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11BBBE0" w14:textId="77777777" w:rsidR="00000000" w:rsidRDefault="001A3CA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118</w:t>
      </w:r>
    </w:p>
    <w:p w14:paraId="50037D5B" w14:textId="77777777" w:rsidR="00000000" w:rsidRDefault="001A3CA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Trabajos de Perforaci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para Pozos de Agua</w:t>
      </w:r>
    </w:p>
    <w:p w14:paraId="30ECE500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19FBC8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 ella  endosados,  la  cobertura  de los  trabajos  de  perforaci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pozos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restringida a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resulten de los siguientes peligros:</w:t>
      </w:r>
    </w:p>
    <w:p w14:paraId="7EDCE5C5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67A6A8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terremoto, erupci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volc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nica, maremoto.</w:t>
      </w:r>
    </w:p>
    <w:p w14:paraId="5271710B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viento huracanado, cicl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corrimiento de tierras.</w:t>
      </w:r>
    </w:p>
    <w:p w14:paraId="650A9021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y/o formaci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cr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teres.</w:t>
      </w:r>
    </w:p>
    <w:p w14:paraId="614839B9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incendio/explosi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ADB5217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aguas artesianas.</w:t>
      </w:r>
    </w:p>
    <w:p w14:paraId="3AE8F4B4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de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de sondeos que no pueda compensarse por las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cnicas conocidas.</w:t>
      </w:r>
    </w:p>
    <w:p w14:paraId="160067A6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derrumbe  del   pozo  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perforaci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incluida  abolladura   de   las 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 a causa de una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anormal  o  capas entumecidas que no pueden subsanarse mediante las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cnicas conocidas.</w:t>
      </w:r>
    </w:p>
    <w:p w14:paraId="2894FF02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07AFF0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se  calcular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  base de  los  costes (incluidos los costes de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aterial) que al perforar el pozo se originen hasta  la  fecha  en que se  presenten por primera vez los peligros antes referidos, teniendo que abandonarse la perforaci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en virtud de dichos peligros amparados. </w:t>
      </w:r>
    </w:p>
    <w:p w14:paraId="7CF57D93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DF661D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deducible del  Asegurado  es  del  10 %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por  siniestro,  pero  corresponde, como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nimo, al importe indicado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abajo.</w:t>
      </w:r>
    </w:p>
    <w:p w14:paraId="455D4E29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 espec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ficas:</w:t>
      </w:r>
    </w:p>
    <w:p w14:paraId="278C5CD4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D1F400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:</w:t>
      </w:r>
    </w:p>
    <w:p w14:paraId="678A8CAC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la   instalaci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y   equipo  de  perforaci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(para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stos,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contratista  podr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acordar  un seguro separado)</w:t>
      </w:r>
    </w:p>
    <w:p w14:paraId="4943992C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para trabajos de retenci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</w:t>
      </w:r>
    </w:p>
    <w:p w14:paraId="4157FC09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para la 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de   las condiciones  originalmente  existentes  antes   de  comenzar   la  perforaci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incluidos  todos los  trabajos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 sean  necesarios  para  reanudar o continuar las perforaciones (tratamiento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cidos, trabajos de fraccionado, gravelpac, etc.)</w:t>
      </w:r>
    </w:p>
    <w:p w14:paraId="676CB0F2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CD1F49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{custom.EDS118_69_1}% del importe del siniestro, como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{custom.EDS118_69_2}  por evento.</w:t>
      </w:r>
    </w:p>
    <w:p w14:paraId="0B361887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57A0D3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DC197D0" w14:textId="77777777" w:rsidR="00000000" w:rsidRDefault="001A3CA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EA0C9D" w14:textId="77777777" w:rsidR="00000000" w:rsidRDefault="001A3CA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BF294DC" w14:textId="77777777" w:rsidR="00000000" w:rsidRDefault="001A3CA1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445B41C" w14:textId="77777777" w:rsidR="00000000" w:rsidRDefault="001A3CA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AB9CB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2EFB132F" w14:textId="77777777" w:rsidR="00000000" w:rsidRDefault="001A3CA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A3CA1"/>
    <w:rsid w:val="001A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ocId w14:val="29A8952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1786</Characters>
  <Application>Microsoft Office Word</Application>
  <DocSecurity>4</DocSecurity>
  <Lines>14</Lines>
  <Paragraphs>4</Paragraphs>
  <ScaleCrop>false</ScaleCrop>
  <Company>Crystal Decisions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01734361CD07C3C85B968AA4B2781C480C131A4BF1DCCE0484255B1E26629C81B52F8CFCC3D3F1E21695AB886E2B632E75747CB8D9898B794EB3A723CE67760DAA12BDD7607A912E77970B4FBA356D4206A2230CE6FF16021D48F80BD69DC00125A0FF5FF85E8434C1C3808095C6555B1B4FECF6730B37BBA9D89F2D002FDEB</vt:lpwstr>
  </property>
  <property fmtid="{D5CDD505-2E9C-101B-9397-08002B2CF9AE}" pid="3" name="Business Objects Context Information1">
    <vt:lpwstr>708256DB5E5C3EB89EA263EC070475BA303CE7E70F019F9C4CFC9911D2F3424B2FB7365F3A7A4120881BF79247B1FD2508BFFF14F7394664843B13CE3EFDD8A3AECBC29B18F0DE4204C5E694ED51B664D9E5046F21A56A95F65CC9C2E630BD5D12A</vt:lpwstr>
  </property>
</Properties>
</file>