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736C8714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191</w:t>
      </w:r>
    </w:p>
    <w:p w14:paraId="258701EE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y responsabilidad por incendio</w:t>
      </w:r>
    </w:p>
    <w:p w14:paraId="4761BE15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C6156E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Se   acuerda   que,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4930E2B8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768ACD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5B7D223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053F57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5BB00B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047D5BC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35D91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4D57F34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7DA471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1A3F85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Se   acuerda   que,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32039B3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65AAC0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A545C93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701831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5CF0C3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 u  otras disposiciones  adicionalmente acordadas,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1C8D1DF7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C35E40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E03AF1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5FF5B9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6265D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causados o derivados directa  o  indirectamente  por incendio, im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63E8D1D3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C66FC1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8BA32BA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38EDE5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26AB1BB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191</w:t>
      </w:r>
    </w:p>
    <w:p w14:paraId="12313A6A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y responsabilidad por incendio</w:t>
      </w:r>
    </w:p>
    <w:p w14:paraId="059AA211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482A70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Se   acuerda   que,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2390D05F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96A38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F0B6147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9FE3B1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EEE3B9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39A33C19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4569B7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FF57B20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817F2D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F8A14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Se   acuerda   que,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464F5EDB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F6D764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1B1FD6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525B5E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87D28E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13A56E46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84415B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8CC164E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806470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99D5B6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Se   acuerda   que,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78A8635B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F89BC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27C4B80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69483E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4E5A626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191</w:t>
      </w:r>
    </w:p>
    <w:p w14:paraId="2924076D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y responsabilidad por incendio</w:t>
      </w:r>
    </w:p>
    <w:p w14:paraId="663DB1BE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D8BB5C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nados con ello.</w:t>
      </w:r>
    </w:p>
    <w:p w14:paraId="0098A380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C50843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3DAFD55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358929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DBB74C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3313AA70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7E5DA3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EDAEC9D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B417EE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06D794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Se   acuerda   que,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50894BF7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341EAB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0895B16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785A72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32A035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acordadas,  el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 causados o derivados directa  o  indirectamente  por incendio, impacto  de rayo, 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trabaj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 o el consiguiente derribo o por el ensuciamiento o contaminaci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relacionados con ello.</w:t>
      </w:r>
    </w:p>
    <w:p w14:paraId="2538CE19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475B71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F8BC708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5F5498" w14:textId="77777777" w:rsidR="00000000" w:rsidRDefault="00891B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3D517E" w14:textId="77777777" w:rsidR="00000000" w:rsidRDefault="00891B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07F01D1" w14:textId="77777777" w:rsidR="00000000" w:rsidRDefault="00891BD1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CETSA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F6C156F" w14:textId="77777777" w:rsidR="00000000" w:rsidRDefault="00891BD1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3"/>
      <w:footerReference w:type="default" r:id="rIdRFFooter3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50B72B5" w14:textId="77777777" w:rsidR="00000000" w:rsidRDefault="00891B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30524BA" w14:textId="77777777" w:rsidR="00000000" w:rsidRDefault="00891B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3757522" w14:textId="77777777" w:rsidR="00000000" w:rsidRDefault="00891B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54143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59CB9DAB" w14:textId="77777777" w:rsidR="00000000" w:rsidRDefault="00891B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001018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F3368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544050DB" w14:textId="77777777" w:rsidR="00000000" w:rsidRDefault="00891B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001018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F6BF8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39405ABC" w14:textId="77777777" w:rsidR="00000000" w:rsidRDefault="00891B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001018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91BD1"/>
    <w:rsid w:val="0089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;"/>
  <w14:docId w14:val="6A7D579E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1337</Words>
  <Characters>7356</Characters>
  <Application>Microsoft Office Word</Application>
  <DocSecurity>4</DocSecurity>
  <Lines>61</Lines>
  <Paragraphs>17</Paragraphs>
  <ScaleCrop>false</ScaleCrop>
  <Company>Crystal Decisions</Company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01734361CD07C3C85B968AA4B2781C480C131A4BF1DCCE0484255B1E26629C81B52F8CFCC3D3F1E21695AB886E2B632E75747CB8D9898B794EB3A723CE67760DAA12BDD7607A912E77970B4FBA356D4206B6628DA111ABC32B3015FB33B984629D5A8FB7DB84FDA9937F3DCFF2F150CD9EAAF47519EB062D08A90A16982054B</vt:lpwstr>
  </property>
  <property fmtid="{D5CDD505-2E9C-101B-9397-08002B2CF9AE}" pid="3" name="Business Objects Context Information1">
    <vt:lpwstr>33F54AB7B93B47031BBE6732658D5113060E3AE61C39AA42B7B3DF5EE23048D084E7365F3A7A4120881BF79247B1FD2508BFFF14F7394664843B13CE3EFDD8A3AECBC29B18F0DE4204C5E694ED51B664D9E221DE789AD9325C23D584EE29F9283F6</vt:lpwstr>
  </property>
</Properties>
</file>