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8B3C0" w14:textId="77777777" w:rsidR="00EF4306" w:rsidRDefault="00000000">
      <w:pPr>
        <w:framePr w:w="11160" w:h="265" w:hRule="exact" w:wrap="auto" w:vAnchor="page" w:hAnchor="page" w:x="481" w:y="3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kern w:val="2"/>
          <w:sz w:val="21"/>
          <w:szCs w:val="24"/>
          <w:u w:val="single"/>
        </w:rPr>
      </w:pPr>
      <w:r>
        <w:rPr>
          <w:noProof/>
        </w:rPr>
        <w:pict w14:anchorId="3F02C858">
          <v:rect id="_x0000_s1026" style="position:absolute;left:0;text-align:left;margin-left:24pt;margin-top:32.25pt;width:559pt;height:202pt;z-index:-2;mso-position-horizontal-relative:page;mso-position-vertical-relative:page" o:allowincell="f" filled="f" strokeweight="2pt">
            <w10:wrap anchorx="page" anchory="page"/>
          </v:rect>
        </w:pict>
      </w:r>
      <w:r>
        <w:rPr>
          <w:noProof/>
        </w:rPr>
        <w:pict w14:anchorId="68CCA930">
          <v:rect id="_x0000_s1027" style="position:absolute;left:0;text-align:left;margin-left:28pt;margin-top:36.5pt;width:550.35pt;height:194.4pt;z-index:-1;mso-position-horizontal-relative:page;mso-position-vertical-relative:page" o:allowincell="f" filled="f" strokeweight="1pt">
            <w10:wrap anchorx="page" anchory="page"/>
          </v:rect>
        </w:pict>
      </w:r>
      <w:r w:rsidR="00526055">
        <w:rPr>
          <w:rFonts w:ascii="Arial" w:eastAsia="Times New Roman" w:hAnsi="Arial" w:cs="Arial"/>
          <w:b/>
          <w:color w:val="000000"/>
          <w:kern w:val="2"/>
          <w:sz w:val="21"/>
          <w:szCs w:val="24"/>
          <w:u w:val="single"/>
        </w:rPr>
        <w:t>FIANZA DE PAGO ANTICIPADO</w:t>
      </w:r>
    </w:p>
    <w:p w14:paraId="6CB4AC95" w14:textId="68C76AE3" w:rsidR="00EF4306" w:rsidRDefault="00526055">
      <w:pPr>
        <w:framePr w:w="2260" w:h="240" w:hRule="exact" w:wrap="auto" w:vAnchor="page" w:hAnchor="page" w:x="631" w:y="1386"/>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NÚMERO DE FIANZA:</w:t>
      </w:r>
    </w:p>
    <w:p w14:paraId="6A4DB62E" w14:textId="77777777" w:rsidR="00EF4306" w:rsidRDefault="00526055">
      <w:pPr>
        <w:framePr w:w="8500" w:h="261" w:hRule="exact" w:wrap="auto" w:vAnchor="page" w:hAnchor="page" w:x="2916" w:y="138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custom.NumeroFianza</w:t>
      </w:r>
      <w:proofErr w:type="spellEnd"/>
      <w:proofErr w:type="gramEnd"/>
      <w:r>
        <w:rPr>
          <w:rFonts w:ascii="Arial" w:eastAsia="Times New Roman" w:hAnsi="Arial" w:cs="Arial"/>
          <w:b/>
          <w:color w:val="000000"/>
          <w:kern w:val="2"/>
          <w:sz w:val="17"/>
          <w:szCs w:val="24"/>
        </w:rPr>
        <w:t>}</w:t>
      </w:r>
    </w:p>
    <w:p w14:paraId="4252EBD6" w14:textId="77777777" w:rsidR="00EF4306" w:rsidRDefault="00526055">
      <w:pPr>
        <w:framePr w:w="2260" w:h="240" w:hRule="exact" w:wrap="auto" w:vAnchor="page" w:hAnchor="page" w:x="631" w:y="796"/>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DENOMINACIÓN:</w:t>
      </w:r>
    </w:p>
    <w:p w14:paraId="022E4484" w14:textId="77777777" w:rsidR="00EF4306" w:rsidRDefault="00526055">
      <w:pPr>
        <w:framePr w:w="8560" w:h="221" w:hRule="exact" w:wrap="auto" w:vAnchor="page" w:hAnchor="page" w:x="2916" w:y="79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FIANZA DE PAGO ANTICIPADO</w:t>
      </w:r>
    </w:p>
    <w:p w14:paraId="44073247" w14:textId="77777777" w:rsidR="00EF4306" w:rsidRDefault="00526055">
      <w:pPr>
        <w:framePr w:w="2260" w:h="240" w:hRule="exact" w:wrap="auto" w:vAnchor="page" w:hAnchor="page" w:x="636" w:y="1084"/>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FIADORAS:</w:t>
      </w:r>
    </w:p>
    <w:p w14:paraId="63209BB8" w14:textId="77777777" w:rsidR="00EF4306" w:rsidRDefault="00526055">
      <w:pPr>
        <w:framePr w:w="8560" w:h="221" w:hRule="exact" w:wrap="auto" w:vAnchor="page" w:hAnchor="page" w:x="2916" w:y="109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ASEGURADORA GLOBAL, S.A</w:t>
      </w:r>
    </w:p>
    <w:p w14:paraId="7502CF16" w14:textId="77777777" w:rsidR="00EF4306" w:rsidRDefault="00526055">
      <w:pPr>
        <w:framePr w:w="8588" w:h="475" w:hRule="exact" w:wrap="auto" w:vAnchor="page" w:hAnchor="page" w:x="2911" w:y="168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custom.Tenedor</w:t>
      </w:r>
      <w:proofErr w:type="spellEnd"/>
      <w:proofErr w:type="gramEnd"/>
      <w:r>
        <w:rPr>
          <w:rFonts w:ascii="Arial" w:eastAsia="Times New Roman" w:hAnsi="Arial" w:cs="Arial"/>
          <w:b/>
          <w:color w:val="000000"/>
          <w:kern w:val="2"/>
          <w:sz w:val="17"/>
          <w:szCs w:val="24"/>
        </w:rPr>
        <w:t>}</w:t>
      </w:r>
    </w:p>
    <w:p w14:paraId="07CF78C1" w14:textId="77777777" w:rsidR="00EF4306" w:rsidRDefault="00526055">
      <w:pPr>
        <w:framePr w:w="2260" w:h="240" w:hRule="exact" w:wrap="auto" w:vAnchor="page" w:hAnchor="page" w:x="631" w:y="1647"/>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CONTRATISTA:</w:t>
      </w:r>
    </w:p>
    <w:p w14:paraId="3D583E09" w14:textId="3C63EC8C" w:rsidR="00EF4306" w:rsidRDefault="002340D3">
      <w:pPr>
        <w:framePr w:w="8500" w:h="225" w:hRule="exact" w:wrap="auto" w:vAnchor="page" w:hAnchor="page" w:x="2916" w:y="222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custom.SumaTextoTotal</w:t>
      </w:r>
      <w:proofErr w:type="spellEnd"/>
      <w:proofErr w:type="gramEnd"/>
      <w:r>
        <w:rPr>
          <w:rFonts w:ascii="Arial" w:eastAsia="Times New Roman" w:hAnsi="Arial" w:cs="Arial"/>
          <w:b/>
          <w:color w:val="000000"/>
          <w:kern w:val="2"/>
          <w:sz w:val="17"/>
          <w:szCs w:val="24"/>
        </w:rPr>
        <w:t>}</w:t>
      </w:r>
    </w:p>
    <w:p w14:paraId="7D50A267" w14:textId="77777777" w:rsidR="00EF4306" w:rsidRDefault="00526055">
      <w:pPr>
        <w:framePr w:w="2325" w:h="415" w:hRule="exact" w:wrap="auto" w:vAnchor="page" w:hAnchor="page" w:x="631" w:y="2227"/>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LIMITE MAXIMO DE RESPONSABILIDAD:</w:t>
      </w:r>
    </w:p>
    <w:p w14:paraId="588BD5B7" w14:textId="77777777" w:rsidR="002340D3" w:rsidRDefault="002340D3" w:rsidP="002340D3">
      <w:pPr>
        <w:framePr w:w="8200" w:h="225" w:hRule="exact" w:wrap="auto" w:vAnchor="page" w:hAnchor="page" w:x="2916" w:y="265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custom.AFavor</w:t>
      </w:r>
      <w:proofErr w:type="spellEnd"/>
      <w:proofErr w:type="gramEnd"/>
      <w:r>
        <w:rPr>
          <w:rFonts w:ascii="Arial" w:eastAsia="Times New Roman" w:hAnsi="Arial" w:cs="Arial"/>
          <w:b/>
          <w:color w:val="000000"/>
          <w:kern w:val="2"/>
          <w:sz w:val="17"/>
          <w:szCs w:val="24"/>
        </w:rPr>
        <w:t>} / CONTRALORÍA GENERAL DE LA REPÚBLICA</w:t>
      </w:r>
    </w:p>
    <w:p w14:paraId="756C3B0F" w14:textId="77777777" w:rsidR="00EF4306" w:rsidRDefault="00526055">
      <w:pPr>
        <w:framePr w:w="2260" w:h="404" w:hRule="exact" w:wrap="auto" w:vAnchor="page" w:hAnchor="page" w:x="631" w:y="2657"/>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ENTIDAD ESTATAL CONTRATANTE:</w:t>
      </w:r>
    </w:p>
    <w:p w14:paraId="5422AB94" w14:textId="77777777" w:rsidR="00EF4306" w:rsidRDefault="00526055">
      <w:pPr>
        <w:framePr w:w="2260" w:h="240" w:hRule="exact" w:wrap="auto" w:vAnchor="page" w:hAnchor="page" w:x="631" w:y="3091"/>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CONTRATO PRINCIPAL:</w:t>
      </w:r>
    </w:p>
    <w:p w14:paraId="511D33CB" w14:textId="77777777" w:rsidR="00EF4306" w:rsidRDefault="00526055">
      <w:pPr>
        <w:framePr w:w="8500" w:h="450" w:hRule="exact" w:wrap="auto" w:vAnchor="page" w:hAnchor="page" w:x="2916" w:y="309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custom.Descripcion</w:t>
      </w:r>
      <w:proofErr w:type="spellEnd"/>
      <w:proofErr w:type="gramEnd"/>
      <w:r>
        <w:rPr>
          <w:rFonts w:ascii="Arial" w:eastAsia="Times New Roman" w:hAnsi="Arial" w:cs="Arial"/>
          <w:b/>
          <w:color w:val="000000"/>
          <w:kern w:val="2"/>
          <w:sz w:val="17"/>
          <w:szCs w:val="24"/>
        </w:rPr>
        <w:t>}</w:t>
      </w:r>
    </w:p>
    <w:p w14:paraId="6858C338" w14:textId="77777777" w:rsidR="00EF4306" w:rsidRDefault="00526055">
      <w:pPr>
        <w:framePr w:w="2260" w:h="240" w:hRule="exact" w:wrap="auto" w:vAnchor="page" w:hAnchor="page" w:x="631" w:y="3902"/>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PARA GARANTIZAR:</w:t>
      </w:r>
    </w:p>
    <w:p w14:paraId="30461855" w14:textId="43CC9918" w:rsidR="00EF4306" w:rsidRDefault="00526055">
      <w:pPr>
        <w:framePr w:w="8360" w:h="675" w:hRule="exact" w:wrap="auto" w:vAnchor="page" w:hAnchor="page" w:x="2916" w:y="390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 xml:space="preserve">EL REINTEGRO DE LA SUMA DE </w:t>
      </w:r>
      <w:r w:rsidR="00D47434">
        <w:rPr>
          <w:rFonts w:ascii="Arial" w:eastAsia="Times New Roman" w:hAnsi="Arial" w:cs="Arial"/>
          <w:b/>
          <w:color w:val="000000"/>
          <w:kern w:val="2"/>
          <w:sz w:val="17"/>
          <w:szCs w:val="24"/>
        </w:rPr>
        <w:t>{</w:t>
      </w:r>
      <w:proofErr w:type="spellStart"/>
      <w:proofErr w:type="gramStart"/>
      <w:r w:rsidR="00D47434">
        <w:rPr>
          <w:rFonts w:ascii="Arial" w:eastAsia="Times New Roman" w:hAnsi="Arial" w:cs="Arial"/>
          <w:b/>
          <w:color w:val="000000"/>
          <w:kern w:val="2"/>
          <w:sz w:val="17"/>
          <w:szCs w:val="24"/>
        </w:rPr>
        <w:t>custom.MonedaMonto</w:t>
      </w:r>
      <w:proofErr w:type="spellEnd"/>
      <w:proofErr w:type="gramEnd"/>
      <w:r w:rsidR="00D47434">
        <w:rPr>
          <w:rFonts w:ascii="Arial" w:eastAsia="Times New Roman" w:hAnsi="Arial" w:cs="Arial"/>
          <w:b/>
          <w:color w:val="000000"/>
          <w:kern w:val="2"/>
          <w:sz w:val="17"/>
          <w:szCs w:val="24"/>
        </w:rPr>
        <w:t>}</w:t>
      </w:r>
      <w:r>
        <w:rPr>
          <w:rFonts w:ascii="Arial" w:eastAsia="Times New Roman" w:hAnsi="Arial" w:cs="Arial"/>
          <w:b/>
          <w:color w:val="000000"/>
          <w:kern w:val="2"/>
          <w:sz w:val="17"/>
          <w:szCs w:val="24"/>
        </w:rPr>
        <w:t xml:space="preserve"> QUE CORRESPONDE AL 100% DE LA SUMA ENTREGADA  EN CONCEPTO DE ADELANTO A EL CONTRATISTA DE ACUERDO CON EL CONTRATO PRINCIPAL ARRIBA INDICADO.</w:t>
      </w:r>
    </w:p>
    <w:p w14:paraId="0C203851" w14:textId="77777777" w:rsidR="00EF4306" w:rsidRDefault="00526055">
      <w:pPr>
        <w:framePr w:w="1995" w:h="221" w:hRule="exact" w:wrap="auto" w:vAnchor="page" w:hAnchor="page" w:x="631" w:y="3576"/>
        <w:widowControl w:val="0"/>
        <w:tabs>
          <w:tab w:val="left" w:pos="360"/>
          <w:tab w:val="left" w:pos="720"/>
          <w:tab w:val="left" w:pos="1080"/>
          <w:tab w:val="left" w:pos="1440"/>
          <w:tab w:val="left" w:pos="180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FECHA DE EMISION:</w:t>
      </w:r>
    </w:p>
    <w:p w14:paraId="4B1D412F" w14:textId="77777777" w:rsidR="00EF4306" w:rsidRDefault="00526055">
      <w:pPr>
        <w:framePr w:w="8430" w:h="221" w:hRule="exact" w:wrap="auto" w:vAnchor="page" w:hAnchor="page" w:x="2896" w:y="357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custom.DesdeTexto</w:t>
      </w:r>
      <w:proofErr w:type="spellEnd"/>
      <w:proofErr w:type="gramEnd"/>
      <w:r>
        <w:rPr>
          <w:rFonts w:ascii="Arial" w:eastAsia="Times New Roman" w:hAnsi="Arial" w:cs="Arial"/>
          <w:b/>
          <w:color w:val="000000"/>
          <w:kern w:val="2"/>
          <w:sz w:val="17"/>
          <w:szCs w:val="24"/>
        </w:rPr>
        <w:t>}</w:t>
      </w:r>
    </w:p>
    <w:p w14:paraId="3C5A8609" w14:textId="77777777" w:rsidR="00EF4306" w:rsidRDefault="00526055">
      <w:pPr>
        <w:framePr w:w="11265" w:h="1080" w:hRule="exact" w:wrap="auto" w:vAnchor="page" w:hAnchor="page" w:x="481" w:y="47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color w:val="000000"/>
          <w:kern w:val="2"/>
          <w:sz w:val="13"/>
          <w:szCs w:val="24"/>
        </w:rPr>
        <w:t xml:space="preserve">Conste por el presente documento que </w:t>
      </w:r>
      <w:r>
        <w:rPr>
          <w:rFonts w:ascii="Arial" w:eastAsia="Times New Roman" w:hAnsi="Arial" w:cs="Arial"/>
          <w:b/>
          <w:color w:val="000000"/>
          <w:kern w:val="2"/>
          <w:sz w:val="13"/>
          <w:szCs w:val="24"/>
        </w:rPr>
        <w:t>ASEGURADORA GLOBAL, S.A.</w:t>
      </w:r>
      <w:r>
        <w:rPr>
          <w:rFonts w:ascii="Arial" w:eastAsia="Times New Roman" w:hAnsi="Arial" w:cs="Arial"/>
          <w:color w:val="000000"/>
          <w:kern w:val="2"/>
          <w:sz w:val="13"/>
          <w:szCs w:val="24"/>
        </w:rPr>
        <w:t xml:space="preserve">, en adelante denominada LA FIADORA, que por este medio le garantiza a LA ENTIDAD ESTATAL arriba indicada y a la CONTRALORÍA GENERAL DE LA REPÚBLICA, en adelante denominadas LA ENTIDAD ESTATAL BENEFICIARIA, el reintegro de la suma anticipada a EL CONTRATISTA, con sujeción a las condiciones de EL CONTRATO PRINCIPAL, siempre que la referida suma adelantada no sea utilizada por EL CONTRATISTA para la oportuna y debida ejecución del CONTRATO PRINCIPAL, de acuerdo con los términos señalados en el pliego de cargos. Esta fianza se emite de conformidad con los siguientes términos y condiciones: </w:t>
      </w:r>
    </w:p>
    <w:p w14:paraId="77D4D890" w14:textId="77777777" w:rsidR="00EF4306" w:rsidRDefault="00EF4306">
      <w:pPr>
        <w:framePr w:w="11265" w:h="1080" w:hRule="exact" w:wrap="auto" w:vAnchor="page" w:hAnchor="page" w:x="481" w:y="47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3B850F96" w14:textId="77777777" w:rsidR="00EF4306" w:rsidRDefault="00EF4306">
      <w:pPr>
        <w:framePr w:w="4560" w:h="290" w:hRule="exact" w:wrap="auto" w:vAnchor="page" w:hAnchor="page" w:x="611" w:y="13470"/>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rPr>
          <w:rFonts w:ascii="Arial" w:eastAsia="Times New Roman" w:hAnsi="Arial" w:cs="Arial"/>
          <w:b/>
          <w:color w:val="000000"/>
          <w:kern w:val="2"/>
          <w:sz w:val="17"/>
          <w:szCs w:val="24"/>
        </w:rPr>
      </w:pPr>
    </w:p>
    <w:p w14:paraId="7AB3D052" w14:textId="77777777" w:rsidR="00EF4306" w:rsidRDefault="00526055">
      <w:pPr>
        <w:framePr w:w="4560" w:h="240" w:hRule="exact" w:wrap="auto" w:vAnchor="page" w:hAnchor="page" w:x="611" w:y="125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ASEGURADORA GLOBAL, S.A.</w:t>
      </w:r>
    </w:p>
    <w:p w14:paraId="5F4BCA08" w14:textId="77777777" w:rsidR="00EF4306" w:rsidRDefault="00526055">
      <w:pPr>
        <w:framePr w:w="4560" w:h="240" w:hRule="exact" w:wrap="auto" w:vAnchor="page" w:hAnchor="page" w:x="611" w:y="1232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POR LA FIADORA</w:t>
      </w:r>
    </w:p>
    <w:p w14:paraId="799272A3" w14:textId="77777777" w:rsidR="00EF4306" w:rsidRDefault="00526055">
      <w:pPr>
        <w:framePr w:w="5275" w:h="423" w:hRule="exact" w:wrap="auto" w:vAnchor="page" w:hAnchor="page" w:x="6361" w:y="1257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autoSpaceDE w:val="0"/>
        <w:autoSpaceDN w:val="0"/>
        <w:adjustRightInd w:val="0"/>
        <w:spacing w:after="0" w:line="240" w:lineRule="auto"/>
        <w:jc w:val="center"/>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custom.Tenedor</w:t>
      </w:r>
      <w:proofErr w:type="spellEnd"/>
      <w:proofErr w:type="gramEnd"/>
      <w:r>
        <w:rPr>
          <w:rFonts w:ascii="Arial" w:eastAsia="Times New Roman" w:hAnsi="Arial" w:cs="Arial"/>
          <w:b/>
          <w:color w:val="000000"/>
          <w:kern w:val="2"/>
          <w:sz w:val="15"/>
          <w:szCs w:val="24"/>
        </w:rPr>
        <w:t>}</w:t>
      </w:r>
    </w:p>
    <w:p w14:paraId="0244E056" w14:textId="77777777" w:rsidR="00EF4306" w:rsidRDefault="00526055">
      <w:pPr>
        <w:framePr w:w="4560" w:h="240" w:hRule="exact" w:wrap="auto" w:vAnchor="page" w:hAnchor="page" w:x="6731" w:y="123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POR EL CONTRATISTA</w:t>
      </w:r>
    </w:p>
    <w:p w14:paraId="275F064E" w14:textId="77777777" w:rsidR="00EF4306" w:rsidRDefault="00EF4306">
      <w:pPr>
        <w:framePr w:w="4560" w:h="290" w:hRule="exact" w:wrap="auto" w:vAnchor="page" w:hAnchor="page" w:x="6746" w:y="13467"/>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rPr>
          <w:rFonts w:ascii="Arial" w:eastAsia="Times New Roman" w:hAnsi="Arial" w:cs="Arial"/>
          <w:b/>
          <w:color w:val="000000"/>
          <w:kern w:val="2"/>
          <w:sz w:val="17"/>
          <w:szCs w:val="24"/>
        </w:rPr>
      </w:pPr>
    </w:p>
    <w:p w14:paraId="0381A79F" w14:textId="77777777" w:rsidR="00EF4306" w:rsidRDefault="00526055">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OBJETO</w:t>
      </w:r>
      <w:r>
        <w:rPr>
          <w:rFonts w:ascii="Arial" w:eastAsia="Times New Roman" w:hAnsi="Arial" w:cs="Arial"/>
          <w:color w:val="000000"/>
          <w:kern w:val="2"/>
          <w:sz w:val="13"/>
          <w:szCs w:val="24"/>
        </w:rPr>
        <w:t xml:space="preserve">: LA FIADORA garantiza a LA ENTIDAD ESTATAL BENEFICIARIA el reintegro de la suma anticipada, siempre que no sea utilizada por EL CONTRATISTA para la oportuna y debida ejecución del CONTRATO PRINCIPAL. </w:t>
      </w:r>
    </w:p>
    <w:p w14:paraId="20083B9B" w14:textId="77777777" w:rsidR="00EF4306" w:rsidRDefault="00EF4306">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76E36FAA" w14:textId="77777777" w:rsidR="00EF4306" w:rsidRDefault="00526055">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VIGENCIA</w:t>
      </w:r>
      <w:r>
        <w:rPr>
          <w:rFonts w:ascii="Arial" w:eastAsia="Times New Roman" w:hAnsi="Arial" w:cs="Arial"/>
          <w:color w:val="000000"/>
          <w:kern w:val="2"/>
          <w:sz w:val="13"/>
          <w:szCs w:val="24"/>
        </w:rPr>
        <w:t>: Esta fianza estará vigente durante todo el período de vigencia del CONTRATO PRINCIPAL, incluyendo su liquidación y hasta por un término adicional de treinta (30) días calendario posteriores al vencimiento del mismo.</w:t>
      </w:r>
    </w:p>
    <w:p w14:paraId="0E3FBC1B" w14:textId="77777777" w:rsidR="00EF4306" w:rsidRDefault="00EF4306">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3E20084A" w14:textId="77777777" w:rsidR="00EF4306" w:rsidRDefault="00526055">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EXONERACIÓN DE RESPONSABILIDAD</w:t>
      </w:r>
      <w:r>
        <w:rPr>
          <w:rFonts w:ascii="Arial" w:eastAsia="Times New Roman" w:hAnsi="Arial" w:cs="Arial"/>
          <w:color w:val="000000"/>
          <w:kern w:val="2"/>
          <w:sz w:val="13"/>
          <w:szCs w:val="24"/>
        </w:rPr>
        <w:t xml:space="preserve">: LA FIADORA quedará relevada de responsabilidad por razón de esta fianza en caso de que LA ENTIDAD ESTATAL BENEFICIARIA, ya sea unilateralmente o con el consentimiento de EL CONTRATISTA, modificase la forma de pago de la suma anticipada establecida en el CONTRATO PRINCIPAL, sin consentimiento previo y por escrito de LA FIADORA. </w:t>
      </w:r>
    </w:p>
    <w:p w14:paraId="6DEAC65D" w14:textId="77777777" w:rsidR="00EF4306" w:rsidRDefault="00EF4306">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5"/>
          <w:szCs w:val="24"/>
        </w:rPr>
      </w:pPr>
    </w:p>
    <w:p w14:paraId="62C8C290" w14:textId="77777777" w:rsidR="00EF4306" w:rsidRDefault="00526055">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color w:val="000000"/>
          <w:kern w:val="2"/>
          <w:sz w:val="13"/>
          <w:szCs w:val="24"/>
        </w:rPr>
        <w:t xml:space="preserve">LA FIADORA quedará exonerada de responsabilidad conforme a esta fianza en caso de que, producido el incumplimiento del contrato, LA ENTIDAD ESTATAL BENEFICIARIA no comunique a LA FIADORA el inicio del trámite de resolución administrativa de EL CONTRATO dentro de los cuarenta y cinco (45) días hábiles siguientes a la fecha en que tuvo conocimiento de dicho incumplimiento, dando una relación escrita de los hechos principales relacionados con éste. La notificación se efectuará por escrito a LA FIADORA en su domicilio legal.   </w:t>
      </w:r>
    </w:p>
    <w:p w14:paraId="4ADCF3FD" w14:textId="77777777" w:rsidR="00EF4306" w:rsidRDefault="00EF4306">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5"/>
          <w:szCs w:val="24"/>
        </w:rPr>
      </w:pPr>
    </w:p>
    <w:p w14:paraId="19891D69" w14:textId="77777777" w:rsidR="00EF4306" w:rsidRDefault="00526055">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NOTIFICACIÓN DE INCUMPLIMIENTO</w:t>
      </w:r>
      <w:r>
        <w:rPr>
          <w:rFonts w:ascii="Arial" w:eastAsia="Times New Roman" w:hAnsi="Arial" w:cs="Arial"/>
          <w:color w:val="000000"/>
          <w:kern w:val="2"/>
          <w:sz w:val="13"/>
          <w:szCs w:val="24"/>
        </w:rPr>
        <w:t>: Antes del vencimiento de la fianza, la ENTIDAD ESTATAL BENEFICIARIA notificará por escrito a LA FIADORA y a EL CONTRATISTA del incumplimiento del contrato decretado mediante resolución motivada, que resuelve administrativamente EL CONTRATO.</w:t>
      </w:r>
    </w:p>
    <w:p w14:paraId="3C39F938" w14:textId="77777777" w:rsidR="00EF4306" w:rsidRDefault="00EF4306">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171ABC67" w14:textId="77777777" w:rsidR="00EF4306" w:rsidRDefault="00526055">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color w:val="000000"/>
          <w:kern w:val="2"/>
          <w:sz w:val="13"/>
          <w:szCs w:val="24"/>
        </w:rPr>
        <w:t>LA FIADORA dispondrá de un término de veinte (20) días hábiles siguiente a la notificación de la resolución que resuelve administrativamente EL CONTRATO por incumplimiento para realizar el pago del importe de la fianza o el monto no reintegrado, según sea el caso o de sustituir a EL CONTRATISTA en todos sus derechos y obligaciones de EL CONTRATO y sus adendas, así como de cualquiera otra acción que LA ENTIDAD ESTATAL BENEFICIARIA tuviera en contra de EL CONTRATISTA, siempre que quien vaya a continuarlo por cuenta de LA FIADORA y a cuenta y riesgo de esta, tenga la capacidad técnica y financiera, a juicio de la entidad contratante, y sea aprobado por esta.</w:t>
      </w:r>
    </w:p>
    <w:p w14:paraId="77BA73D6" w14:textId="77777777" w:rsidR="00EF4306" w:rsidRDefault="00EF4306">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46FAD054" w14:textId="77777777" w:rsidR="00EF4306" w:rsidRDefault="00526055">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FACULTAD DE FISCALIZACIÓN</w:t>
      </w:r>
      <w:r>
        <w:rPr>
          <w:rFonts w:ascii="Arial" w:eastAsia="Times New Roman" w:hAnsi="Arial" w:cs="Arial"/>
          <w:color w:val="000000"/>
          <w:kern w:val="2"/>
          <w:sz w:val="13"/>
          <w:szCs w:val="24"/>
        </w:rPr>
        <w:t xml:space="preserve">: EL CONTRATISTA queda obligado a destinar las sumas anticipadas a la ejecución de EL CONTRATO PRINCIPAL. En consecuencia, LA FIADORA podrá emplear una o más personas de su libre elección para que con absoluta libertad puedan fiscalizar el debido uso por parte de EL CONTRATISTA de las sumas adelantadas. También puede LA FIADORA convenir en forma expresa con EL CONTRATISTA cualquier sistema para la fiscalización o control de las sumas adelantadas por LA ENTIDAD ESTATAL BENEFICIARIA. </w:t>
      </w:r>
    </w:p>
    <w:p w14:paraId="1F16FC76" w14:textId="77777777" w:rsidR="00EF4306" w:rsidRDefault="00EF4306">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4FDFFB74" w14:textId="77777777" w:rsidR="00EF4306" w:rsidRDefault="00526055">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ACCIONES LEGALES</w:t>
      </w:r>
      <w:r>
        <w:rPr>
          <w:rFonts w:ascii="Arial" w:eastAsia="Times New Roman" w:hAnsi="Arial" w:cs="Arial"/>
          <w:color w:val="000000"/>
          <w:kern w:val="2"/>
          <w:sz w:val="13"/>
          <w:szCs w:val="24"/>
        </w:rPr>
        <w:t xml:space="preserve">: Toda reclamación con base en esta fianza deberá ser hecha por LA ENTIDAD ESTATAL BENEFICIARIA a LA FIADORA. Para efectos de reclamación, también se entiende a la CONTRALORÍA GENERAL DE LA REPÚBLICA como LA ENTIDAD ESTATAL BENEFICIARIA. </w:t>
      </w:r>
    </w:p>
    <w:p w14:paraId="5EBE8102" w14:textId="77777777" w:rsidR="00EF4306" w:rsidRDefault="00EF4306">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4D680AD5" w14:textId="77777777" w:rsidR="00EF4306" w:rsidRDefault="00526055">
      <w:pPr>
        <w:framePr w:w="11205" w:h="6021" w:hRule="exact" w:wrap="auto" w:vAnchor="page" w:hAnchor="page" w:x="481" w:y="586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color w:val="000000"/>
          <w:kern w:val="2"/>
          <w:sz w:val="13"/>
          <w:szCs w:val="24"/>
        </w:rPr>
        <w:t xml:space="preserve">Cualquier acción legal, ya sea judicial o extrajudicial que inicie LA ENTIDAD ESTATAL BENEFICIARIA debe entablarse contra EL CONTRATISTA </w:t>
      </w:r>
      <w:proofErr w:type="gramStart"/>
      <w:r>
        <w:rPr>
          <w:rFonts w:ascii="Arial" w:eastAsia="Times New Roman" w:hAnsi="Arial" w:cs="Arial"/>
          <w:color w:val="000000"/>
          <w:kern w:val="2"/>
          <w:sz w:val="13"/>
          <w:szCs w:val="24"/>
        </w:rPr>
        <w:t>conjuntamente con</w:t>
      </w:r>
      <w:proofErr w:type="gramEnd"/>
      <w:r>
        <w:rPr>
          <w:rFonts w:ascii="Arial" w:eastAsia="Times New Roman" w:hAnsi="Arial" w:cs="Arial"/>
          <w:color w:val="000000"/>
          <w:kern w:val="2"/>
          <w:sz w:val="13"/>
          <w:szCs w:val="24"/>
        </w:rPr>
        <w:t xml:space="preserve"> LA FIADORA y la petición deberá solicitar en todo caso la condena de EL CONTRATISTA y LA FIADORA.</w:t>
      </w:r>
    </w:p>
    <w:p w14:paraId="2B7476CE" w14:textId="77777777" w:rsidR="00EF4306" w:rsidRDefault="00526055">
      <w:pPr>
        <w:framePr w:w="7710" w:h="180" w:hRule="exact" w:wrap="auto" w:vAnchor="page" w:hAnchor="page" w:x="626" w:y="1352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rPr>
          <w:rFonts w:ascii="Arial" w:eastAsia="Times New Roman" w:hAnsi="Arial" w:cs="Arial"/>
          <w:color w:val="000000"/>
          <w:kern w:val="2"/>
          <w:sz w:val="13"/>
          <w:szCs w:val="24"/>
        </w:rPr>
      </w:pPr>
      <w:r>
        <w:rPr>
          <w:rFonts w:ascii="Arial" w:eastAsia="Times New Roman" w:hAnsi="Arial" w:cs="Arial"/>
          <w:color w:val="000000"/>
          <w:kern w:val="2"/>
          <w:sz w:val="13"/>
          <w:szCs w:val="24"/>
        </w:rPr>
        <w:t>NOMBRE:</w:t>
      </w:r>
    </w:p>
    <w:p w14:paraId="2DFE861E" w14:textId="77777777" w:rsidR="00EF4306" w:rsidRDefault="00526055">
      <w:pPr>
        <w:framePr w:w="2475" w:h="180" w:hRule="exact" w:wrap="auto" w:vAnchor="page" w:hAnchor="page" w:x="631" w:y="13707"/>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3"/>
          <w:szCs w:val="24"/>
        </w:rPr>
      </w:pPr>
      <w:r>
        <w:rPr>
          <w:rFonts w:ascii="Arial" w:eastAsia="Times New Roman" w:hAnsi="Arial" w:cs="Arial"/>
          <w:color w:val="000000"/>
          <w:kern w:val="2"/>
          <w:sz w:val="13"/>
          <w:szCs w:val="24"/>
        </w:rPr>
        <w:t>TITULO:</w:t>
      </w:r>
    </w:p>
    <w:p w14:paraId="186BF91A" w14:textId="593A501A" w:rsidR="00EF4306" w:rsidRDefault="00526055">
      <w:pPr>
        <w:framePr w:w="11085" w:h="627" w:hRule="exact" w:wrap="auto" w:vAnchor="page" w:hAnchor="page" w:x="434" w:y="1196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kern w:val="2"/>
          <w:sz w:val="13"/>
          <w:szCs w:val="24"/>
        </w:rPr>
      </w:pPr>
      <w:r>
        <w:rPr>
          <w:rFonts w:ascii="Arial" w:eastAsia="Times New Roman" w:hAnsi="Arial" w:cs="Arial"/>
          <w:color w:val="000000"/>
          <w:kern w:val="2"/>
          <w:sz w:val="13"/>
          <w:szCs w:val="24"/>
        </w:rPr>
        <w:t xml:space="preserve">EN FE DE LO CUAL, se suscribe este Contrato en la ciudad de Panamá, República de Panamá, a los </w:t>
      </w:r>
      <w:r w:rsidR="001E56AD">
        <w:rPr>
          <w:rFonts w:ascii="Arial" w:eastAsia="Times New Roman" w:hAnsi="Arial" w:cs="Arial"/>
          <w:color w:val="000000"/>
          <w:kern w:val="2"/>
          <w:sz w:val="13"/>
          <w:szCs w:val="24"/>
        </w:rPr>
        <w:t>{</w:t>
      </w:r>
      <w:proofErr w:type="spellStart"/>
      <w:proofErr w:type="gramStart"/>
      <w:r w:rsidR="001E56AD">
        <w:rPr>
          <w:rFonts w:ascii="Arial" w:eastAsia="Times New Roman" w:hAnsi="Arial" w:cs="Arial"/>
          <w:color w:val="000000"/>
          <w:kern w:val="2"/>
          <w:sz w:val="13"/>
          <w:szCs w:val="24"/>
        </w:rPr>
        <w:t>custom.FechaActualTextoMin</w:t>
      </w:r>
      <w:proofErr w:type="spellEnd"/>
      <w:proofErr w:type="gramEnd"/>
      <w:r w:rsidR="001E56AD">
        <w:rPr>
          <w:rFonts w:ascii="Arial" w:eastAsia="Times New Roman" w:hAnsi="Arial" w:cs="Arial"/>
          <w:color w:val="000000"/>
          <w:kern w:val="2"/>
          <w:sz w:val="13"/>
          <w:szCs w:val="24"/>
        </w:rPr>
        <w:t>}</w:t>
      </w:r>
      <w:r>
        <w:rPr>
          <w:rFonts w:ascii="Arial" w:eastAsia="Times New Roman" w:hAnsi="Arial" w:cs="Arial"/>
          <w:color w:val="000000"/>
          <w:kern w:val="2"/>
          <w:sz w:val="13"/>
          <w:szCs w:val="24"/>
        </w:rPr>
        <w:t>.</w:t>
      </w:r>
    </w:p>
    <w:p w14:paraId="014029E0" w14:textId="77777777" w:rsidR="00EF4306" w:rsidRDefault="00EF4306">
      <w:pPr>
        <w:framePr w:w="11085" w:h="627" w:hRule="exact" w:wrap="auto" w:vAnchor="page" w:hAnchor="page" w:x="434" w:y="1196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kern w:val="2"/>
          <w:sz w:val="13"/>
          <w:szCs w:val="24"/>
        </w:rPr>
      </w:pPr>
    </w:p>
    <w:p w14:paraId="47130064" w14:textId="5A315D43" w:rsidR="00EF4306" w:rsidRDefault="00EF4306" w:rsidP="0053731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rPr>
          <w:rFonts w:ascii="Arial" w:eastAsia="Times New Roman" w:hAnsi="Arial" w:cs="Arial"/>
          <w:color w:val="000000"/>
          <w:kern w:val="2"/>
          <w:sz w:val="13"/>
          <w:szCs w:val="24"/>
        </w:rPr>
      </w:pPr>
    </w:p>
    <w:sectPr w:rsidR="00EF4306">
      <w:footerReference w:type="default" r:id="rId6"/>
      <w:type w:val="continuous"/>
      <w:pgSz w:w="12240" w:h="15840"/>
      <w:pgMar w:top="360" w:right="360" w:bottom="75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B71B5" w14:textId="77777777" w:rsidR="00DB771D" w:rsidRDefault="00DB771D">
      <w:pPr>
        <w:spacing w:after="0" w:line="240" w:lineRule="auto"/>
      </w:pPr>
      <w:r>
        <w:separator/>
      </w:r>
    </w:p>
  </w:endnote>
  <w:endnote w:type="continuationSeparator" w:id="0">
    <w:p w14:paraId="3690F370" w14:textId="77777777" w:rsidR="00DB771D" w:rsidRDefault="00DB7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ED0A2" w14:textId="28B5E79F" w:rsidR="00EF4306" w:rsidRDefault="00537314" w:rsidP="0053731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rPr>
        <w:rFonts w:ascii="Arial" w:eastAsia="Times New Roman" w:hAnsi="Arial" w:cs="Arial"/>
        <w:color w:val="000000"/>
        <w:kern w:val="2"/>
        <w:sz w:val="13"/>
        <w:szCs w:val="24"/>
      </w:rPr>
    </w:pPr>
    <w:r>
      <w:rPr>
        <w:rFonts w:ascii="Arial" w:eastAsia="Times New Roman" w:hAnsi="Arial" w:cs="Arial"/>
        <w:color w:val="000000"/>
        <w:kern w:val="2"/>
        <w:sz w:val="13"/>
        <w:szCs w:val="24"/>
      </w:rPr>
      <w:t>(Texto aprobado por la Contraloría General de la República de conformidad con la Resolución Núm.2259</w:t>
    </w:r>
    <w:r>
      <w:rPr>
        <w:rFonts w:ascii="Arial" w:eastAsia="Times New Roman" w:hAnsi="Arial" w:cs="Arial"/>
        <w:color w:val="000000"/>
        <w:kern w:val="2"/>
        <w:sz w:val="13"/>
        <w:szCs w:val="24"/>
      </w:rPr>
      <w:noBreakHyphen/>
      <w:t>2023</w:t>
    </w:r>
    <w:r>
      <w:rPr>
        <w:rFonts w:ascii="Arial" w:eastAsia="Times New Roman" w:hAnsi="Arial" w:cs="Arial"/>
        <w:color w:val="000000"/>
        <w:kern w:val="2"/>
        <w:sz w:val="13"/>
        <w:szCs w:val="24"/>
      </w:rPr>
      <w:noBreakHyphen/>
      <w:t>LEG/</w:t>
    </w:r>
    <w:proofErr w:type="spellStart"/>
    <w:r>
      <w:rPr>
        <w:rFonts w:ascii="Arial" w:eastAsia="Times New Roman" w:hAnsi="Arial" w:cs="Arial"/>
        <w:color w:val="000000"/>
        <w:kern w:val="2"/>
        <w:sz w:val="13"/>
        <w:szCs w:val="24"/>
      </w:rPr>
      <w:t>FySE</w:t>
    </w:r>
    <w:proofErr w:type="spellEnd"/>
    <w:r>
      <w:rPr>
        <w:rFonts w:ascii="Arial" w:eastAsia="Times New Roman" w:hAnsi="Arial" w:cs="Arial"/>
        <w:color w:val="000000"/>
        <w:kern w:val="2"/>
        <w:sz w:val="13"/>
        <w:szCs w:val="24"/>
      </w:rPr>
      <w:t xml:space="preserve"> de 10 de agosto de 2023.)</w:t>
    </w:r>
  </w:p>
  <w:p w14:paraId="65839860" w14:textId="43E3D21E" w:rsidR="00537314" w:rsidRPr="00537314" w:rsidRDefault="00537314" w:rsidP="0053731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Regulado y Supervisado por la Superintendencia de Seguros y Reaseguros de Panamá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5C673" w14:textId="77777777" w:rsidR="00DB771D" w:rsidRDefault="00DB771D">
      <w:pPr>
        <w:spacing w:after="0" w:line="240" w:lineRule="auto"/>
      </w:pPr>
      <w:r>
        <w:separator/>
      </w:r>
    </w:p>
  </w:footnote>
  <w:footnote w:type="continuationSeparator" w:id="0">
    <w:p w14:paraId="768CA087" w14:textId="77777777" w:rsidR="00DB771D" w:rsidRDefault="00DB771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6055"/>
    <w:rsid w:val="001E56AD"/>
    <w:rsid w:val="002340D3"/>
    <w:rsid w:val="002403EC"/>
    <w:rsid w:val="00526055"/>
    <w:rsid w:val="00537314"/>
    <w:rsid w:val="00734358"/>
    <w:rsid w:val="00816AB8"/>
    <w:rsid w:val="009C5418"/>
    <w:rsid w:val="00A40346"/>
    <w:rsid w:val="00D47434"/>
    <w:rsid w:val="00DB771D"/>
    <w:rsid w:val="00EF4306"/>
    <w:rsid w:val="00F035F4"/>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4CB7B0AB"/>
  <w14:defaultImageDpi w14:val="96"/>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37314"/>
    <w:pPr>
      <w:tabs>
        <w:tab w:val="center" w:pos="4419"/>
        <w:tab w:val="right" w:pos="8838"/>
      </w:tabs>
    </w:pPr>
  </w:style>
  <w:style w:type="character" w:customStyle="1" w:styleId="EncabezadoCar">
    <w:name w:val="Encabezado Car"/>
    <w:link w:val="Encabezado"/>
    <w:uiPriority w:val="99"/>
    <w:rsid w:val="00537314"/>
    <w:rPr>
      <w:sz w:val="22"/>
      <w:szCs w:val="22"/>
    </w:rPr>
  </w:style>
  <w:style w:type="paragraph" w:styleId="Piedepgina">
    <w:name w:val="footer"/>
    <w:basedOn w:val="Normal"/>
    <w:link w:val="PiedepginaCar"/>
    <w:uiPriority w:val="99"/>
    <w:unhideWhenUsed/>
    <w:rsid w:val="00537314"/>
    <w:pPr>
      <w:tabs>
        <w:tab w:val="center" w:pos="4419"/>
        <w:tab w:val="right" w:pos="8838"/>
      </w:tabs>
    </w:pPr>
  </w:style>
  <w:style w:type="character" w:customStyle="1" w:styleId="PiedepginaCar">
    <w:name w:val="Pie de página Car"/>
    <w:link w:val="Piedepgina"/>
    <w:uiPriority w:val="99"/>
    <w:rsid w:val="0053731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733</Words>
  <Characters>4035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Crystal Decisions</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8</cp:revision>
  <dcterms:created xsi:type="dcterms:W3CDTF">2026-09-08T21:02:00Z</dcterms:created>
  <dcterms:modified xsi:type="dcterms:W3CDTF">2026-09-18T17:39:00Z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01C2D35AF44DC8546069FCCFAB82437E8ACBADAC4DA8C9ECB7A0F52D2EE4E0E3C8DC0ACB64F953634758AEA398DED891ECCC9EB45D3F9869637195F1273E2DC1A7A299B99D15BB02862A9A135A2F4920FFB10334F98B103305335A354338FDEAA4A6BF7668DB61C8BF2D03F912ECF562237F744C00AE401374DA6A3C0D43375</vt:lpwstr>
  </property>
  <property fmtid="{D5CDD505-2E9C-101B-9397-08002B2CF9AE}" pid="3" name="Business Objects Context Information1">
    <vt:lpwstr>62E1F69DD087AA75C1D435A15F68CFC4AE013E7A5C3DEE0847FC7FAE0058A04739F6A16AF712CE1482D285A5FFAA3847EE91895331DA93145FAF768D7CD7A456F9B512D6C37F6CE9F8A7B3D10D80F9D43983712016E70D068F8EA065C1A5E1232BBB552643180CB60CBD0E0B5977711FEE1</vt:lpwstr>
  </property>
</Properties>
</file>