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70A0C" w14:textId="77777777" w:rsidR="005A3FB8" w:rsidRDefault="005A3FB8" w:rsidP="005A3FB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Endoso 006</w:t>
      </w:r>
    </w:p>
    <w:p w14:paraId="02F95F21" w14:textId="77777777" w:rsidR="005A3FB8" w:rsidRDefault="005A3FB8" w:rsidP="005A3FB8">
      <w:pPr>
        <w:autoSpaceDE w:val="0"/>
        <w:autoSpaceDN w:val="0"/>
        <w:adjustRightInd w:val="0"/>
        <w:spacing w:after="7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Cobertura de Gastos Adicionales por Horas Extras, Trabajo Nocturno, Trabajo en Días Festivos, Flete Expreso</w:t>
      </w:r>
    </w:p>
    <w:p w14:paraId="48654BFE" w14:textId="4B5F77B7" w:rsidR="000A75EC" w:rsidRDefault="000A75EC">
      <w:pPr>
        <w:keepNext/>
        <w:pBdr>
          <w:bottom w:val="single" w:sz="8" w:space="0" w:color="000000"/>
        </w:pBdr>
        <w:spacing w:after="0" w:line="20" w:lineRule="exact"/>
      </w:pPr>
    </w:p>
    <w:p w14:paraId="28807722" w14:textId="77777777" w:rsidR="005A3FB8" w:rsidRDefault="005A3FB8">
      <w:pPr>
        <w:keepNext/>
        <w:pBdr>
          <w:bottom w:val="single" w:sz="8" w:space="0" w:color="000000"/>
        </w:pBdr>
        <w:spacing w:after="0" w:line="20" w:lineRule="exact"/>
      </w:pPr>
    </w:p>
    <w:p w14:paraId="63137676" w14:textId="77777777" w:rsidR="005A3FB8" w:rsidRDefault="005A3FB8">
      <w:pPr>
        <w:autoSpaceDE w:val="0"/>
        <w:autoSpaceDN w:val="0"/>
        <w:adjustRightInd w:val="0"/>
        <w:spacing w:after="70" w:line="240" w:lineRule="auto"/>
        <w:jc w:val="both"/>
        <w:rPr>
          <w:rFonts w:ascii="Arial" w:eastAsia="Times New Roman" w:hAnsi="Arial" w:cs="Arial"/>
          <w:color w:val="000000"/>
          <w:kern w:val="2"/>
          <w:sz w:val="19"/>
          <w:szCs w:val="24"/>
        </w:rPr>
      </w:pPr>
    </w:p>
    <w:p w14:paraId="570490B6" w14:textId="33C336A0"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en ella endosados y sujeto al pago previo de la prima extra por parte del Asegurado, este seguro se extiende a cubrir los gastos adicionales en concepto de horas extra, trabajo nocturno, trabajo en días festivos y flete expreso (excluido flete aéreo).</w:t>
      </w:r>
    </w:p>
    <w:p w14:paraId="653083CF"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113D9968" w14:textId="77777777"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Sin embargo, es condición previa que dichos gastos adicionales sean desembolsados en relación con cualquier pérdida o daño causados en los objetos asegurados e indemnizables bajo la Póliza.</w:t>
      </w:r>
    </w:p>
    <w:p w14:paraId="0332F244"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5484D91E" w14:textId="77777777"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Si la suma o las sumas aseguradas para el o los objetos dañados resultan menores que los montos  que debían haberse asegurado, entonces la cantidad indemnizable bajo este Endoso para los referidos gastos adicionales se verá reducida en la misma proporción.</w:t>
      </w:r>
    </w:p>
    <w:p w14:paraId="078A3982"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5CCCE008" w14:textId="77777777"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Límite de indemnización: {custom.EDS006_44_1} por evento.</w:t>
      </w:r>
    </w:p>
    <w:p w14:paraId="3ABB6866"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42A0F48F" w14:textId="77777777"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Deducible: {custom.EDS006_44_2} por evento.</w:t>
      </w:r>
    </w:p>
    <w:p w14:paraId="33D2F42E"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3EEE6792" w14:textId="77777777" w:rsidR="000A75EC" w:rsidRDefault="00246DB4">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Prima extra: Incluida</w:t>
      </w:r>
    </w:p>
    <w:p w14:paraId="5B08243A"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6262BD41" w14:textId="77777777" w:rsidR="000A75EC" w:rsidRDefault="000A75EC">
      <w:pPr>
        <w:autoSpaceDE w:val="0"/>
        <w:autoSpaceDN w:val="0"/>
        <w:adjustRightInd w:val="0"/>
        <w:spacing w:after="0" w:line="40" w:lineRule="exact"/>
        <w:jc w:val="both"/>
        <w:rPr>
          <w:rFonts w:ascii="Arial" w:eastAsia="Times New Roman" w:hAnsi="Arial" w:cs="Arial"/>
          <w:color w:val="000000"/>
          <w:kern w:val="2"/>
          <w:sz w:val="19"/>
          <w:szCs w:val="24"/>
        </w:rPr>
      </w:pPr>
    </w:p>
    <w:p w14:paraId="7110E3D7" w14:textId="53310F21" w:rsidR="005A3FB8" w:rsidRDefault="00246DB4" w:rsidP="00265330">
      <w:pPr>
        <w:autoSpaceDE w:val="0"/>
        <w:autoSpaceDN w:val="0"/>
        <w:adjustRightInd w:val="0"/>
        <w:spacing w:after="70" w:line="240" w:lineRule="auto"/>
        <w:jc w:val="both"/>
        <w:rPr>
          <w:rFonts w:ascii="Arial" w:eastAsia="Times New Roman" w:hAnsi="Arial" w:cs="Arial"/>
          <w:b/>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2F03F862" w14:textId="77777777" w:rsidR="005A3FB8" w:rsidRDefault="005A3FB8">
      <w:pPr>
        <w:keepNext/>
        <w:autoSpaceDE w:val="0"/>
        <w:autoSpaceDN w:val="0"/>
        <w:adjustRightInd w:val="0"/>
        <w:spacing w:after="320" w:line="240" w:lineRule="auto"/>
        <w:rPr>
          <w:rFonts w:ascii="Arial" w:eastAsia="Times New Roman" w:hAnsi="Arial" w:cs="Arial"/>
          <w:b/>
          <w:color w:val="000000"/>
          <w:kern w:val="2"/>
          <w:sz w:val="19"/>
          <w:szCs w:val="24"/>
        </w:rPr>
      </w:pPr>
    </w:p>
    <w:p w14:paraId="70C73FCE" w14:textId="46045D6A" w:rsidR="000A75EC" w:rsidRDefault="00246DB4">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14:paraId="30807FCE" w14:textId="4CB3C293" w:rsidR="005A3FB8" w:rsidRDefault="005A3FB8">
      <w:pPr>
        <w:keepNext/>
        <w:autoSpaceDE w:val="0"/>
        <w:autoSpaceDN w:val="0"/>
        <w:adjustRightInd w:val="0"/>
        <w:spacing w:after="320" w:line="240" w:lineRule="auto"/>
        <w:rPr>
          <w:rFonts w:ascii="Arial" w:eastAsia="Times New Roman" w:hAnsi="Arial" w:cs="Arial"/>
          <w:b/>
          <w:color w:val="000000"/>
          <w:kern w:val="2"/>
          <w:sz w:val="19"/>
          <w:szCs w:val="24"/>
        </w:rPr>
      </w:pPr>
    </w:p>
    <w:p w14:paraId="3409BA0E" w14:textId="77777777" w:rsidR="005A3FB8" w:rsidRDefault="005A3FB8">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0A75EC" w14:paraId="346302DA" w14:textId="77777777">
        <w:trPr>
          <w:cantSplit/>
        </w:trPr>
        <w:tc>
          <w:tcPr>
            <w:tcW w:w="4680" w:type="dxa"/>
          </w:tcPr>
          <w:p w14:paraId="26E7C197" w14:textId="77777777" w:rsidR="000A75EC" w:rsidRDefault="000A75EC">
            <w:pPr>
              <w:keepNext/>
              <w:pBdr>
                <w:bottom w:val="single" w:sz="8" w:space="0" w:color="000000"/>
              </w:pBdr>
              <w:spacing w:after="0" w:line="20" w:lineRule="exact"/>
            </w:pPr>
          </w:p>
          <w:p w14:paraId="23FA8C28" w14:textId="1DBAF63A" w:rsidR="000A75EC" w:rsidRDefault="00CC027E">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tc>
        <w:tc>
          <w:tcPr>
            <w:tcW w:w="4680" w:type="dxa"/>
          </w:tcPr>
          <w:p w14:paraId="5DDFAD40" w14:textId="77777777" w:rsidR="000A75EC" w:rsidRDefault="000A75EC">
            <w:pPr>
              <w:keepNext/>
              <w:pBdr>
                <w:bottom w:val="single" w:sz="8" w:space="0" w:color="000000"/>
              </w:pBdr>
              <w:spacing w:after="0" w:line="20" w:lineRule="exact"/>
            </w:pPr>
          </w:p>
          <w:p w14:paraId="69065E78" w14:textId="77777777" w:rsidR="000A75EC" w:rsidRDefault="00246DB4">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14:paraId="55713631" w14:textId="77777777" w:rsidR="009046D4" w:rsidRDefault="009046D4"/>
    <w:sectPr w:rsidR="009046D4">
      <w:headerReference w:type="default" r:id="rId6"/>
      <w:footerReference w:type="default" r:id="rId7"/>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B7CE6" w14:textId="77777777" w:rsidR="00C67E94" w:rsidRDefault="00C67E94">
      <w:pPr>
        <w:spacing w:after="0" w:line="240" w:lineRule="auto"/>
      </w:pPr>
      <w:r>
        <w:separator/>
      </w:r>
    </w:p>
  </w:endnote>
  <w:endnote w:type="continuationSeparator" w:id="0">
    <w:p w14:paraId="63973DE1" w14:textId="77777777" w:rsidR="00C67E94" w:rsidRDefault="00C6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3BBE" w14:textId="77777777" w:rsidR="000A75EC" w:rsidRDefault="00246DB4">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2A6F7" w14:textId="77777777" w:rsidR="00C67E94" w:rsidRDefault="00C67E94">
      <w:pPr>
        <w:spacing w:after="0" w:line="240" w:lineRule="auto"/>
      </w:pPr>
      <w:r>
        <w:separator/>
      </w:r>
    </w:p>
  </w:footnote>
  <w:footnote w:type="continuationSeparator" w:id="0">
    <w:p w14:paraId="25516B94" w14:textId="77777777" w:rsidR="00C67E94" w:rsidRDefault="00C6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FA41" w14:textId="77777777" w:rsidR="000A75EC" w:rsidRDefault="00000000">
    <w:pPr>
      <w:spacing w:after="0" w:line="240" w:lineRule="auto"/>
    </w:pPr>
    <w:r>
      <w:pict w14:anchorId="45092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47.25pt">
          <v:imagedata r:id="rId1" o:title=""/>
          <o:lock v:ext="edit" aspectratio="f"/>
        </v:shape>
      </w:pict>
    </w:r>
  </w:p>
  <w:p w14:paraId="5DBD77FD" w14:textId="77777777" w:rsidR="000A75EC" w:rsidRDefault="00246DB4">
    <w:pPr>
      <w:autoSpaceDE w:val="0"/>
      <w:autoSpaceDN w:val="0"/>
      <w:adjustRightInd w:val="0"/>
      <w:spacing w:after="0" w:line="240" w:lineRule="auto"/>
      <w:jc w:val="right"/>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Nº de Póliza: {custom.Poliza}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DB4"/>
    <w:rsid w:val="000A75EC"/>
    <w:rsid w:val="00246DB4"/>
    <w:rsid w:val="00265330"/>
    <w:rsid w:val="005A3FB8"/>
    <w:rsid w:val="009046D4"/>
    <w:rsid w:val="00C67E94"/>
    <w:rsid w:val="00CC027E"/>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9DFABE"/>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1034</Characters>
  <Application>Microsoft Office Word</Application>
  <DocSecurity>0</DocSecurity>
  <Lines>8</Lines>
  <Paragraphs>2</Paragraphs>
  <ScaleCrop>false</ScaleCrop>
  <Company>Crystal Decisions</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2026-09-25T00:23:00Z</dcterms:created>
  <dcterms:modified xsi:type="dcterms:W3CDTF">2026-10-16T15:34:00Z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01C2D35AF44DC8546069FCCFAB82437E8ACBADAC4DA8C9ECB7A0F52D2EE4E0E3C8DC0ACB64F953634758AEA398DED891ECCC9EB45D3F9869637195F1273E2DC1A7A299B99D15BB02862A9A135A2F4920FFB10334F98B103305335A354338FDEAA4A6BF7668DB61C8BF2D03F912ECF562239AEA0F7CB88BC136C10106C1CA8C7</vt:lpwstr>
  </property>
  <property fmtid="{D5CDD505-2E9C-101B-9397-08002B2CF9AE}" pid="3" name="Business Objects Context Information1">
    <vt:lpwstr>EF91ED7295578DEB74DE914656422133F5A7C5B364B268E50F49428EFE29C4553DAB960DA312219B9408D30142B43C0C19474D3F99378286499A34C70D03050BC01C240D1D2E101F8D56E95C025652E263EBB1502624622B7DD036459D79D2EDC43</vt:lpwstr>
  </property>
</Properties>
</file>