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52FD8" w:rsidRDefault="00052FD8" w:rsidP="00052FD8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420</w:t>
      </w:r>
    </w:p>
    <w:p w:rsidR="00052FD8" w:rsidRDefault="00052FD8" w:rsidP="00052FD8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Instalaciones y Equipos de Perforación para la Explotación de Petróleo, Gas y/o Energía Geotérmica</w:t>
      </w:r>
    </w:p>
    <w:p w:rsidR="00C440B6" w:rsidRDefault="00C440B6">
      <w:pPr>
        <w:keepNext/>
        <w:pBdr>
          <w:bottom w:val="single" w:sz="8" w:space="0" w:color="000000"/>
        </w:pBdr>
        <w:spacing w:after="0" w:line="20" w:lineRule="exact"/>
      </w:pPr>
    </w:p>
    <w:p w:rsidR="00052FD8" w:rsidRDefault="00052FD8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C440B6" w:rsidRDefault="00D54E38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Queda entendido y convenido que, en adición a los términos, exclusiones, cláusulas y condiciones contenidos en la Póliza o en ella endosados y sujeto al pago previo de la prima extra por parte del Asegurado, el presente seguro se extiende a cubrir:</w:t>
      </w:r>
    </w:p>
    <w:p w:rsidR="00C440B6" w:rsidRDefault="00C440B6">
      <w:pPr>
        <w:autoSpaceDE w:val="0"/>
        <w:autoSpaceDN w:val="0"/>
        <w:adjustRightInd w:val="0"/>
        <w:spacing w:after="0" w:line="40" w:lineRule="exact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C440B6" w:rsidRDefault="00D54E38" w:rsidP="00052FD8">
      <w:pPr>
        <w:numPr>
          <w:ilvl w:val="0"/>
          <w:numId w:val="3"/>
        </w:numPr>
        <w:autoSpaceDE w:val="0"/>
        <w:autoSpaceDN w:val="0"/>
        <w:adjustRightInd w:val="0"/>
        <w:spacing w:after="70" w:line="240" w:lineRule="auto"/>
        <w:ind w:left="426" w:firstLine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según lo especificado en la parte descriptiva, todo equipo y aparejo de perforación para mantener en buen estado los pozos de petróleo y gas natural, así como piezas de repuesto, torres de perforación, varillaje, calderas, herramientas y demás accesorios relacionados con dichos equipos o que sean utilizados por el Asegurado o por los que éste sea responsable; según lo especificado en la parte descriptiva, material rodante, cemento, fluido de pozos, aditivos, agentes químicos, tubería, vías de acceso, zanjas de lavado, fotocopias, planos y datos técnicos, diseños, bienes almacenados en depósitos o en el sitio de almacenaje, pero sólo cuando haya sido acordado expresamente;</w:t>
      </w:r>
    </w:p>
    <w:p w:rsidR="00C440B6" w:rsidRDefault="00D54E38" w:rsidP="00052FD8">
      <w:pPr>
        <w:numPr>
          <w:ilvl w:val="0"/>
          <w:numId w:val="3"/>
        </w:numPr>
        <w:autoSpaceDE w:val="0"/>
        <w:autoSpaceDN w:val="0"/>
        <w:adjustRightInd w:val="0"/>
        <w:spacing w:after="70" w:line="240" w:lineRule="auto"/>
        <w:ind w:left="426" w:firstLine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los bienes especificados en la parte descriptiva, en tanto que se encuentren dentro del recinto mencionado en la parte descriptiva y no se hallen en barcos o pontones de perforación o estén instalados allí. Sin embargo, queda entendido y convenido que el traslado de bienes del depósito a otro recinto sigue amparado por la Póliza, previa notificación dentro de los diez días siguientes al del traslado, y siempre que se proceda a una revisión de la prima;</w:t>
      </w:r>
    </w:p>
    <w:p w:rsidR="00C440B6" w:rsidRDefault="00D54E38" w:rsidP="00052FD8">
      <w:pPr>
        <w:numPr>
          <w:ilvl w:val="0"/>
          <w:numId w:val="3"/>
        </w:numPr>
        <w:autoSpaceDE w:val="0"/>
        <w:autoSpaceDN w:val="0"/>
        <w:adjustRightInd w:val="0"/>
        <w:spacing w:after="70" w:line="240" w:lineRule="auto"/>
        <w:ind w:left="426" w:firstLine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en particular, todos los daños materiales imprevisibles y de ocurrencia accidental por erupción del pozo de perforación, </w:t>
      </w:r>
      <w:proofErr w:type="spellStart"/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craterización</w:t>
      </w:r>
      <w:proofErr w:type="spellEnd"/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, elevación/ bajada accidental de un mástil telescópico de perforación, derrumbe, desmoronamiento de la torre o mástil de perforación, 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noBreakHyphen/>
        <w:t>transporte (al eliminar la exclusión h de la Póliza);</w:t>
      </w:r>
    </w:p>
    <w:p w:rsidR="00C440B6" w:rsidRDefault="00D54E38" w:rsidP="00052FD8">
      <w:pPr>
        <w:numPr>
          <w:ilvl w:val="0"/>
          <w:numId w:val="3"/>
        </w:numPr>
        <w:autoSpaceDE w:val="0"/>
        <w:autoSpaceDN w:val="0"/>
        <w:adjustRightInd w:val="0"/>
        <w:spacing w:after="70" w:line="240" w:lineRule="auto"/>
        <w:ind w:left="426" w:firstLine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pérdida de o daños en herramientas de perforación, equipos, máquinas o partes de las mismas que operen bajo tierra, siempre que sean causados por erupción del pozo de perforación, </w:t>
      </w:r>
      <w:proofErr w:type="spellStart"/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craterización</w:t>
      </w:r>
      <w:proofErr w:type="spellEnd"/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, incendio, explosión (al eliminar la exclusión 1 de la Póliza).</w:t>
      </w:r>
    </w:p>
    <w:p w:rsidR="00C440B6" w:rsidRDefault="00C440B6">
      <w:pPr>
        <w:autoSpaceDE w:val="0"/>
        <w:autoSpaceDN w:val="0"/>
        <w:adjustRightInd w:val="0"/>
        <w:spacing w:after="0" w:line="40" w:lineRule="exact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C440B6" w:rsidRDefault="00D54E38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El concepto de “erupción del pozo de perforación” (</w:t>
      </w:r>
      <w:proofErr w:type="spellStart"/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blowout</w:t>
      </w:r>
      <w:proofErr w:type="spellEnd"/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) queda definido como afloramiento imprevisto o eyección repentina del fluido  del pozo (lodo, agua), seguida por un derrame incontrolado de petróleo, gas o agua del pozo de perforación. Este fenómeno se produce cuando la presión del petróleo, gas o agua que encierra el pozo y es transmitida hacia la perforación a cierta profundidad por debajo de la superficie, es </w:t>
      </w:r>
      <w:proofErr w:type="spellStart"/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superiora</w:t>
      </w:r>
      <w:proofErr w:type="spellEnd"/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 la presión ejercida por la columna del fluido dentro del pozo, perdiéndose con ello el control de la operación.</w:t>
      </w:r>
    </w:p>
    <w:p w:rsidR="00C440B6" w:rsidRDefault="00C440B6">
      <w:pPr>
        <w:autoSpaceDE w:val="0"/>
        <w:autoSpaceDN w:val="0"/>
        <w:adjustRightInd w:val="0"/>
        <w:spacing w:after="0" w:line="40" w:lineRule="exact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C440B6" w:rsidRDefault="00D54E38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El concepto de “</w:t>
      </w:r>
      <w:proofErr w:type="spellStart"/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craterización</w:t>
      </w:r>
      <w:proofErr w:type="spellEnd"/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” queda definido como abertura en forma de embudo en la superficie terrestre alrededor de un pozo de perforación y que es causada por la acción de erosiones y erupciones del flujo incontrolado de gas y/o petróleo y/o agua.</w:t>
      </w:r>
    </w:p>
    <w:p w:rsidR="00C440B6" w:rsidRDefault="00C440B6">
      <w:pPr>
        <w:autoSpaceDE w:val="0"/>
        <w:autoSpaceDN w:val="0"/>
        <w:adjustRightInd w:val="0"/>
        <w:spacing w:after="0" w:line="40" w:lineRule="exact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C440B6" w:rsidRDefault="00D54E38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No están amparados las pérdidas de o daños en la espuma y demás agentes extintores de incendios, así como todos los demás materiales que se pierdan, se desgasten o se destruyan con motivo de combatir un incendio, una erupción del pozo o una </w:t>
      </w:r>
      <w:proofErr w:type="spellStart"/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craterización</w:t>
      </w:r>
      <w:proofErr w:type="spellEnd"/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, ni tampoco eventuales desembolsos que surjan en relación con la extinción de un incendio o con la tentativa de poder controlar una erupción del pozo de perforación o una </w:t>
      </w:r>
      <w:proofErr w:type="spellStart"/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craterización</w:t>
      </w:r>
      <w:proofErr w:type="spellEnd"/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.</w:t>
      </w:r>
    </w:p>
    <w:p w:rsidR="00C440B6" w:rsidRDefault="00C440B6">
      <w:pPr>
        <w:autoSpaceDE w:val="0"/>
        <w:autoSpaceDN w:val="0"/>
        <w:adjustRightInd w:val="0"/>
        <w:spacing w:after="0" w:line="40" w:lineRule="exact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C440B6" w:rsidRDefault="00C440B6">
      <w:pPr>
        <w:autoSpaceDE w:val="0"/>
        <w:autoSpaceDN w:val="0"/>
        <w:adjustRightInd w:val="0"/>
        <w:spacing w:after="0" w:line="40" w:lineRule="exact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C440B6" w:rsidRDefault="00C440B6">
      <w:pPr>
        <w:autoSpaceDE w:val="0"/>
        <w:autoSpaceDN w:val="0"/>
        <w:adjustRightInd w:val="0"/>
        <w:spacing w:after="0" w:line="40" w:lineRule="exact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C440B6" w:rsidRDefault="00C440B6">
      <w:pPr>
        <w:autoSpaceDE w:val="0"/>
        <w:autoSpaceDN w:val="0"/>
        <w:adjustRightInd w:val="0"/>
        <w:spacing w:after="0" w:line="40" w:lineRule="exact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C440B6" w:rsidRDefault="00D54E38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Queda entendido y convenido</w:t>
      </w:r>
    </w:p>
    <w:p w:rsidR="000B3F21" w:rsidRDefault="00D54E38" w:rsidP="000B3F21">
      <w:pPr>
        <w:numPr>
          <w:ilvl w:val="0"/>
          <w:numId w:val="4"/>
        </w:num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 w:rsidRPr="000B3F21"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que los </w:t>
      </w:r>
      <w:proofErr w:type="spellStart"/>
      <w:r w:rsidRPr="000B3F21"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preventores</w:t>
      </w:r>
      <w:proofErr w:type="spellEnd"/>
      <w:r w:rsidRPr="000B3F21"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 de reventones usuales se instalan en la tubería de barrenación, debiendo ser montados conforme a las reglas reconocidas de la técnica y ser revisados periódicamente. Se llevarán registros sobre estos datos (dicha obligación no rige para equipos perforadores por cable);</w:t>
      </w:r>
    </w:p>
    <w:p w:rsidR="00C440B6" w:rsidRPr="000B3F21" w:rsidRDefault="00D54E38" w:rsidP="000B3F21">
      <w:pPr>
        <w:numPr>
          <w:ilvl w:val="0"/>
          <w:numId w:val="4"/>
        </w:num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 w:rsidRPr="000B3F21"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que la suspensión lodo/ aceite y/o aire comprimido no se empleará como fluido de perforación; sin embargo, esto no excluye el empleo de fluido de aceite emulsionado (lodo invertido) o el empleo de aceite </w:t>
      </w:r>
    </w:p>
    <w:p w:rsidR="00C440B6" w:rsidRDefault="00C440B6">
      <w:pPr>
        <w:sectPr w:rsidR="00C440B6">
          <w:headerReference w:type="default" r:id="rId7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 w:rsidR="00250185" w:rsidRDefault="00250185" w:rsidP="00250185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lastRenderedPageBreak/>
        <w:t>Endoso 420</w:t>
      </w:r>
    </w:p>
    <w:p w:rsidR="00250185" w:rsidRDefault="00250185" w:rsidP="00250185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Instalaciones y Equipos de Perforación para la Explotación de Petróleo, Gas y/o Energía Geotérmica</w:t>
      </w:r>
    </w:p>
    <w:p w:rsidR="00C440B6" w:rsidRDefault="00C440B6">
      <w:pPr>
        <w:keepNext/>
        <w:pBdr>
          <w:bottom w:val="single" w:sz="8" w:space="0" w:color="000000"/>
        </w:pBdr>
        <w:spacing w:after="0" w:line="20" w:lineRule="exact"/>
      </w:pPr>
    </w:p>
    <w:p w:rsidR="00250185" w:rsidRDefault="00250185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C440B6" w:rsidRDefault="00D54E38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para la exploración inicial de un yacimiento petrolífero o el empleo de aceite para la sobreperforación u otros trabajos de retenida;</w:t>
      </w:r>
    </w:p>
    <w:p w:rsidR="00C440B6" w:rsidRDefault="00C440B6">
      <w:pPr>
        <w:autoSpaceDE w:val="0"/>
        <w:autoSpaceDN w:val="0"/>
        <w:adjustRightInd w:val="0"/>
        <w:spacing w:after="0" w:line="40" w:lineRule="exact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C440B6" w:rsidRDefault="00D54E38" w:rsidP="00250185">
      <w:pPr>
        <w:numPr>
          <w:ilvl w:val="0"/>
          <w:numId w:val="4"/>
        </w:num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que con respecto a perforaciones rotativas y/o trabajos de recuperación habrá que proceder con sumo cuidado en la ejecución de los mismos, debiendo observarse en todo momento las reglas y normas vigentes a tal efecto decretadas por las autoridades, comisiones o órganos provinciales o federales dotados de las facultades jurídicas pertinentes;</w:t>
      </w:r>
    </w:p>
    <w:p w:rsidR="00C440B6" w:rsidRDefault="00D54E38" w:rsidP="00250185">
      <w:pPr>
        <w:numPr>
          <w:ilvl w:val="0"/>
          <w:numId w:val="4"/>
        </w:num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que los bienes asegurados serán operados solamente por el Asegurado o por empleados del mismo, a no ser que se haya acordado otro arreglo con Endoso adjuntado a la Póliza.</w:t>
      </w:r>
    </w:p>
    <w:p w:rsidR="00C440B6" w:rsidRDefault="00C440B6">
      <w:pPr>
        <w:autoSpaceDE w:val="0"/>
        <w:autoSpaceDN w:val="0"/>
        <w:adjustRightInd w:val="0"/>
        <w:spacing w:after="0" w:line="40" w:lineRule="exact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C440B6" w:rsidRDefault="00C440B6">
      <w:pPr>
        <w:autoSpaceDE w:val="0"/>
        <w:autoSpaceDN w:val="0"/>
        <w:adjustRightInd w:val="0"/>
        <w:spacing w:after="0" w:line="40" w:lineRule="exact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C440B6" w:rsidRDefault="00D54E38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La renuncia al recurso frente a empresas de prestación de servicios y/o con derechos de prospección en cuyos contratos consta que no son responsables no representa una infracción del presente seguro.</w:t>
      </w:r>
    </w:p>
    <w:p w:rsidR="00C440B6" w:rsidRDefault="00C440B6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C440B6" w:rsidRDefault="00D54E38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Todos los demás términos y condiciones de la póliza permanecen sin ningún cambio.</w:t>
      </w:r>
    </w:p>
    <w:p w:rsidR="00250185" w:rsidRDefault="00250185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C440B6" w:rsidRDefault="00D54E38">
      <w:pPr>
        <w:keepNext/>
        <w:autoSpaceDE w:val="0"/>
        <w:autoSpaceDN w:val="0"/>
        <w:adjustRightInd w:val="0"/>
        <w:spacing w:after="320" w:line="240" w:lineRule="auto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Firma de Aceptación,</w:t>
      </w:r>
    </w:p>
    <w:p w:rsidR="00250185" w:rsidRDefault="00250185">
      <w:pPr>
        <w:keepNext/>
        <w:autoSpaceDE w:val="0"/>
        <w:autoSpaceDN w:val="0"/>
        <w:adjustRightInd w:val="0"/>
        <w:spacing w:after="320" w:line="240" w:lineRule="auto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440B6">
        <w:trPr>
          <w:cantSplit/>
        </w:trPr>
        <w:tc>
          <w:tcPr>
            <w:tcW w:w="4680" w:type="dxa"/>
          </w:tcPr>
          <w:p w:rsidR="00C440B6" w:rsidRDefault="00C440B6">
            <w:pPr>
              <w:autoSpaceDE w:val="0"/>
              <w:autoSpaceDN w:val="0"/>
              <w:adjustRightInd w:val="0"/>
              <w:spacing w:after="0" w:line="40" w:lineRule="exact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</w:p>
          <w:p w:rsidR="00C440B6" w:rsidRDefault="00D54E38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____________________________</w:t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</w:p>
          <w:p w:rsidR="00C440B6" w:rsidRDefault="00D54E38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Asegurado.</w:t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  <w:t xml:space="preserve">                                 </w:t>
            </w:r>
          </w:p>
        </w:tc>
        <w:tc>
          <w:tcPr>
            <w:tcW w:w="4680" w:type="dxa"/>
          </w:tcPr>
          <w:p w:rsidR="00C440B6" w:rsidRDefault="00C440B6">
            <w:pPr>
              <w:autoSpaceDE w:val="0"/>
              <w:autoSpaceDN w:val="0"/>
              <w:adjustRightInd w:val="0"/>
              <w:spacing w:after="0" w:line="40" w:lineRule="exact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</w:p>
          <w:p w:rsidR="00C440B6" w:rsidRDefault="00D54E38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__________________________</w:t>
            </w:r>
          </w:p>
          <w:p w:rsidR="00C440B6" w:rsidRDefault="00D54E38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Aseguradora Global S.A</w:t>
            </w:r>
          </w:p>
        </w:tc>
      </w:tr>
    </w:tbl>
    <w:p w:rsidR="00D001C3" w:rsidRDefault="00D001C3"/>
    <w:sectPr w:rsidR="00D001C3">
      <w:headerReference w:type="default" r:id="rId8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001C3" w:rsidRDefault="00D001C3">
      <w:pPr>
        <w:spacing w:after="0" w:line="240" w:lineRule="auto"/>
      </w:pPr>
      <w:r>
        <w:separator/>
      </w:r>
    </w:p>
  </w:endnote>
  <w:endnote w:type="continuationSeparator" w:id="0">
    <w:p w:rsidR="00D001C3" w:rsidRDefault="00D00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001C3" w:rsidRDefault="00D001C3">
      <w:pPr>
        <w:spacing w:after="0" w:line="240" w:lineRule="auto"/>
      </w:pPr>
      <w:r>
        <w:separator/>
      </w:r>
    </w:p>
  </w:footnote>
  <w:footnote w:type="continuationSeparator" w:id="0">
    <w:p w:rsidR="00D001C3" w:rsidRDefault="00D00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440B6" w:rsidRDefault="00000000">
    <w:pPr>
      <w:spacing w:after="0" w:line="240" w:lineRule="auto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77.75pt;height:47.25pt">
          <v:imagedata r:id="rId1" o:title=""/>
          <o:lock v:ext="edit" aspectratio="f"/>
        </v:shape>
      </w:pict>
    </w:r>
  </w:p>
  <w:p w:rsidR="00C440B6" w:rsidRDefault="00D54E38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</w:pPr>
    <w:proofErr w:type="spellStart"/>
    <w:r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 xml:space="preserve">  </w:t>
    </w:r>
    <w:r>
      <w:t xml:space="preserve"> {</w:t>
    </w:r>
    <w:proofErr w:type="spellStart"/>
    <w:r>
      <w:t>custom.Poliza</w:t>
    </w:r>
    <w:proofErr w:type="spellEnd"/>
    <w:r>
      <w:t>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440B6" w:rsidRDefault="00000000">
    <w:pPr>
      <w:spacing w:after="0" w:line="240" w:lineRule="auto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177.75pt;height:47.25pt">
          <v:imagedata r:id="rId1" o:title=""/>
          <o:lock v:ext="edit" aspectratio="f"/>
        </v:shape>
      </w:pict>
    </w:r>
  </w:p>
  <w:p w:rsidR="00C440B6" w:rsidRDefault="00D54E38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</w:pPr>
    <w:proofErr w:type="spellStart"/>
    <w:r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 xml:space="preserve">  </w:t>
    </w:r>
    <w:r>
      <w:t xml:space="preserve"> {</w:t>
    </w:r>
    <w:proofErr w:type="spellStart"/>
    <w:r>
      <w:t>custom.Poliza</w:t>
    </w:r>
    <w:proofErr w:type="spellEnd"/>
    <w: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42E16"/>
    <w:multiLevelType w:val="hybridMultilevel"/>
    <w:tmpl w:val="741CC11A"/>
    <w:lvl w:ilvl="0" w:tplc="06A06CF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1C1637"/>
    <w:multiLevelType w:val="hybridMultilevel"/>
    <w:tmpl w:val="F1DABCFC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856BEA"/>
    <w:multiLevelType w:val="hybridMultilevel"/>
    <w:tmpl w:val="04BA97B8"/>
    <w:lvl w:ilvl="0" w:tplc="06A06CF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124C41"/>
    <w:multiLevelType w:val="hybridMultilevel"/>
    <w:tmpl w:val="1B14416E"/>
    <w:lvl w:ilvl="0" w:tplc="6C707C2C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058543">
    <w:abstractNumId w:val="1"/>
  </w:num>
  <w:num w:numId="2" w16cid:durableId="1954166887">
    <w:abstractNumId w:val="2"/>
  </w:num>
  <w:num w:numId="3" w16cid:durableId="1430349847">
    <w:abstractNumId w:val="0"/>
  </w:num>
  <w:num w:numId="4" w16cid:durableId="737939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bordersDoNotSurroundHeader/>
  <w:bordersDoNotSurroundFooter/>
  <w:proofState w:spelling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4E38"/>
    <w:rsid w:val="00052FD8"/>
    <w:rsid w:val="000B3F21"/>
    <w:rsid w:val="00250185"/>
    <w:rsid w:val="00C440B6"/>
    <w:rsid w:val="00D001C3"/>
    <w:rsid w:val="00D5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34A3BD17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782</Words>
  <Characters>4303</Characters>
  <Application>Microsoft Office Word</Application>
  <DocSecurity>0</DocSecurity>
  <Lines>35</Lines>
  <Paragraphs>10</Paragraphs>
  <ScaleCrop>false</ScaleCrop>
  <Company>Crystal Decisions</Company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5</cp:revision>
  <dcterms:created xsi:type="dcterms:W3CDTF">2026-09-25T00:23:00Z</dcterms:created>
  <dcterms:modified xsi:type="dcterms:W3CDTF">2026-10-16T17:43:00Z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01734361CD07C3C85B968AA4B2781C480C131A4BF1DCCE0484255B1E26629C81B52F8CFCC3D3F1E21695AB886E2B632E75747CB8D9898B794EB3A723CE67760DAA12BDD7607A912E77970B4FBA356D4206378903213DE4D93C36C14EE388EA71F8A62C636CFC15C271AE504C89380087E5C4BEFF23A818784C54509D54D7A84</vt:lpwstr>
  </property>
  <property fmtid="{D5CDD505-2E9C-101B-9397-08002B2CF9AE}" pid="3" name="Business Objects Context Information1">
    <vt:lpwstr>D7F0F55F717329E7965AA409BE4C4A98FAD5E36403049B8AD8BB1D9149C896E79DAED7B4299AD862122361604012ECFDCE85DD81F7CF73F2E342D8A881DC0F016F54AF265107B3A75F05274E1470041E463229E552E15332FB4E7B9E51DA43134813433816BD2C49AB46F7B740872DB53FE</vt:lpwstr>
  </property>
</Properties>
</file>