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97D9" w14:textId="77777777" w:rsidR="002E0B4D" w:rsidRDefault="002E0B4D" w:rsidP="002E0B4D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101</w:t>
      </w:r>
    </w:p>
    <w:p w14:paraId="73F72F67" w14:textId="77777777" w:rsidR="002E0B4D" w:rsidRDefault="002E0B4D" w:rsidP="002E0B4D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Construcción de Túneles y Galerías así como de Obras o Instalaciones Subterráneas Provisionales o Permanentes</w:t>
      </w:r>
    </w:p>
    <w:p w14:paraId="6CE98D99" w14:textId="4B0DAE01" w:rsidR="00941A89" w:rsidRDefault="00941A89">
      <w:pPr>
        <w:keepNext/>
        <w:pBdr>
          <w:bottom w:val="single" w:sz="8" w:space="0" w:color="000000"/>
        </w:pBdr>
        <w:spacing w:after="0" w:line="20" w:lineRule="exact"/>
      </w:pPr>
    </w:p>
    <w:p w14:paraId="66D937C6" w14:textId="77777777" w:rsidR="002E0B4D" w:rsidRDefault="002E0B4D">
      <w:pPr>
        <w:keepNext/>
        <w:pBdr>
          <w:bottom w:val="single" w:sz="8" w:space="0" w:color="000000"/>
        </w:pBdr>
        <w:spacing w:after="0" w:line="20" w:lineRule="exact"/>
      </w:pPr>
    </w:p>
    <w:p w14:paraId="482A25FA" w14:textId="77777777" w:rsidR="002E0B4D" w:rsidRDefault="002E0B4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3B57F18" w14:textId="6CE27EDF" w:rsidR="00941A89" w:rsidRDefault="0097329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 y   convenido   que,   sujeto   a   los  términos,  exclusiones,  cláusulas   y  condiciones  contenidos  en  la Póliza o a ella endosados, los aseguradores no indemnizarán al asegurado los costes que se originen por:</w:t>
      </w:r>
    </w:p>
    <w:p w14:paraId="74D99628" w14:textId="77777777" w:rsidR="00941A89" w:rsidRDefault="00941A8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A625F96" w14:textId="286EE3F3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cambios   en   el  método  de  construcción  o  modificaciones  que  sean  necesarias  a  causa  de  condiciones geológicas imprevistas u otros impedimentos,</w:t>
      </w:r>
    </w:p>
    <w:p w14:paraId="0AF9DC6E" w14:textId="77777777" w:rsidR="00941A89" w:rsidRDefault="00941A8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417802E" w14:textId="235FDE18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las    medidas    que    sean    necesarias    para   mejorar  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estabilizar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las    condiciones    del   subsuelo   o  para   impermeabilizar   el   suelo   contra   la   penetración   de  agua,  a  no  ser   que   se   trate  de  medidas necesarias en orden a subsanar pérdidas o daños indemnizables,</w:t>
      </w:r>
    </w:p>
    <w:p w14:paraId="6BC9832F" w14:textId="0F9C0E6A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retirada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 material  excavado  o  de  excavación  excesiva  que sobrepase la sección transversal teórica y/o el relleno de huecos que de ello se deriven,</w:t>
      </w:r>
    </w:p>
    <w:p w14:paraId="09DA2A34" w14:textId="1D4BFBC0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 relativas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desagüe  de  fundación,  a  no  ser  que  sean  necesarias  para  subsanar  pérdidas  o daños indemnizables, </w:t>
      </w:r>
    </w:p>
    <w:p w14:paraId="1FA1C6EB" w14:textId="01AE6CBE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pérdidas   o  daños  por  fallar  el  desagüe  de  fundación,  si  hubiera  sido posible prevenir tales pérdidas o daños mediante reservas suficientes, </w:t>
      </w:r>
    </w:p>
    <w:p w14:paraId="18DF9EDC" w14:textId="41AD83C7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el abandono o salvamento de máquinas perforadoras de túneles, </w:t>
      </w:r>
    </w:p>
    <w:p w14:paraId="55DE1106" w14:textId="36AE654B" w:rsidR="00941A89" w:rsidRDefault="00973294" w:rsidP="00F02EAB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pérdida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 bentonita,   suspensiones   u   otros  agentes  o   sustancias    que    se    empleen   para  apoyar la excavación o como agente de tratamiento del suelo.</w:t>
      </w:r>
    </w:p>
    <w:p w14:paraId="433FE860" w14:textId="77777777" w:rsidR="00941A89" w:rsidRDefault="00941A8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5C27283" w14:textId="77777777" w:rsidR="00941A89" w:rsidRDefault="0097329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 ocurrir  pérdidas  o  daños  indemnizables,  la  indemnización  máxima  a  resarcir por la presente póliza estará delimitada  a  los  costes a  desembolsar  para  restituir   el  bien  asegurado  en  el  estándar  o  estado  técnico  que tuviera   inmediatamente    antes   de   ocurrir   el   siniestro.   Sin  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embargo,   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indemnización   máxima   no   deberá   ser  superior  al   porcentaje   abajo  indicado  del  coste  original  medio  por  metro  de  coste  de  construcción  del  recinto  directamente afectado.</w:t>
      </w:r>
    </w:p>
    <w:p w14:paraId="0FAFB195" w14:textId="77777777" w:rsidR="00941A89" w:rsidRDefault="00941A8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23C5820" w14:textId="77777777" w:rsidR="00941A89" w:rsidRDefault="0097329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Porcentaje máximo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101_53_1} %</w:t>
      </w:r>
    </w:p>
    <w:p w14:paraId="400DA9E7" w14:textId="77777777" w:rsidR="00941A89" w:rsidRDefault="00941A89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73BDA6F" w14:textId="5B70B62D" w:rsidR="00941A89" w:rsidRDefault="00973294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0E09C494" w14:textId="77777777" w:rsidR="00F02EAB" w:rsidRDefault="00F02EA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E37B427" w14:textId="27C70848" w:rsidR="00941A89" w:rsidRDefault="00973294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19957392" w14:textId="157F7179" w:rsidR="00F02EAB" w:rsidRDefault="00F02EA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5530E2BB" w14:textId="77777777" w:rsidR="00F02EAB" w:rsidRDefault="00F02EA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41A89" w14:paraId="4BE892CF" w14:textId="77777777">
        <w:trPr>
          <w:cantSplit/>
        </w:trPr>
        <w:tc>
          <w:tcPr>
            <w:tcW w:w="4680" w:type="dxa"/>
          </w:tcPr>
          <w:p w14:paraId="3A074896" w14:textId="77777777" w:rsidR="00941A89" w:rsidRDefault="00941A8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4786541" w14:textId="74BFA0B0" w:rsidR="00941A89" w:rsidRDefault="00277903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59D14262" w14:textId="77777777" w:rsidR="00941A89" w:rsidRDefault="00941A89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BEC864A" w14:textId="77777777" w:rsidR="00941A89" w:rsidRDefault="00973294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3454E571" w14:textId="77777777" w:rsidR="00FB33D9" w:rsidRDefault="00FB33D9"/>
    <w:sectPr w:rsidR="00FB33D9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2218E" w14:textId="77777777" w:rsidR="00FB33D9" w:rsidRDefault="00FB33D9">
      <w:pPr>
        <w:spacing w:after="0" w:line="240" w:lineRule="auto"/>
      </w:pPr>
      <w:r>
        <w:separator/>
      </w:r>
    </w:p>
  </w:endnote>
  <w:endnote w:type="continuationSeparator" w:id="0">
    <w:p w14:paraId="281A5C04" w14:textId="77777777" w:rsidR="00FB33D9" w:rsidRDefault="00FB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C5B48" w14:textId="77777777" w:rsidR="00941A89" w:rsidRDefault="00973294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11B04" w14:textId="77777777" w:rsidR="00FB33D9" w:rsidRDefault="00FB33D9">
      <w:pPr>
        <w:spacing w:after="0" w:line="240" w:lineRule="auto"/>
      </w:pPr>
      <w:r>
        <w:separator/>
      </w:r>
    </w:p>
  </w:footnote>
  <w:footnote w:type="continuationSeparator" w:id="0">
    <w:p w14:paraId="4BC5C8B7" w14:textId="77777777" w:rsidR="00FB33D9" w:rsidRDefault="00FB3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9B7BC" w14:textId="77777777" w:rsidR="00941A89" w:rsidRDefault="00000000">
    <w:pPr>
      <w:spacing w:after="0" w:line="240" w:lineRule="auto"/>
    </w:pPr>
    <w:r>
      <w:pict w14:anchorId="46CD4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16FAADA5" w14:textId="77777777" w:rsidR="00941A89" w:rsidRDefault="00973294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025FA"/>
    <w:multiLevelType w:val="hybridMultilevel"/>
    <w:tmpl w:val="32928456"/>
    <w:lvl w:ilvl="0" w:tplc="31364EE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350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294"/>
    <w:rsid w:val="00277903"/>
    <w:rsid w:val="002E0B4D"/>
    <w:rsid w:val="004D7BB8"/>
    <w:rsid w:val="00941A89"/>
    <w:rsid w:val="00973294"/>
    <w:rsid w:val="00F02EAB"/>
    <w:rsid w:val="00FB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C4A8EC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1946</Characters>
  <Application>Microsoft Office Word</Application>
  <DocSecurity>0</DocSecurity>
  <Lines>16</Lines>
  <Paragraphs>4</Paragraphs>
  <ScaleCrop>false</ScaleCrop>
  <Company>Crystal Decisions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2026-09-25T00:23:00Z</dcterms:created>
  <dcterms:modified xsi:type="dcterms:W3CDTF">2026-10-16T15:33:00Z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EF9E8401A5FEE8E6B609BBCB2E6463C105FB849667701491192DFB787FA5D850159A057A0F0E0BC4CE663EBB5945827237EC4495F9F12AFF9045EA0C33AA67A098B3459F8C7B361B17594CEE01D9918866FA0964A9A79EF2A8F31D26671425DA8D1</vt:lpwstr>
  </property>
</Properties>
</file>