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27E04" w:rsidRDefault="00327E04" w:rsidP="00327E04">
      <w:pPr>
        <w:autoSpaceDE w:val="0"/>
        <w:autoSpaceDN w:val="0"/>
        <w:adjustRightInd w:val="0"/>
        <w:spacing w:after="7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Endoso 117</w:t>
      </w:r>
    </w:p>
    <w:p w:rsidR="00327E04" w:rsidRDefault="00327E04" w:rsidP="00327E04">
      <w:pPr>
        <w:autoSpaceDE w:val="0"/>
        <w:autoSpaceDN w:val="0"/>
        <w:adjustRightInd w:val="0"/>
        <w:spacing w:after="70" w:line="240" w:lineRule="auto"/>
        <w:rPr>
          <w:rFonts w:ascii="Arial" w:eastAsia="Times New Roman" w:hAnsi="Arial" w:cs="Arial"/>
          <w:b/>
          <w:color w:val="000000"/>
          <w:kern w:val="2"/>
          <w:sz w:val="19"/>
          <w:szCs w:val="24"/>
        </w:rPr>
      </w:pPr>
      <w:r>
        <w:rPr>
          <w:rFonts w:ascii="Arial" w:eastAsia="Times New Roman" w:hAnsi="Arial" w:cs="Arial"/>
          <w:b/>
          <w:color w:val="000000"/>
          <w:kern w:val="2"/>
          <w:sz w:val="19"/>
          <w:szCs w:val="24"/>
        </w:rPr>
        <w:t>Condiciones Especiales para la Cobertura del Tendido de Tuberías de Agua y Desagües</w:t>
      </w:r>
    </w:p>
    <w:p w:rsidR="0081585C" w:rsidRDefault="0081585C">
      <w:pPr>
        <w:keepNext/>
        <w:pBdr>
          <w:bottom w:val="single" w:sz="8" w:space="0" w:color="000000"/>
        </w:pBdr>
        <w:spacing w:after="0" w:line="20" w:lineRule="exact"/>
      </w:pPr>
    </w:p>
    <w:p w:rsidR="0081585C" w:rsidRDefault="0081585C">
      <w:pPr>
        <w:autoSpaceDE w:val="0"/>
        <w:autoSpaceDN w:val="0"/>
        <w:adjustRightInd w:val="0"/>
        <w:spacing w:after="0" w:line="40" w:lineRule="exact"/>
        <w:rPr>
          <w:rFonts w:ascii="Arial" w:eastAsia="Times New Roman" w:hAnsi="Arial" w:cs="Arial"/>
          <w:color w:val="000000"/>
          <w:kern w:val="2"/>
          <w:sz w:val="19"/>
          <w:szCs w:val="24"/>
        </w:rPr>
      </w:pPr>
    </w:p>
    <w:p w:rsidR="00327E04" w:rsidRDefault="00327E04">
      <w:pPr>
        <w:autoSpaceDE w:val="0"/>
        <w:autoSpaceDN w:val="0"/>
        <w:adjustRightInd w:val="0"/>
        <w:spacing w:after="70" w:line="240" w:lineRule="auto"/>
        <w:jc w:val="both"/>
        <w:rPr>
          <w:rFonts w:ascii="Arial" w:eastAsia="Times New Roman" w:hAnsi="Arial" w:cs="Arial"/>
          <w:color w:val="000000"/>
          <w:kern w:val="2"/>
          <w:sz w:val="19"/>
          <w:szCs w:val="24"/>
        </w:rPr>
      </w:pPr>
    </w:p>
    <w:p w:rsidR="0081585C" w:rsidRDefault="00740E82">
      <w:pPr>
        <w:autoSpaceDE w:val="0"/>
        <w:autoSpaceDN w:val="0"/>
        <w:adjustRightInd w:val="0"/>
        <w:spacing w:after="7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 xml:space="preserve">Queda entendido y convenido que, sujeto a los términos, exclusiones, cláusulas y condiciones   contenidos en la Póliza o en ella endosados, el Asegurador indemnizará al Asegurado las pérdidas, daños o responsabilidades debidos a la inundación y al encenagamiento de </w:t>
      </w:r>
      <w:proofErr w:type="gramStart"/>
      <w:r>
        <w:rPr>
          <w:rFonts w:ascii="Arial" w:eastAsia="Times New Roman" w:hAnsi="Arial" w:cs="Arial"/>
          <w:color w:val="000000"/>
          <w:kern w:val="2"/>
          <w:sz w:val="19"/>
          <w:szCs w:val="24"/>
        </w:rPr>
        <w:t>tuberías,  zanjas</w:t>
      </w:r>
      <w:proofErr w:type="gramEnd"/>
      <w:r>
        <w:rPr>
          <w:rFonts w:ascii="Arial" w:eastAsia="Times New Roman" w:hAnsi="Arial" w:cs="Arial"/>
          <w:color w:val="000000"/>
          <w:kern w:val="2"/>
          <w:sz w:val="19"/>
          <w:szCs w:val="24"/>
        </w:rPr>
        <w:t xml:space="preserve"> y pozos, pero sólo hasta la longitud abierta de las mismas indicada más abajo por siniestro, en excavación parcial o total. </w:t>
      </w:r>
    </w:p>
    <w:p w:rsidR="0081585C" w:rsidRDefault="0081585C">
      <w:pPr>
        <w:autoSpaceDE w:val="0"/>
        <w:autoSpaceDN w:val="0"/>
        <w:adjustRightInd w:val="0"/>
        <w:spacing w:after="0" w:line="40" w:lineRule="exact"/>
        <w:jc w:val="both"/>
        <w:rPr>
          <w:rFonts w:ascii="Arial" w:eastAsia="Times New Roman" w:hAnsi="Arial" w:cs="Arial"/>
          <w:color w:val="000000"/>
          <w:kern w:val="2"/>
          <w:sz w:val="19"/>
          <w:szCs w:val="24"/>
        </w:rPr>
      </w:pPr>
    </w:p>
    <w:p w:rsidR="0081585C" w:rsidRDefault="00740E82">
      <w:pPr>
        <w:autoSpaceDE w:val="0"/>
        <w:autoSpaceDN w:val="0"/>
        <w:adjustRightInd w:val="0"/>
        <w:spacing w:after="7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 xml:space="preserve"> Sin embargo, se pagará una indemnización únicamente</w:t>
      </w:r>
    </w:p>
    <w:p w:rsidR="0081585C" w:rsidRDefault="0081585C">
      <w:pPr>
        <w:autoSpaceDE w:val="0"/>
        <w:autoSpaceDN w:val="0"/>
        <w:adjustRightInd w:val="0"/>
        <w:spacing w:after="0" w:line="40" w:lineRule="exact"/>
        <w:jc w:val="both"/>
        <w:rPr>
          <w:rFonts w:ascii="Arial" w:eastAsia="Times New Roman" w:hAnsi="Arial" w:cs="Arial"/>
          <w:color w:val="000000"/>
          <w:kern w:val="2"/>
          <w:sz w:val="19"/>
          <w:szCs w:val="24"/>
        </w:rPr>
      </w:pPr>
    </w:p>
    <w:p w:rsidR="00327E04" w:rsidRDefault="00740E82" w:rsidP="00327E04">
      <w:pPr>
        <w:numPr>
          <w:ilvl w:val="0"/>
          <w:numId w:val="2"/>
        </w:numPr>
        <w:autoSpaceDE w:val="0"/>
        <w:autoSpaceDN w:val="0"/>
        <w:adjustRightInd w:val="0"/>
        <w:spacing w:after="70" w:line="240" w:lineRule="auto"/>
        <w:jc w:val="both"/>
        <w:rPr>
          <w:rFonts w:ascii="Arial" w:eastAsia="Times New Roman" w:hAnsi="Arial" w:cs="Arial"/>
          <w:color w:val="000000"/>
          <w:kern w:val="2"/>
          <w:sz w:val="19"/>
          <w:szCs w:val="24"/>
        </w:rPr>
      </w:pPr>
      <w:r w:rsidRPr="00327E04">
        <w:rPr>
          <w:rFonts w:ascii="Arial" w:eastAsia="Times New Roman" w:hAnsi="Arial" w:cs="Arial"/>
          <w:color w:val="000000"/>
          <w:kern w:val="2"/>
          <w:sz w:val="19"/>
          <w:szCs w:val="24"/>
        </w:rPr>
        <w:t>Si, una vez tendidas las tuberías, éstas son protegidas por medio del relleno adecuado en forma tal que, en caso de inundarse la zanja, no sufre cambio alguno la colocación de las tuberías.</w:t>
      </w:r>
    </w:p>
    <w:p w:rsidR="00327E04" w:rsidRDefault="00740E82" w:rsidP="00327E04">
      <w:pPr>
        <w:numPr>
          <w:ilvl w:val="0"/>
          <w:numId w:val="2"/>
        </w:numPr>
        <w:autoSpaceDE w:val="0"/>
        <w:autoSpaceDN w:val="0"/>
        <w:adjustRightInd w:val="0"/>
        <w:spacing w:after="70" w:line="240" w:lineRule="auto"/>
        <w:jc w:val="both"/>
        <w:rPr>
          <w:rFonts w:ascii="Arial" w:eastAsia="Times New Roman" w:hAnsi="Arial" w:cs="Arial"/>
          <w:color w:val="000000"/>
          <w:kern w:val="2"/>
          <w:sz w:val="19"/>
          <w:szCs w:val="24"/>
        </w:rPr>
      </w:pPr>
      <w:proofErr w:type="spellStart"/>
      <w:r w:rsidRPr="00327E04">
        <w:rPr>
          <w:rFonts w:ascii="Arial" w:eastAsia="Times New Roman" w:hAnsi="Arial" w:cs="Arial"/>
          <w:color w:val="000000"/>
          <w:kern w:val="2"/>
          <w:sz w:val="19"/>
          <w:szCs w:val="24"/>
        </w:rPr>
        <w:t>si</w:t>
      </w:r>
      <w:proofErr w:type="spellEnd"/>
      <w:r w:rsidRPr="00327E04">
        <w:rPr>
          <w:rFonts w:ascii="Arial" w:eastAsia="Times New Roman" w:hAnsi="Arial" w:cs="Arial"/>
          <w:color w:val="000000"/>
          <w:kern w:val="2"/>
          <w:sz w:val="19"/>
          <w:szCs w:val="24"/>
        </w:rPr>
        <w:t>, una vez tendidas las tuberías, éstas son protegidas inmediatamente contra la penetración de agua, lodo o similares.</w:t>
      </w:r>
    </w:p>
    <w:p w:rsidR="0081585C" w:rsidRPr="00327E04" w:rsidRDefault="00740E82" w:rsidP="00327E04">
      <w:pPr>
        <w:numPr>
          <w:ilvl w:val="0"/>
          <w:numId w:val="2"/>
        </w:numPr>
        <w:autoSpaceDE w:val="0"/>
        <w:autoSpaceDN w:val="0"/>
        <w:adjustRightInd w:val="0"/>
        <w:spacing w:after="70" w:line="240" w:lineRule="auto"/>
        <w:jc w:val="both"/>
        <w:rPr>
          <w:rFonts w:ascii="Arial" w:eastAsia="Times New Roman" w:hAnsi="Arial" w:cs="Arial"/>
          <w:color w:val="000000"/>
          <w:kern w:val="2"/>
          <w:sz w:val="19"/>
          <w:szCs w:val="24"/>
        </w:rPr>
      </w:pPr>
      <w:proofErr w:type="spellStart"/>
      <w:r w:rsidRPr="00327E04">
        <w:rPr>
          <w:rFonts w:ascii="Arial" w:eastAsia="Times New Roman" w:hAnsi="Arial" w:cs="Arial"/>
          <w:color w:val="000000"/>
          <w:kern w:val="2"/>
          <w:sz w:val="19"/>
          <w:szCs w:val="24"/>
        </w:rPr>
        <w:t>si</w:t>
      </w:r>
      <w:proofErr w:type="spellEnd"/>
      <w:r w:rsidRPr="00327E04">
        <w:rPr>
          <w:rFonts w:ascii="Arial" w:eastAsia="Times New Roman" w:hAnsi="Arial" w:cs="Arial"/>
          <w:color w:val="000000"/>
          <w:kern w:val="2"/>
          <w:sz w:val="19"/>
          <w:szCs w:val="24"/>
        </w:rPr>
        <w:t xml:space="preserve">, una vez finalizada la prueba de presión de las tuberías, las secciones de la </w:t>
      </w:r>
      <w:proofErr w:type="gramStart"/>
      <w:r w:rsidRPr="00327E04">
        <w:rPr>
          <w:rFonts w:ascii="Arial" w:eastAsia="Times New Roman" w:hAnsi="Arial" w:cs="Arial"/>
          <w:color w:val="000000"/>
          <w:kern w:val="2"/>
          <w:sz w:val="19"/>
          <w:szCs w:val="24"/>
        </w:rPr>
        <w:t>zanja  correspondientes</w:t>
      </w:r>
      <w:proofErr w:type="gramEnd"/>
      <w:r w:rsidRPr="00327E04">
        <w:rPr>
          <w:rFonts w:ascii="Arial" w:eastAsia="Times New Roman" w:hAnsi="Arial" w:cs="Arial"/>
          <w:color w:val="000000"/>
          <w:kern w:val="2"/>
          <w:sz w:val="19"/>
          <w:szCs w:val="24"/>
        </w:rPr>
        <w:t xml:space="preserve"> hayan sido rellenadas.</w:t>
      </w:r>
    </w:p>
    <w:p w:rsidR="0081585C" w:rsidRDefault="0081585C">
      <w:pPr>
        <w:autoSpaceDE w:val="0"/>
        <w:autoSpaceDN w:val="0"/>
        <w:adjustRightInd w:val="0"/>
        <w:spacing w:after="0" w:line="40" w:lineRule="exact"/>
        <w:jc w:val="both"/>
        <w:rPr>
          <w:rFonts w:ascii="Arial" w:eastAsia="Times New Roman" w:hAnsi="Arial" w:cs="Arial"/>
          <w:color w:val="000000"/>
          <w:kern w:val="2"/>
          <w:sz w:val="19"/>
          <w:szCs w:val="24"/>
        </w:rPr>
      </w:pPr>
    </w:p>
    <w:p w:rsidR="0081585C" w:rsidRDefault="00740E82">
      <w:pPr>
        <w:autoSpaceDE w:val="0"/>
        <w:autoSpaceDN w:val="0"/>
        <w:adjustRightInd w:val="0"/>
        <w:spacing w:after="7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Longitud máxima: {</w:t>
      </w:r>
      <w:proofErr w:type="gramStart"/>
      <w:r>
        <w:rPr>
          <w:rFonts w:ascii="Arial" w:eastAsia="Times New Roman" w:hAnsi="Arial" w:cs="Arial"/>
          <w:color w:val="000000"/>
          <w:kern w:val="2"/>
          <w:sz w:val="19"/>
          <w:szCs w:val="24"/>
        </w:rPr>
        <w:t>custom.EDS</w:t>
      </w:r>
      <w:proofErr w:type="gramEnd"/>
      <w:r>
        <w:rPr>
          <w:rFonts w:ascii="Arial" w:eastAsia="Times New Roman" w:hAnsi="Arial" w:cs="Arial"/>
          <w:color w:val="000000"/>
          <w:kern w:val="2"/>
          <w:sz w:val="19"/>
          <w:szCs w:val="24"/>
        </w:rPr>
        <w:t>117_68_1} metros</w:t>
      </w:r>
    </w:p>
    <w:p w:rsidR="0081585C" w:rsidRDefault="0081585C">
      <w:pPr>
        <w:autoSpaceDE w:val="0"/>
        <w:autoSpaceDN w:val="0"/>
        <w:adjustRightInd w:val="0"/>
        <w:spacing w:after="0" w:line="40" w:lineRule="exact"/>
        <w:jc w:val="both"/>
        <w:rPr>
          <w:rFonts w:ascii="Arial" w:eastAsia="Times New Roman" w:hAnsi="Arial" w:cs="Arial"/>
          <w:color w:val="000000"/>
          <w:kern w:val="2"/>
          <w:sz w:val="19"/>
          <w:szCs w:val="24"/>
        </w:rPr>
      </w:pPr>
    </w:p>
    <w:p w:rsidR="0081585C" w:rsidRDefault="00740E82">
      <w:pPr>
        <w:autoSpaceDE w:val="0"/>
        <w:autoSpaceDN w:val="0"/>
        <w:adjustRightInd w:val="0"/>
        <w:spacing w:after="7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Todos los demás términos y condiciones de la póliza permanecen sin ningún cambio.</w:t>
      </w:r>
    </w:p>
    <w:p w:rsidR="0081585C" w:rsidRDefault="0081585C">
      <w:pPr>
        <w:autoSpaceDE w:val="0"/>
        <w:autoSpaceDN w:val="0"/>
        <w:adjustRightInd w:val="0"/>
        <w:spacing w:after="0" w:line="40" w:lineRule="exact"/>
        <w:jc w:val="both"/>
        <w:rPr>
          <w:rFonts w:ascii="Arial" w:eastAsia="Times New Roman" w:hAnsi="Arial" w:cs="Arial"/>
          <w:color w:val="000000"/>
          <w:kern w:val="2"/>
          <w:sz w:val="19"/>
          <w:szCs w:val="24"/>
        </w:rPr>
      </w:pPr>
    </w:p>
    <w:p w:rsidR="0081585C" w:rsidRDefault="0081585C">
      <w:pPr>
        <w:autoSpaceDE w:val="0"/>
        <w:autoSpaceDN w:val="0"/>
        <w:adjustRightInd w:val="0"/>
        <w:spacing w:after="0" w:line="40" w:lineRule="exact"/>
        <w:rPr>
          <w:rFonts w:ascii="Arial" w:eastAsia="Times New Roman" w:hAnsi="Arial" w:cs="Arial"/>
          <w:color w:val="000000"/>
          <w:kern w:val="2"/>
          <w:sz w:val="19"/>
          <w:szCs w:val="24"/>
        </w:rPr>
      </w:pPr>
    </w:p>
    <w:p w:rsidR="00327E04" w:rsidRDefault="00327E04">
      <w:pPr>
        <w:autoSpaceDE w:val="0"/>
        <w:autoSpaceDN w:val="0"/>
        <w:adjustRightInd w:val="0"/>
        <w:spacing w:after="0" w:line="40" w:lineRule="exact"/>
        <w:rPr>
          <w:rFonts w:ascii="Arial" w:eastAsia="Times New Roman" w:hAnsi="Arial" w:cs="Arial"/>
          <w:color w:val="000000"/>
          <w:kern w:val="2"/>
          <w:sz w:val="19"/>
          <w:szCs w:val="24"/>
        </w:rPr>
      </w:pPr>
    </w:p>
    <w:p w:rsidR="00327E04" w:rsidRDefault="00327E04">
      <w:pPr>
        <w:autoSpaceDE w:val="0"/>
        <w:autoSpaceDN w:val="0"/>
        <w:adjustRightInd w:val="0"/>
        <w:spacing w:after="0" w:line="40" w:lineRule="exact"/>
        <w:rPr>
          <w:rFonts w:ascii="Arial" w:eastAsia="Times New Roman" w:hAnsi="Arial" w:cs="Arial"/>
          <w:color w:val="000000"/>
          <w:kern w:val="2"/>
          <w:sz w:val="19"/>
          <w:szCs w:val="24"/>
        </w:rPr>
      </w:pPr>
    </w:p>
    <w:p w:rsidR="00327E04" w:rsidRDefault="00327E04">
      <w:pPr>
        <w:keepNext/>
        <w:autoSpaceDE w:val="0"/>
        <w:autoSpaceDN w:val="0"/>
        <w:adjustRightInd w:val="0"/>
        <w:spacing w:after="320" w:line="240" w:lineRule="auto"/>
        <w:rPr>
          <w:rFonts w:ascii="Arial" w:eastAsia="Times New Roman" w:hAnsi="Arial" w:cs="Arial"/>
          <w:b/>
          <w:color w:val="000000"/>
          <w:kern w:val="2"/>
          <w:sz w:val="19"/>
          <w:szCs w:val="24"/>
        </w:rPr>
      </w:pPr>
    </w:p>
    <w:p w:rsidR="0081585C" w:rsidRDefault="00740E82">
      <w:pPr>
        <w:keepNext/>
        <w:autoSpaceDE w:val="0"/>
        <w:autoSpaceDN w:val="0"/>
        <w:adjustRightInd w:val="0"/>
        <w:spacing w:after="320" w:line="240" w:lineRule="auto"/>
        <w:rPr>
          <w:rFonts w:ascii="Arial" w:eastAsia="Times New Roman" w:hAnsi="Arial" w:cs="Arial"/>
          <w:b/>
          <w:color w:val="000000"/>
          <w:kern w:val="2"/>
          <w:sz w:val="19"/>
          <w:szCs w:val="24"/>
        </w:rPr>
      </w:pPr>
      <w:r>
        <w:rPr>
          <w:rFonts w:ascii="Arial" w:eastAsia="Times New Roman" w:hAnsi="Arial" w:cs="Arial"/>
          <w:b/>
          <w:color w:val="000000"/>
          <w:kern w:val="2"/>
          <w:sz w:val="19"/>
          <w:szCs w:val="24"/>
        </w:rPr>
        <w:t>Firma de Aceptación</w:t>
      </w:r>
    </w:p>
    <w:p w:rsidR="00327E04" w:rsidRDefault="00327E04">
      <w:pPr>
        <w:keepNext/>
        <w:autoSpaceDE w:val="0"/>
        <w:autoSpaceDN w:val="0"/>
        <w:adjustRightInd w:val="0"/>
        <w:spacing w:after="320" w:line="240" w:lineRule="auto"/>
        <w:rPr>
          <w:rFonts w:ascii="Arial" w:eastAsia="Times New Roman" w:hAnsi="Arial" w:cs="Arial"/>
          <w:b/>
          <w:color w:val="000000"/>
          <w:kern w:val="2"/>
          <w:sz w:val="19"/>
          <w:szCs w:val="24"/>
        </w:rPr>
      </w:pPr>
    </w:p>
    <w:p w:rsidR="00327E04" w:rsidRDefault="00327E04">
      <w:pPr>
        <w:keepNext/>
        <w:autoSpaceDE w:val="0"/>
        <w:autoSpaceDN w:val="0"/>
        <w:adjustRightInd w:val="0"/>
        <w:spacing w:after="320" w:line="240" w:lineRule="auto"/>
        <w:rPr>
          <w:rFonts w:ascii="Arial" w:eastAsia="Times New Roman" w:hAnsi="Arial" w:cs="Arial"/>
          <w:b/>
          <w:color w:val="000000"/>
          <w:kern w:val="2"/>
          <w:sz w:val="19"/>
          <w:szCs w:val="24"/>
        </w:rPr>
      </w:pPr>
    </w:p>
    <w:tbl>
      <w:tblPr>
        <w:tblW w:w="9360" w:type="dxa"/>
        <w:tblBorders>
          <w:top w:val="nil"/>
          <w:left w:val="nil"/>
          <w:bottom w:val="nil"/>
          <w:right w:val="nil"/>
          <w:insideH w:val="nil"/>
          <w:insideV w:val="nil"/>
        </w:tblBorders>
        <w:tblLayout w:type="fixed"/>
        <w:tblLook w:val="04A0" w:firstRow="1" w:lastRow="0" w:firstColumn="1" w:lastColumn="0" w:noHBand="0" w:noVBand="1"/>
      </w:tblPr>
      <w:tblGrid>
        <w:gridCol w:w="4680"/>
        <w:gridCol w:w="4680"/>
      </w:tblGrid>
      <w:tr w:rsidR="0081585C">
        <w:trPr>
          <w:cantSplit/>
        </w:trPr>
        <w:tc>
          <w:tcPr>
            <w:tcW w:w="4680" w:type="dxa"/>
          </w:tcPr>
          <w:p w:rsidR="0081585C" w:rsidRDefault="0081585C">
            <w:pPr>
              <w:keepNext/>
              <w:pBdr>
                <w:bottom w:val="single" w:sz="8" w:space="0" w:color="000000"/>
              </w:pBdr>
              <w:spacing w:after="0" w:line="20" w:lineRule="exact"/>
            </w:pPr>
          </w:p>
          <w:p w:rsidR="0081585C" w:rsidRDefault="00327E04">
            <w:pPr>
              <w:autoSpaceDE w:val="0"/>
              <w:autoSpaceDN w:val="0"/>
              <w:adjustRightInd w:val="0"/>
              <w:spacing w:after="70" w:line="240" w:lineRule="auto"/>
              <w:rPr>
                <w:rFonts w:ascii="Arial" w:eastAsia="Times New Roman" w:hAnsi="Arial" w:cs="Arial"/>
                <w:b/>
                <w:color w:val="000000"/>
                <w:kern w:val="2"/>
                <w:sz w:val="19"/>
                <w:szCs w:val="24"/>
              </w:rPr>
            </w:pPr>
            <w:r>
              <w:rPr>
                <w:rFonts w:ascii="Arial" w:eastAsia="Times New Roman" w:hAnsi="Arial" w:cs="Arial"/>
                <w:b/>
                <w:color w:val="000000"/>
                <w:kern w:val="2"/>
                <w:sz w:val="19"/>
                <w:szCs w:val="24"/>
              </w:rPr>
              <w:t>{</w:t>
            </w:r>
            <w:proofErr w:type="spellStart"/>
            <w:proofErr w:type="gramStart"/>
            <w:r>
              <w:rPr>
                <w:rFonts w:ascii="Arial" w:eastAsia="Times New Roman" w:hAnsi="Arial" w:cs="Arial"/>
                <w:b/>
                <w:color w:val="000000"/>
                <w:kern w:val="2"/>
                <w:sz w:val="19"/>
                <w:szCs w:val="24"/>
              </w:rPr>
              <w:t>custom.Tenedor</w:t>
            </w:r>
            <w:proofErr w:type="spellEnd"/>
            <w:proofErr w:type="gramEnd"/>
            <w:r>
              <w:rPr>
                <w:rFonts w:ascii="Arial" w:eastAsia="Times New Roman" w:hAnsi="Arial" w:cs="Arial"/>
                <w:b/>
                <w:color w:val="000000"/>
                <w:kern w:val="2"/>
                <w:sz w:val="19"/>
                <w:szCs w:val="24"/>
              </w:rPr>
              <w:t>}</w:t>
            </w:r>
          </w:p>
        </w:tc>
        <w:tc>
          <w:tcPr>
            <w:tcW w:w="4680" w:type="dxa"/>
          </w:tcPr>
          <w:p w:rsidR="0081585C" w:rsidRDefault="0081585C">
            <w:pPr>
              <w:keepNext/>
              <w:pBdr>
                <w:bottom w:val="single" w:sz="8" w:space="0" w:color="000000"/>
              </w:pBdr>
              <w:spacing w:after="0" w:line="20" w:lineRule="exact"/>
            </w:pPr>
          </w:p>
          <w:p w:rsidR="0081585C" w:rsidRDefault="00740E82">
            <w:pPr>
              <w:autoSpaceDE w:val="0"/>
              <w:autoSpaceDN w:val="0"/>
              <w:adjustRightInd w:val="0"/>
              <w:spacing w:after="70" w:line="240" w:lineRule="auto"/>
              <w:jc w:val="center"/>
              <w:rPr>
                <w:rFonts w:ascii="Arial" w:eastAsia="Times New Roman" w:hAnsi="Arial" w:cs="Arial"/>
                <w:b/>
                <w:color w:val="000000"/>
                <w:kern w:val="2"/>
                <w:sz w:val="19"/>
                <w:szCs w:val="24"/>
              </w:rPr>
            </w:pPr>
            <w:r>
              <w:rPr>
                <w:rFonts w:ascii="Arial" w:eastAsia="Times New Roman" w:hAnsi="Arial" w:cs="Arial"/>
                <w:b/>
                <w:color w:val="000000"/>
                <w:kern w:val="2"/>
                <w:sz w:val="19"/>
                <w:szCs w:val="24"/>
              </w:rPr>
              <w:t>ASEGURADORA GLOBAL, S.A.</w:t>
            </w:r>
          </w:p>
        </w:tc>
      </w:tr>
    </w:tbl>
    <w:p w:rsidR="00982F9E" w:rsidRDefault="00982F9E"/>
    <w:sectPr w:rsidR="00982F9E">
      <w:headerReference w:type="default" r:id="rId7"/>
      <w:footerReference w:type="default" r:id="rId8"/>
      <w:pgSz w:w="12240" w:h="15840"/>
      <w:pgMar w:top="2160" w:right="1200" w:bottom="1000" w:left="1200" w:header="480" w:footer="48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82F9E" w:rsidRDefault="00982F9E">
      <w:pPr>
        <w:spacing w:after="0" w:line="240" w:lineRule="auto"/>
      </w:pPr>
      <w:r>
        <w:separator/>
      </w:r>
    </w:p>
  </w:endnote>
  <w:endnote w:type="continuationSeparator" w:id="0">
    <w:p w:rsidR="00982F9E" w:rsidRDefault="00982F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1585C" w:rsidRDefault="00740E82">
    <w:pPr>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Regulado y Supervisado por la Superintendencia de Seguros y Reaseguros de Panamá</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82F9E" w:rsidRDefault="00982F9E">
      <w:pPr>
        <w:spacing w:after="0" w:line="240" w:lineRule="auto"/>
      </w:pPr>
      <w:r>
        <w:separator/>
      </w:r>
    </w:p>
  </w:footnote>
  <w:footnote w:type="continuationSeparator" w:id="0">
    <w:p w:rsidR="00982F9E" w:rsidRDefault="00982F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1585C" w:rsidRDefault="00000000">
    <w:pPr>
      <w:spacing w:after="0" w:line="240" w:lineRule="auto"/>
    </w:pPr>
    <w:r>
      <w:pict w14:anchorId="6B1F20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177.75pt;height:47.25pt">
          <v:imagedata r:id="rId1" o:title=""/>
          <o:lock v:ext="edit" aspectratio="f"/>
        </v:shape>
      </w:pict>
    </w:r>
  </w:p>
  <w:p w:rsidR="0081585C" w:rsidRDefault="00740E82">
    <w:pPr>
      <w:autoSpaceDE w:val="0"/>
      <w:autoSpaceDN w:val="0"/>
      <w:adjustRightInd w:val="0"/>
      <w:spacing w:after="0" w:line="240" w:lineRule="auto"/>
      <w:jc w:val="right"/>
      <w:rPr>
        <w:rFonts w:ascii="Arial" w:eastAsia="Times New Roman" w:hAnsi="Arial" w:cs="Arial"/>
        <w:color w:val="000000"/>
        <w:kern w:val="2"/>
        <w:sz w:val="19"/>
        <w:szCs w:val="24"/>
      </w:rPr>
    </w:pPr>
    <w:proofErr w:type="spellStart"/>
    <w:r>
      <w:rPr>
        <w:rFonts w:ascii="Arial" w:eastAsia="Times New Roman" w:hAnsi="Arial" w:cs="Arial"/>
        <w:color w:val="000000"/>
        <w:kern w:val="2"/>
        <w:sz w:val="19"/>
        <w:szCs w:val="24"/>
      </w:rPr>
      <w:t>Nº</w:t>
    </w:r>
    <w:proofErr w:type="spellEnd"/>
    <w:r>
      <w:rPr>
        <w:rFonts w:ascii="Arial" w:eastAsia="Times New Roman" w:hAnsi="Arial" w:cs="Arial"/>
        <w:color w:val="000000"/>
        <w:kern w:val="2"/>
        <w:sz w:val="19"/>
        <w:szCs w:val="24"/>
      </w:rPr>
      <w:t xml:space="preserve"> de Póliza: {</w:t>
    </w:r>
    <w:proofErr w:type="spellStart"/>
    <w:proofErr w:type="gramStart"/>
    <w:r>
      <w:rPr>
        <w:rFonts w:ascii="Arial" w:eastAsia="Times New Roman" w:hAnsi="Arial" w:cs="Arial"/>
        <w:color w:val="000000"/>
        <w:kern w:val="2"/>
        <w:sz w:val="19"/>
        <w:szCs w:val="24"/>
      </w:rPr>
      <w:t>custom.Poliza</w:t>
    </w:r>
    <w:proofErr w:type="spellEnd"/>
    <w:proofErr w:type="gramEnd"/>
    <w:r>
      <w:rPr>
        <w:rFonts w:ascii="Arial" w:eastAsia="Times New Roman" w:hAnsi="Arial" w:cs="Arial"/>
        <w:color w:val="000000"/>
        <w:kern w:val="2"/>
        <w:sz w:val="19"/>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C7560A"/>
    <w:multiLevelType w:val="hybridMultilevel"/>
    <w:tmpl w:val="2048D9AC"/>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 w15:restartNumberingAfterBreak="0">
    <w:nsid w:val="564262D8"/>
    <w:multiLevelType w:val="hybridMultilevel"/>
    <w:tmpl w:val="77381E36"/>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num w:numId="1" w16cid:durableId="354691847">
    <w:abstractNumId w:val="1"/>
  </w:num>
  <w:num w:numId="2" w16cid:durableId="1617756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embedSystemFonts/>
  <w:bordersDoNotSurroundHeader/>
  <w:bordersDoNotSurroundFooter/>
  <w:proofState w:spelling="clean" w:grammar="clean"/>
  <w:doNotTrackMoves/>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40E82"/>
    <w:rsid w:val="00327E04"/>
    <w:rsid w:val="00740E82"/>
    <w:rsid w:val="0081585C"/>
    <w:rsid w:val="00982F9E"/>
  </w:rsids>
  <m:mathPr>
    <m:mathFont m:val="Cambria Math"/>
    <m:brkBin m:val="before"/>
    <m:brkBinSub m:val="--"/>
    <m:smallFrac m:val="0"/>
    <m:dispDef/>
    <m:lMargin m:val="0"/>
    <m:rMargin m:val="0"/>
    <m:defJc m:val="centerGroup"/>
    <m:wrapIndent m:val="1440"/>
    <m:intLim m:val="subSup"/>
    <m:naryLim m:val="undOvr"/>
  </m:mathPr>
  <w:themeFontLang w:val="es-NI"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7E3B1AF"/>
  <w14:defaultImageDpi w14:val="0"/>
  <w15:docId w15:val="{53A20537-0A43-437C-947D-2058D13F7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Malgun Gothic" w:hAnsi="Calibri" w:cs="Times New Roman"/>
        <w:lang w:val="es-NI"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184</Words>
  <Characters>1018</Characters>
  <Application>Microsoft Office Word</Application>
  <DocSecurity>0</DocSecurity>
  <Lines>8</Lines>
  <Paragraphs>2</Paragraphs>
  <ScaleCrop>false</ScaleCrop>
  <Company>Crystal Decisions</Company>
  <LinksUpToDate>false</LinksUpToDate>
  <CharactersWithSpaces>1200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Crystal Reports</dc:creator>
  <cp:keywords/>
  <dc:description>Powered By Crystal</dc:description>
  <cp:lastModifiedBy>Michael Antonio Delgado Castro</cp:lastModifiedBy>
  <cp:revision>3</cp:revision>
  <dcterms:created xsi:type="dcterms:W3CDTF">2026-09-25T00:24:00Z</dcterms:created>
  <dcterms:modified xsi:type="dcterms:W3CDTF">2026-10-16T15:56:00Z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usiness Objects Context Information">
    <vt:lpwstr>01C2D35AF44DC8546069FCCFAB82437E8ACBADAC4DA8C9ECB7A0F52D2EE4E0E3C8DC0ACB64F953634758AEA398DED891ECCC9EB45D3F9869637195F1273E2DC1A7A299B99D15BB02862A9A135A2F4920FFB10334F98B103305335A354338FDEAA4A6BF7668DB61C8BF2D03F912ECF562239AEA0F7CB88BC136C10106C1CA8C7</vt:lpwstr>
  </property>
  <property fmtid="{D5CDD505-2E9C-101B-9397-08002B2CF9AE}" pid="3" name="Business Objects Context Information1">
    <vt:lpwstr>EF989646A54E4F5D75F3081F40AE80672C13F8FA0D405E0D0AAB8662D5C39CA40EC38A69FD36798453A0790E693E2C5B1D640F968B4CE8236BA05A4BAC83ED1CA871372452B0FC9999D90B2F576FF22D4D2D5033D7049A7429E7C52627F3D83195F</vt:lpwstr>
  </property>
</Properties>
</file>