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3115F" w:rsidRDefault="00C3115F" w:rsidP="00C3115F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Endoso HMACC  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noBreakHyphen/>
        <w:t xml:space="preserve"> AMIT TERRORISMO</w:t>
      </w: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 xml:space="preserve"> </w:t>
      </w:r>
    </w:p>
    <w:p w:rsidR="00CA5CFC" w:rsidRDefault="00CA5CFC">
      <w:pPr>
        <w:keepNext/>
        <w:pBdr>
          <w:bottom w:val="single" w:sz="8" w:space="0" w:color="000000"/>
        </w:pBdr>
        <w:spacing w:after="0" w:line="20" w:lineRule="exact"/>
      </w:pPr>
    </w:p>
    <w:p w:rsidR="00CA5CFC" w:rsidRDefault="00CA5CFC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3115F" w:rsidRDefault="00C3115F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5270EC" w:rsidRDefault="005270EC" w:rsidP="005270EC">
      <w:pPr>
        <w:autoSpaceDE w:val="0"/>
        <w:autoSpaceDN w:val="0"/>
        <w:adjustRightInd w:val="0"/>
        <w:spacing w:after="7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(Aplicable únicamente con la exclusión completa de riesgo político)</w:t>
      </w:r>
    </w:p>
    <w:p w:rsidR="00CA5CFC" w:rsidRDefault="007F7C4F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La Aseguradora ofrece cobertura para pérdidas, daños, costos ó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 Terrorismo de acuerdo a las siguientes medidas: </w:t>
      </w:r>
    </w:p>
    <w:p w:rsidR="00CA5CFC" w:rsidRDefault="00CA5CFC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A5CFC" w:rsidRDefault="007F7C4F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1) La responsabilidad de la Aseguradora con respecto a pérdidas, daños, costos o gastos causados por cualquier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 está limitada en el agregado anual. </w:t>
      </w:r>
    </w:p>
    <w:p w:rsidR="00CA5CFC" w:rsidRDefault="00CA5CFC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A5CFC" w:rsidRDefault="007F7C4F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2) Este endoso no cubre los siguientes eventos, debidos a un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Terrorismo: </w:t>
      </w:r>
    </w:p>
    <w:p w:rsidR="00FF526A" w:rsidRDefault="007F7C4F" w:rsidP="00FF526A">
      <w:pPr>
        <w:autoSpaceDE w:val="0"/>
        <w:autoSpaceDN w:val="0"/>
        <w:adjustRightInd w:val="0"/>
        <w:spacing w:after="70" w:line="240" w:lineRule="auto"/>
        <w:ind w:left="72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a) Pérdidas causadas  por interrupción del negocio debido a la extensión de cobertura a  proveedores  y/o distribuidores, o impedimento de acceso al predio. </w:t>
      </w:r>
    </w:p>
    <w:p w:rsidR="00FF526A" w:rsidRDefault="007F7C4F" w:rsidP="00FF526A">
      <w:pPr>
        <w:autoSpaceDE w:val="0"/>
        <w:autoSpaceDN w:val="0"/>
        <w:adjustRightInd w:val="0"/>
        <w:spacing w:after="70" w:line="240" w:lineRule="auto"/>
        <w:ind w:left="72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b) Pérdida, daño,</w:t>
      </w:r>
      <w:r w:rsidR="00BA2F9F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costo o gasto causado directa o indirectamente por cualquier interrupción de servicios (energía, gas, agua, comunicaciones). </w:t>
      </w:r>
    </w:p>
    <w:p w:rsidR="00FF526A" w:rsidRDefault="007F7C4F" w:rsidP="00FF526A">
      <w:pPr>
        <w:autoSpaceDE w:val="0"/>
        <w:autoSpaceDN w:val="0"/>
        <w:adjustRightInd w:val="0"/>
        <w:spacing w:after="70" w:line="240" w:lineRule="auto"/>
        <w:ind w:left="72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c) Pérdidas causadas por cohetes y misiles </w:t>
      </w:r>
    </w:p>
    <w:p w:rsidR="0007557B" w:rsidRDefault="007F7C4F" w:rsidP="00FF526A">
      <w:pPr>
        <w:autoSpaceDE w:val="0"/>
        <w:autoSpaceDN w:val="0"/>
        <w:adjustRightInd w:val="0"/>
        <w:spacing w:after="70" w:line="240" w:lineRule="auto"/>
        <w:ind w:left="720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d) Pérdida, daño, costo o gasto causado directa o indirectamente por contaminación biológica o química. </w:t>
      </w:r>
    </w:p>
    <w:p w:rsidR="00CA5CFC" w:rsidRDefault="007F7C4F" w:rsidP="0007557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Para el  propósito de d) “contaminación” significa la contaminación, envenenamiento,</w:t>
      </w:r>
      <w:r w:rsidR="00FF526A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o prevención  y/o  limitación del uso de objetos debido a efectos químicos y/o substancias</w:t>
      </w:r>
      <w:r w:rsidR="00FF526A"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biológicas. </w:t>
      </w:r>
    </w:p>
    <w:p w:rsidR="0007557B" w:rsidRDefault="0007557B" w:rsidP="0007557B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A5CFC" w:rsidRDefault="00CA5CFC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A5CFC" w:rsidRDefault="007F7C4F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3) La  responsabilidad de la Aseguradora con respecto a pérdida, daño, costo o gasto  relacionado con una acto de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>AMIT Terrorismo puede ser cancelada en cualquier  momento. La cancelación se hace efectiva, a los 10 días que el asegurado recibe la noticia de cancelación. La noticia de cancelación se tomará como dada, si fue enviada por correo registrado  a la última dirección que se tiene del asegurado. El reasegurador tendrá derecho al cobro de prima a prorrata por el tiempo transcurrido de cobertura para HMACC</w:t>
      </w: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noBreakHyphen/>
        <w:t xml:space="preserve">AMIT Terrorismo. </w:t>
      </w:r>
    </w:p>
    <w:p w:rsidR="00CA5CFC" w:rsidRDefault="00CA5CFC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A5CFC" w:rsidRDefault="007F7C4F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 xml:space="preserve">4) Se entiende  que todos los otros  términos y condiciones de este reaseguro no se alteran, y en especial las exclusiones que no están limitadas por este endoso. </w:t>
      </w:r>
    </w:p>
    <w:p w:rsidR="00CA5CFC" w:rsidRDefault="00CA5CFC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A5CFC" w:rsidRDefault="007F7C4F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Entendiendo por Riesgos Políticos: Guerra, Guerra Civil, Invasión, Actos de Enemigos Extranjeros, Hostilidades u Operaciones Bélicas (haya o no Declaración de Guerra), Alborotos Populares, Conmoción Civil asumiendo las  características de un  levantamiento popular, Asonada Militar, Rebelión, Revolución, Insurrección o Usurpación de Poder.</w:t>
      </w:r>
    </w:p>
    <w:p w:rsidR="00CA5CFC" w:rsidRDefault="00CA5CFC">
      <w:pPr>
        <w:autoSpaceDE w:val="0"/>
        <w:autoSpaceDN w:val="0"/>
        <w:adjustRightInd w:val="0"/>
        <w:spacing w:after="0" w:line="40" w:lineRule="exact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</w:p>
    <w:p w:rsidR="00CA5CFC" w:rsidRDefault="007F7C4F">
      <w:pPr>
        <w:autoSpaceDE w:val="0"/>
        <w:autoSpaceDN w:val="0"/>
        <w:adjustRightInd w:val="0"/>
        <w:spacing w:after="70" w:line="240" w:lineRule="auto"/>
        <w:jc w:val="both"/>
        <w:rPr>
          <w:rFonts w:ascii="Arial" w:eastAsia="Times New Roman" w:hAnsi="Arial" w:cs="Arial"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color w:val="000000"/>
          <w:kern w:val="2"/>
          <w:sz w:val="19"/>
          <w:szCs w:val="24"/>
        </w:rPr>
        <w:t>Todos los demás términos y condiciones de la póliza permanecen sin ningún cambio.</w:t>
      </w:r>
    </w:p>
    <w:p w:rsidR="009B043F" w:rsidRDefault="009B043F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CA5CFC" w:rsidRDefault="007F7C4F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  <w:r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  <w:t>Firma de Aceptación</w:t>
      </w:r>
    </w:p>
    <w:p w:rsidR="009B043F" w:rsidRDefault="009B043F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p w:rsidR="009B043F" w:rsidRDefault="009B043F">
      <w:pPr>
        <w:keepNext/>
        <w:autoSpaceDE w:val="0"/>
        <w:autoSpaceDN w:val="0"/>
        <w:adjustRightInd w:val="0"/>
        <w:spacing w:after="320" w:line="240" w:lineRule="auto"/>
        <w:rPr>
          <w:rFonts w:ascii="Arial" w:eastAsia="Times New Roman" w:hAnsi="Arial" w:cs="Arial"/>
          <w:b/>
          <w:color w:val="000000"/>
          <w:kern w:val="2"/>
          <w:sz w:val="19"/>
          <w:szCs w:val="24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CA5CFC">
        <w:trPr>
          <w:cantSplit/>
        </w:trPr>
        <w:tc>
          <w:tcPr>
            <w:tcW w:w="4680" w:type="dxa"/>
          </w:tcPr>
          <w:p w:rsidR="00CA5CFC" w:rsidRDefault="00CA5CFC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CA5CFC" w:rsidRDefault="009B043F">
            <w:pPr>
              <w:autoSpaceDE w:val="0"/>
              <w:autoSpaceDN w:val="0"/>
              <w:adjustRightInd w:val="0"/>
              <w:spacing w:after="70" w:line="240" w:lineRule="auto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{custom.Tenedor}</w:t>
            </w:r>
          </w:p>
        </w:tc>
        <w:tc>
          <w:tcPr>
            <w:tcW w:w="4680" w:type="dxa"/>
          </w:tcPr>
          <w:p w:rsidR="00CA5CFC" w:rsidRDefault="00CA5CFC">
            <w:pPr>
              <w:keepNext/>
              <w:pBdr>
                <w:bottom w:val="single" w:sz="8" w:space="0" w:color="000000"/>
              </w:pBdr>
              <w:spacing w:after="0" w:line="20" w:lineRule="exact"/>
            </w:pPr>
          </w:p>
          <w:p w:rsidR="00CA5CFC" w:rsidRDefault="007F7C4F">
            <w:pPr>
              <w:autoSpaceDE w:val="0"/>
              <w:autoSpaceDN w:val="0"/>
              <w:adjustRightInd w:val="0"/>
              <w:spacing w:after="7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</w:pPr>
            <w:r>
              <w:rPr>
                <w:rFonts w:ascii="Arial" w:eastAsia="Times New Roman" w:hAnsi="Arial" w:cs="Arial"/>
                <w:b/>
                <w:color w:val="000000"/>
                <w:kern w:val="2"/>
                <w:sz w:val="19"/>
                <w:szCs w:val="24"/>
              </w:rPr>
              <w:t>ASEGURADORA GLOBAL, S.A.</w:t>
            </w:r>
          </w:p>
        </w:tc>
      </w:tr>
    </w:tbl>
    <w:p w:rsidR="00A3021F" w:rsidRDefault="00A3021F"/>
    <w:sectPr w:rsidR="00A3021F">
      <w:headerReference w:type="default" r:id="rId6"/>
      <w:footerReference w:type="default" r:id="rId7"/>
      <w:pgSz w:w="12240" w:h="15840"/>
      <w:pgMar w:top="2160" w:right="1200" w:bottom="1000" w:left="1200" w:header="480" w:footer="4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3021F" w:rsidRDefault="00A3021F">
      <w:pPr>
        <w:spacing w:after="0" w:line="240" w:lineRule="auto"/>
      </w:pPr>
      <w:r>
        <w:separator/>
      </w:r>
    </w:p>
  </w:endnote>
  <w:endnote w:type="continuationSeparator" w:id="0">
    <w:p w:rsidR="00A3021F" w:rsidRDefault="00A30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CFC" w:rsidRDefault="007F7C4F">
    <w:pPr>
      <w:autoSpaceDE w:val="0"/>
      <w:autoSpaceDN w:val="0"/>
      <w:adjustRightInd w:val="0"/>
      <w:spacing w:after="0" w:line="240" w:lineRule="auto"/>
      <w:rPr>
        <w:rFonts w:ascii="Arial" w:eastAsia="Times New Roman" w:hAnsi="Arial" w:cs="Arial"/>
        <w:color w:val="000000"/>
        <w:kern w:val="2"/>
        <w:sz w:val="15"/>
        <w:szCs w:val="24"/>
      </w:rPr>
    </w:pPr>
    <w:r>
      <w:rPr>
        <w:rFonts w:ascii="Arial" w:eastAsia="Times New Roman" w:hAnsi="Arial" w:cs="Arial"/>
        <w:color w:val="000000"/>
        <w:kern w:val="2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3021F" w:rsidRDefault="00A3021F">
      <w:pPr>
        <w:spacing w:after="0" w:line="240" w:lineRule="auto"/>
      </w:pPr>
      <w:r>
        <w:separator/>
      </w:r>
    </w:p>
  </w:footnote>
  <w:footnote w:type="continuationSeparator" w:id="0">
    <w:p w:rsidR="00A3021F" w:rsidRDefault="00A302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5CFC" w:rsidRDefault="009B043F">
    <w:pPr>
      <w:spacing w:after="0" w:line="240" w:lineRule="auto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49" type="#_x0000_t75" style="width:174pt;height:48pt">
          <v:imagedata r:id="rId1" o:title=""/>
          <o:lock v:ext="edit" aspectratio="f"/>
        </v:shape>
      </w:pict>
    </w:r>
  </w:p>
  <w:p w:rsidR="00CA5CFC" w:rsidRDefault="007F7C4F">
    <w:pPr>
      <w:autoSpaceDE w:val="0"/>
      <w:autoSpaceDN w:val="0"/>
      <w:adjustRightInd w:val="0"/>
      <w:spacing w:after="0" w:line="240" w:lineRule="auto"/>
      <w:jc w:val="right"/>
      <w:rPr>
        <w:rFonts w:ascii="Arial" w:eastAsia="Times New Roman" w:hAnsi="Arial" w:cs="Arial"/>
        <w:color w:val="000000"/>
        <w:kern w:val="2"/>
        <w:sz w:val="19"/>
        <w:szCs w:val="24"/>
      </w:rPr>
    </w:pP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Nº de Póliza: </w:t>
    </w:r>
    <w:r w:rsidR="00C3115F">
      <w:rPr>
        <w:rFonts w:ascii="Arial" w:eastAsia="Times New Roman" w:hAnsi="Arial" w:cs="Arial"/>
        <w:b/>
        <w:color w:val="000000"/>
        <w:kern w:val="2"/>
        <w:sz w:val="19"/>
        <w:szCs w:val="24"/>
      </w:rPr>
      <w:t>{custom.Poliza}</w:t>
    </w:r>
    <w:r>
      <w:rPr>
        <w:rFonts w:ascii="Arial" w:eastAsia="Times New Roman" w:hAnsi="Arial" w:cs="Arial"/>
        <w:color w:val="000000"/>
        <w:kern w:val="2"/>
        <w:sz w:val="19"/>
        <w:szCs w:val="24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embedSystemFonts/>
  <w:bordersDoNotSurroundHeader/>
  <w:bordersDoNotSurroundFooter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7C4F"/>
    <w:rsid w:val="0007557B"/>
    <w:rsid w:val="005270EC"/>
    <w:rsid w:val="007F7C4F"/>
    <w:rsid w:val="009B043F"/>
    <w:rsid w:val="00A3021F"/>
    <w:rsid w:val="00BA2F9F"/>
    <w:rsid w:val="00C3115F"/>
    <w:rsid w:val="00CA5CFC"/>
    <w:rsid w:val="00FF526A"/>
    <w:rsid w:val="00FF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42AAC1E"/>
  <w14:defaultImageDpi w14:val="0"/>
  <w15:docId w15:val="{53A20537-0A43-437C-947D-2058D13F7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311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3115F"/>
  </w:style>
  <w:style w:type="paragraph" w:styleId="Piedepgina">
    <w:name w:val="footer"/>
    <w:basedOn w:val="Normal"/>
    <w:link w:val="PiedepginaCar"/>
    <w:uiPriority w:val="99"/>
    <w:unhideWhenUsed/>
    <w:rsid w:val="00C311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311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366</Words>
  <Characters>2016</Characters>
  <Application>Microsoft Office Word</Application>
  <DocSecurity>0</DocSecurity>
  <Lines>16</Lines>
  <Paragraphs>4</Paragraphs>
  <ScaleCrop>false</ScaleCrop>
  <Company>Crystal Decisions</Company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9</cp:revision>
  <dcterms:created xsi:type="dcterms:W3CDTF">2026-09-25T00:24:00Z</dcterms:created>
  <dcterms:modified xsi:type="dcterms:W3CDTF">2026-10-16T16:05:00Z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01C2D35AF44DC8546069FCCFAB82437E8ACBADAC4DA8C9ECB7A0F52D2EE4E0E3C8DC0ACB64F953634758AEA398DED891ECCC9EB45D3F9869637195F1273E2DC1A7A299B99D15BB02862A9A135A2F4920FFB10334F98B103305335A354338FDEAA4A6BF7668DB61C8BF2D03F912ECF562239AEA0F7CB88BC136C10106C1CA8C7</vt:lpwstr>
  </property>
  <property fmtid="{D5CDD505-2E9C-101B-9397-08002B2CF9AE}" pid="3" name="Business Objects Context Information1">
    <vt:lpwstr>EF9770E82BF5F600690221CD59D96849089427695E03FB5D074C5360FD219FFDDCCBD101C7777EABA25FAB457D2FE290C2B3363A0B879E1F7DE22679224C541C9DB6685CA56380A1F510299AF6A5A1359499A719480171BE7CC88C268BE7BEC6BB1</vt:lpwstr>
  </property>
</Properties>
</file>