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ago 24, 2026</w:t>
      </w:r>
      <w:r w:rsidDel="00000000" w:rsidR="00000000" w:rsidRPr="00000000">
        <w:rPr>
          <w:rtl w:val="0"/>
        </w:rPr>
      </w:r>
    </w:p>
    <w:p w:rsidR="00000000" w:rsidDel="00000000" w:rsidP="00000000" w:rsidRDefault="00000000" w:rsidRPr="00000000" w14:paraId="00000002">
      <w:pPr>
        <w:pStyle w:val="Heading2"/>
        <w:rPr/>
      </w:pPr>
      <w:bookmarkStart w:colFirst="0" w:colLast="0" w:name="_asmfsei76bq9" w:id="0"/>
      <w:bookmarkEnd w:id="0"/>
      <w:r w:rsidDel="00000000" w:rsidR="00000000" w:rsidRPr="00000000">
        <w:rPr>
          <w:rtl w:val="0"/>
        </w:rPr>
        <w:t xml:space="preserve">Levantamiento de Requirimientos API y CV</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Michael Delgado</w:t>
        </w:r>
      </w:hyperlink>
      <w:r w:rsidDel="00000000" w:rsidR="00000000" w:rsidRPr="00000000">
        <w:rPr>
          <w:rtl w:val="0"/>
        </w:rPr>
        <w:t xml:space="preserve"> </w:t>
      </w:r>
      <w:hyperlink r:id="rId7">
        <w:r w:rsidDel="00000000" w:rsidR="00000000" w:rsidRPr="00000000">
          <w:rPr>
            <w:color w:val="0000ee"/>
            <w:u w:val="single"/>
            <w:rtl w:val="0"/>
          </w:rPr>
          <w:t xml:space="preserve">yeiseth.vallecilla@aseguradoraglobal.com.pa</w:t>
        </w:r>
      </w:hyperlink>
      <w:r w:rsidDel="00000000" w:rsidR="00000000" w:rsidRPr="00000000">
        <w:rPr>
          <w:rtl w:val="0"/>
        </w:rPr>
        <w:t xml:space="preserve"> </w:t>
      </w:r>
      <w:hyperlink r:id="rId8">
        <w:r w:rsidDel="00000000" w:rsidR="00000000" w:rsidRPr="00000000">
          <w:rPr>
            <w:color w:val="0000ee"/>
            <w:u w:val="single"/>
            <w:rtl w:val="0"/>
          </w:rPr>
          <w:t xml:space="preserve">juan.martinez@aseguradoraglobal.com.pa</w:t>
        </w:r>
      </w:hyperlink>
      <w:r w:rsidDel="00000000" w:rsidR="00000000" w:rsidRPr="00000000">
        <w:rPr>
          <w:rtl w:val="0"/>
        </w:rPr>
        <w:t xml:space="preserve"> </w:t>
      </w:r>
      <w:hyperlink r:id="rId9">
        <w:r w:rsidDel="00000000" w:rsidR="00000000" w:rsidRPr="00000000">
          <w:rPr>
            <w:color w:val="0000ee"/>
            <w:u w:val="single"/>
            <w:rtl w:val="0"/>
          </w:rPr>
          <w:t xml:space="preserve">jessica.hernandez@aseguradoraglobal.com.pa</w:t>
        </w:r>
      </w:hyperlink>
      <w:r w:rsidDel="00000000" w:rsidR="00000000" w:rsidRPr="00000000">
        <w:rPr>
          <w:rtl w:val="0"/>
        </w:rPr>
        <w:t xml:space="preserve"> </w:t>
      </w:r>
      <w:hyperlink r:id="rId10">
        <w:r w:rsidDel="00000000" w:rsidR="00000000" w:rsidRPr="00000000">
          <w:rPr>
            <w:color w:val="0000ee"/>
            <w:u w:val="single"/>
            <w:rtl w:val="0"/>
          </w:rPr>
          <w:t xml:space="preserve">rosa.gonzalez@globalbank.com.pa</w:t>
        </w:r>
      </w:hyperlink>
      <w:r w:rsidDel="00000000" w:rsidR="00000000" w:rsidRPr="00000000">
        <w:rPr>
          <w:rtl w:val="0"/>
        </w:rPr>
        <w:t xml:space="preserve"> </w:t>
      </w:r>
      <w:hyperlink r:id="rId11">
        <w:r w:rsidDel="00000000" w:rsidR="00000000" w:rsidRPr="00000000">
          <w:rPr>
            <w:color w:val="0000ee"/>
            <w:u w:val="single"/>
            <w:rtl w:val="0"/>
          </w:rPr>
          <w:t xml:space="preserve">Ever Alejandro Blanco González</w:t>
        </w:r>
      </w:hyperlink>
      <w:r w:rsidDel="00000000" w:rsidR="00000000" w:rsidRPr="00000000">
        <w:rPr>
          <w:rtl w:val="0"/>
        </w:rPr>
        <w:t xml:space="preserve"> </w:t>
      </w:r>
      <w:hyperlink r:id="rId12">
        <w:r w:rsidDel="00000000" w:rsidR="00000000" w:rsidRPr="00000000">
          <w:rPr>
            <w:color w:val="0000ee"/>
            <w:u w:val="single"/>
            <w:rtl w:val="0"/>
          </w:rPr>
          <w:t xml:space="preserve">linneth.zuleta@aseguradoraglobal.com.pa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3">
        <w:r w:rsidDel="00000000" w:rsidR="00000000" w:rsidRPr="00000000">
          <w:rPr>
            <w:color w:val="0000ee"/>
            <w:u w:val="single"/>
            <w:rtl w:val="0"/>
          </w:rPr>
          <w:t xml:space="preserve">Levantamiento de Requirimientos API y CV</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 </w:t>
      </w:r>
      <w:hyperlink r:id="rId14">
        <w:r w:rsidDel="00000000" w:rsidR="00000000" w:rsidRPr="00000000">
          <w:rPr>
            <w:color w:val="0000ee"/>
            <w:u w:val="single"/>
            <w:rtl w:val="0"/>
          </w:rPr>
          <w:t xml:space="preserve">Transcripción</w:t>
        </w:r>
      </w:hyperlink>
      <w:r w:rsidDel="00000000" w:rsidR="00000000" w:rsidRPr="00000000">
        <w:rPr>
          <w:rtl w:val="0"/>
        </w:rPr>
        <w:t xml:space="preserve"> </w:t>
      </w:r>
      <w:hyperlink r:id="rId15">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5kwnj5hhxsnt"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reunión analizó la operatividad actual de SIS 9 para definir flujos de trabajo hacia el nuevo SIS 11.</w:t>
        <w:br w:type="textWrapping"/>
        <w:br w:type="textWrapping"/>
      </w:r>
      <w:r w:rsidDel="00000000" w:rsidR="00000000" w:rsidRPr="00000000">
        <w:rPr>
          <w:b w:val="1"/>
          <w:bCs w:val="1"/>
          <w:rtl w:val="0"/>
        </w:rPr>
        <w:t xml:space="preserve">Desafíos operativos en sistemas</w:t>
      </w:r>
      <w:r w:rsidDel="00000000" w:rsidR="00000000" w:rsidRPr="00000000">
        <w:rPr>
          <w:rtl w:val="0"/>
        </w:rPr>
        <w:br w:type="textWrapping"/>
        <w:t xml:space="preserve">Diferencias técnicas entre SIS 9 y SIS 11 complican la gestión de primas, endosos y morosidad. Se requiere estandarizar procesos para asegurar trazabilidad y corregir deficiencias en el registro histórico.</w:t>
        <w:br w:type="textWrapping"/>
        <w:br w:type="textWrapping"/>
      </w:r>
      <w:r w:rsidDel="00000000" w:rsidR="00000000" w:rsidRPr="00000000">
        <w:rPr>
          <w:b w:val="1"/>
          <w:bCs w:val="1"/>
          <w:rtl w:val="0"/>
        </w:rPr>
        <w:t xml:space="preserve">Ciclos de reclamaciones colectivas</w:t>
      </w:r>
      <w:r w:rsidDel="00000000" w:rsidR="00000000" w:rsidRPr="00000000">
        <w:rPr>
          <w:rtl w:val="0"/>
        </w:rPr>
        <w:br w:type="textWrapping"/>
        <w:t xml:space="preserve">Los procesos de siniestros en fianzas y seguros colectivos carecen de automatización integral, obligando a registros manuales. La falta de consolidación automática de deudas limita la eficiencia operativa del sistema actual.</w:t>
        <w:br w:type="textWrapping"/>
        <w:br w:type="textWrapping"/>
      </w:r>
      <w:r w:rsidDel="00000000" w:rsidR="00000000" w:rsidRPr="00000000">
        <w:rPr>
          <w:b w:val="1"/>
          <w:bCs w:val="1"/>
          <w:rtl w:val="0"/>
        </w:rPr>
        <w:t xml:space="preserve">Requisitos para optimización futura</w:t>
      </w:r>
      <w:r w:rsidDel="00000000" w:rsidR="00000000" w:rsidRPr="00000000">
        <w:rPr>
          <w:rtl w:val="0"/>
        </w:rPr>
        <w:br w:type="textWrapping"/>
        <w:t xml:space="preserve">El cálculo dinámico del reaseguro y la carga masiva de datos son críticos para mejorar la precisión. Se establecieron prioridades para integrar mejoras técnicas y gestionar las limitaciones de reportes históricos.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z9wz171u5sf" w:id="2"/>
      <w:bookmarkEnd w:id="2"/>
      <w:r w:rsidDel="00000000" w:rsidR="00000000" w:rsidRPr="00000000">
        <w:rPr>
          <w:rtl w:val="0"/>
        </w:rPr>
        <w:t xml:space="preserve">Decisiones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fff2cc" w:val="clear"/>
        </w:rPr>
      </w:pPr>
      <w:bookmarkStart w:colFirst="0" w:colLast="0" w:name="_62elcyi7znbt" w:id="3"/>
      <w:bookmarkEnd w:id="3"/>
      <w:r w:rsidDel="00000000" w:rsidR="00000000" w:rsidRPr="00000000">
        <w:rPr>
          <w:b w:val="0"/>
          <w:bCs w:val="0"/>
          <w:shd w:fill="fff2cc" w:val="clear"/>
          <w:rtl w:val="0"/>
        </w:rPr>
        <w:t xml:space="preserve">Requiere más debate</w:t>
      </w:r>
    </w:p>
    <w:p w:rsidR="00000000" w:rsidDel="00000000" w:rsidP="00000000" w:rsidRDefault="00000000" w:rsidRPr="00000000" w14:paraId="0000000E">
      <w:pPr>
        <w:numPr>
          <w:ilvl w:val="0"/>
          <w:numId w:val="3"/>
        </w:numPr>
        <w:spacing w:after="160" w:lineRule="auto"/>
        <w:ind w:left="720" w:hanging="360"/>
      </w:pPr>
      <w:r w:rsidDel="00000000" w:rsidR="00000000" w:rsidRPr="00000000">
        <w:rPr>
          <w:b w:val="1"/>
          <w:bCs w:val="1"/>
          <w:rtl w:val="0"/>
        </w:rPr>
        <w:t xml:space="preserve">Evaluación del almacenamiento de distribución de reaseguro</w:t>
      </w:r>
      <w:r w:rsidDel="00000000" w:rsidR="00000000" w:rsidRPr="00000000">
        <w:rPr>
          <w:rtl w:val="0"/>
        </w:rPr>
        <w:t xml:space="preserve"> La propuesta de implementar el guardado de la distribución de reaseguro de siniestros, en lugar de realizar el cálculo dinámico al generar reportes, quedó pendiente para revisión posterior.</w:t>
      </w:r>
    </w:p>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pStyle w:val="Subtitle"/>
        <w:spacing w:after="160" w:lineRule="auto"/>
        <w:rPr>
          <w:b w:val="0"/>
          <w:bCs w:val="0"/>
          <w:shd w:fill="c8efcd" w:val="clear"/>
        </w:rPr>
      </w:pPr>
      <w:bookmarkStart w:colFirst="0" w:colLast="0" w:name="_4gnq3krs15uc" w:id="4"/>
      <w:bookmarkEnd w:id="4"/>
      <w:r w:rsidDel="00000000" w:rsidR="00000000" w:rsidRPr="00000000">
        <w:rPr>
          <w:b w:val="0"/>
          <w:bCs w:val="0"/>
          <w:shd w:fill="c8efcd" w:val="clear"/>
          <w:rtl w:val="0"/>
        </w:rPr>
        <w:t xml:space="preserve">Acordada</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Metodología de diseño basada en Sis 9</w:t>
      </w:r>
      <w:r w:rsidDel="00000000" w:rsidR="00000000" w:rsidRPr="00000000">
        <w:rPr>
          <w:rtl w:val="0"/>
        </w:rPr>
        <w:t xml:space="preserve"> La metodología para definir los procesos del nuevo sistema CIS 11 se basará en la observación y análisis de la operativa actual en Sis 9.</w:t>
      </w:r>
    </w:p>
    <w:p w:rsidR="00000000" w:rsidDel="00000000" w:rsidP="00000000" w:rsidRDefault="00000000" w:rsidRPr="00000000" w14:paraId="00000012">
      <w:pPr>
        <w:numPr>
          <w:ilvl w:val="0"/>
          <w:numId w:val="3"/>
        </w:numPr>
        <w:spacing w:after="160" w:lineRule="auto"/>
        <w:ind w:left="720" w:hanging="360"/>
      </w:pPr>
      <w:r w:rsidDel="00000000" w:rsidR="00000000" w:rsidRPr="00000000">
        <w:rPr>
          <w:b w:val="1"/>
          <w:bCs w:val="1"/>
          <w:rtl w:val="0"/>
        </w:rPr>
        <w:t xml:space="preserve">Revisión de reportería para etapa final</w:t>
      </w:r>
      <w:r w:rsidDel="00000000" w:rsidR="00000000" w:rsidRPr="00000000">
        <w:rPr>
          <w:rtl w:val="0"/>
        </w:rPr>
        <w:t xml:space="preserve"> El equipo acuerda postergar la revisión y validación de la reportería del sistema para la etapa final del proyecto.</w:t>
      </w:r>
    </w:p>
    <w:p w:rsidR="00000000" w:rsidDel="00000000" w:rsidP="00000000" w:rsidRDefault="00000000" w:rsidRPr="00000000" w14:paraId="00000013">
      <w:pPr>
        <w:numPr>
          <w:ilvl w:val="0"/>
          <w:numId w:val="3"/>
        </w:numPr>
        <w:spacing w:after="160" w:lineRule="auto"/>
        <w:ind w:left="720" w:hanging="360"/>
      </w:pPr>
      <w:r w:rsidDel="00000000" w:rsidR="00000000" w:rsidRPr="00000000">
        <w:rPr>
          <w:b w:val="1"/>
          <w:bCs w:val="1"/>
          <w:rtl w:val="0"/>
        </w:rPr>
        <w:t xml:space="preserve">Alcance global del reporte de reserva</w:t>
      </w:r>
      <w:r w:rsidDel="00000000" w:rsidR="00000000" w:rsidRPr="00000000">
        <w:rPr>
          <w:rtl w:val="0"/>
        </w:rPr>
        <w:t xml:space="preserve"> El reporte de saldo de la reserva se desarrollará para cubrir todos los ramos de seguros, en lugar de limitarse únicamente a vida.</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b w:val="1"/>
          <w:bCs w:val="1"/>
          <w:rtl w:val="0"/>
        </w:rPr>
        <w:t xml:space="preserve">Actualizamos la sección Decisiones</w:t>
      </w:r>
      <w:r w:rsidDel="00000000" w:rsidR="00000000" w:rsidRPr="00000000">
        <w:rPr>
          <w:rtl w:val="0"/>
        </w:rPr>
        <w:t xml:space="preserve"> con tus comentarios.</w:t>
      </w:r>
    </w:p>
    <w:p w:rsidR="00000000" w:rsidDel="00000000" w:rsidP="00000000" w:rsidRDefault="00000000" w:rsidRPr="00000000" w14:paraId="00000016">
      <w:pPr>
        <w:spacing w:after="160" w:lineRule="auto"/>
        <w:rPr/>
      </w:pPr>
      <w:r w:rsidDel="00000000" w:rsidR="00000000" w:rsidRPr="00000000">
        <w:rPr>
          <w:rtl w:val="0"/>
        </w:rPr>
        <w:t xml:space="preserve">Danos tu opinión: </w:t>
      </w:r>
      <w:hyperlink r:id="rId16">
        <w:r w:rsidDel="00000000" w:rsidR="00000000" w:rsidRPr="00000000">
          <w:rPr>
            <w:color w:val="1155cc"/>
            <w:u w:val="single"/>
            <w:rtl w:val="0"/>
          </w:rPr>
          <w:t xml:space="preserve">Útil</w:t>
        </w:r>
      </w:hyperlink>
      <w:r w:rsidDel="00000000" w:rsidR="00000000" w:rsidRPr="00000000">
        <w:rPr>
          <w:rtl w:val="0"/>
        </w:rPr>
        <w:t xml:space="preserve"> o </w:t>
      </w:r>
      <w:hyperlink r:id="rId17">
        <w:r w:rsidDel="00000000" w:rsidR="00000000" w:rsidRPr="00000000">
          <w:rPr>
            <w:color w:val="1155cc"/>
            <w:u w:val="single"/>
            <w:rtl w:val="0"/>
          </w:rPr>
          <w:t xml:space="preserve">Poco útil</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color w:val="303030"/>
        </w:rPr>
      </w:pPr>
      <w:bookmarkStart w:colFirst="0" w:colLast="0" w:name="_j7spblfjbn7e" w:id="5"/>
      <w:bookmarkEnd w:id="5"/>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1A">
      <w:pPr>
        <w:numPr>
          <w:ilvl w:val="0"/>
          <w:numId w:val="2"/>
        </w:numPr>
        <w:spacing w:after="80" w:lineRule="auto"/>
        <w:ind w:left="720" w:hanging="360"/>
      </w:pPr>
      <w:r w:rsidDel="00000000" w:rsidR="00000000" w:rsidRPr="00000000">
        <w:rPr>
          <w:rtl w:val="0"/>
        </w:rPr>
        <w:t xml:space="preserve">[Michael Delgado] Ajustar cálculo cuotas: Ajustar el cálculo de las cuotas para que los endosos se estructuren a partir de la fecha de su emisión y no de la póliza original.</w:t>
      </w:r>
    </w:p>
    <w:p w:rsidR="00000000" w:rsidDel="00000000" w:rsidP="00000000" w:rsidRDefault="00000000" w:rsidRPr="00000000" w14:paraId="0000001B">
      <w:pPr>
        <w:numPr>
          <w:ilvl w:val="0"/>
          <w:numId w:val="2"/>
        </w:numPr>
        <w:spacing w:after="80" w:lineRule="auto"/>
        <w:ind w:left="720" w:hanging="360"/>
      </w:pPr>
      <w:r w:rsidDel="00000000" w:rsidR="00000000" w:rsidRPr="00000000">
        <w:rPr>
          <w:rtl w:val="0"/>
        </w:rPr>
        <w:t xml:space="preserve">[El grupo] Reunión contabilidad: Revisar los temas de coaseguros, contabilidad de emisiones, endosos, asientos contables y recuperación de reclamos con Luis durante la sesión de la tarde.</w:t>
      </w:r>
    </w:p>
    <w:p w:rsidR="00000000" w:rsidDel="00000000" w:rsidP="00000000" w:rsidRDefault="00000000" w:rsidRPr="00000000" w14:paraId="0000001C">
      <w:pPr>
        <w:numPr>
          <w:ilvl w:val="0"/>
          <w:numId w:val="2"/>
        </w:numPr>
        <w:spacing w:after="80" w:lineRule="auto"/>
        <w:ind w:left="720" w:hanging="360"/>
      </w:pPr>
      <w:r w:rsidDel="00000000" w:rsidR="00000000" w:rsidRPr="00000000">
        <w:rPr>
          <w:rtl w:val="0"/>
        </w:rPr>
        <w:t xml:space="preserve">[El grupo] Revisar registro corredores: Agendar una sesión para definir el proceso de registro y nombramiento de corredores de seguros en el nuevo sistema.</w:t>
      </w:r>
    </w:p>
    <w:p w:rsidR="00000000" w:rsidDel="00000000" w:rsidP="00000000" w:rsidRDefault="00000000" w:rsidRPr="00000000" w14:paraId="0000001D">
      <w:pPr>
        <w:numPr>
          <w:ilvl w:val="0"/>
          <w:numId w:val="2"/>
        </w:numPr>
        <w:spacing w:after="80" w:lineRule="auto"/>
        <w:ind w:left="720" w:hanging="360"/>
      </w:pPr>
      <w:r w:rsidDel="00000000" w:rsidR="00000000" w:rsidRPr="00000000">
        <w:rPr>
          <w:rtl w:val="0"/>
        </w:rPr>
        <w:t xml:space="preserve">[El grupo] Solucionar prima incobrable: Definir una solución operativa para el manejo de primas incobrables tras la cancelación de pólizas.</w:t>
      </w:r>
    </w:p>
    <w:p w:rsidR="00000000" w:rsidDel="00000000" w:rsidP="00000000" w:rsidRDefault="00000000" w:rsidRPr="00000000" w14:paraId="0000001E">
      <w:pPr>
        <w:numPr>
          <w:ilvl w:val="0"/>
          <w:numId w:val="2"/>
        </w:numPr>
        <w:spacing w:after="80" w:lineRule="auto"/>
        <w:ind w:left="720" w:hanging="360"/>
      </w:pPr>
      <w:r w:rsidDel="00000000" w:rsidR="00000000" w:rsidRPr="00000000">
        <w:rPr>
          <w:rtl w:val="0"/>
        </w:rPr>
        <w:t xml:space="preserve">[Jessica] Solicitar formatos finiquito: Consultar con Damian sobre los formatos de finiquitos necesarios para las fianzas.</w:t>
      </w:r>
    </w:p>
    <w:p w:rsidR="00000000" w:rsidDel="00000000" w:rsidP="00000000" w:rsidRDefault="00000000" w:rsidRPr="00000000" w14:paraId="0000001F">
      <w:pPr>
        <w:numPr>
          <w:ilvl w:val="0"/>
          <w:numId w:val="2"/>
        </w:numPr>
        <w:spacing w:after="80" w:lineRule="auto"/>
        <w:ind w:left="720" w:hanging="360"/>
      </w:pPr>
      <w:r w:rsidDel="00000000" w:rsidR="00000000" w:rsidRPr="00000000">
        <w:rPr>
          <w:rtl w:val="0"/>
        </w:rPr>
        <w:t xml:space="preserve">[Michael Delgado] Gestión pagos: Comunicar a Lucho sobre el funcionamiento del módulo de fusión para centralizar los pagos de siniestros en el sistema de contabilidad.</w:t>
      </w:r>
    </w:p>
    <w:p w:rsidR="00000000" w:rsidDel="00000000" w:rsidP="00000000" w:rsidRDefault="00000000" w:rsidRPr="00000000" w14:paraId="00000020">
      <w:pPr>
        <w:numPr>
          <w:ilvl w:val="0"/>
          <w:numId w:val="2"/>
        </w:numPr>
        <w:spacing w:after="80" w:lineRule="auto"/>
        <w:ind w:left="720" w:hanging="360"/>
      </w:pPr>
      <w:r w:rsidDel="00000000" w:rsidR="00000000" w:rsidRPr="00000000">
        <w:rPr>
          <w:rtl w:val="0"/>
        </w:rPr>
        <w:t xml:space="preserve">[Michael Delgado] Revisar reportes: Consultar sobre el cronograma y la prioridad para implementar los reportes de consultas necesarios en la siguiente etapa del proyecto.</w:t>
      </w:r>
    </w:p>
    <w:p w:rsidR="00000000" w:rsidDel="00000000" w:rsidP="00000000" w:rsidRDefault="00000000" w:rsidRPr="00000000" w14:paraId="00000021">
      <w:pPr>
        <w:numPr>
          <w:ilvl w:val="0"/>
          <w:numId w:val="2"/>
        </w:numPr>
        <w:spacing w:after="80" w:lineRule="auto"/>
        <w:ind w:left="720" w:hanging="360"/>
      </w:pPr>
      <w:r w:rsidDel="00000000" w:rsidR="00000000" w:rsidRPr="00000000">
        <w:rPr>
          <w:rtl w:val="0"/>
        </w:rPr>
        <w:t xml:space="preserve">[Michael Delgado] Evaluar renovación: Analizar la viabilidad técnica de habilitar la renovación de pólizas provisionales dentro del sistema.</w:t>
      </w:r>
    </w:p>
    <w:p w:rsidR="00000000" w:rsidDel="00000000" w:rsidP="00000000" w:rsidRDefault="00000000" w:rsidRPr="00000000" w14:paraId="00000022">
      <w:pPr>
        <w:numPr>
          <w:ilvl w:val="0"/>
          <w:numId w:val="2"/>
        </w:numPr>
        <w:spacing w:after="80" w:lineRule="auto"/>
        <w:ind w:left="720" w:hanging="360"/>
      </w:pPr>
      <w:r w:rsidDel="00000000" w:rsidR="00000000" w:rsidRPr="00000000">
        <w:rPr>
          <w:rtl w:val="0"/>
        </w:rPr>
        <w:t xml:space="preserve">[Michael Delgado] Implementar saldo reservas: Desarrollar un reporte de saldo de reservas que sea aplicable de manera global a todos los ramos configurados.</w:t>
      </w:r>
    </w:p>
    <w:p w:rsidR="00000000" w:rsidDel="00000000" w:rsidP="00000000" w:rsidRDefault="00000000" w:rsidRPr="00000000" w14:paraId="00000023">
      <w:pPr>
        <w:numPr>
          <w:ilvl w:val="0"/>
          <w:numId w:val="2"/>
        </w:numPr>
        <w:spacing w:after="80" w:lineRule="auto"/>
        <w:ind w:left="720" w:hanging="360"/>
      </w:pPr>
      <w:r w:rsidDel="00000000" w:rsidR="00000000" w:rsidRPr="00000000">
        <w:rPr>
          <w:rtl w:val="0"/>
        </w:rPr>
        <w:t xml:space="preserve">[Michael Delgado] Filtrar reportes: Limitar los reportes visibles en el sistema solo a aquellos utilizados en los últimos 3 meses.</w:t>
      </w:r>
    </w:p>
    <w:p w:rsidR="00000000" w:rsidDel="00000000" w:rsidP="00000000" w:rsidRDefault="00000000" w:rsidRPr="00000000" w14:paraId="00000024">
      <w:pPr>
        <w:numPr>
          <w:ilvl w:val="0"/>
          <w:numId w:val="2"/>
        </w:numPr>
        <w:spacing w:after="80" w:lineRule="auto"/>
        <w:ind w:left="720" w:hanging="360"/>
      </w:pPr>
      <w:r w:rsidDel="00000000" w:rsidR="00000000" w:rsidRPr="00000000">
        <w:rPr>
          <w:rtl w:val="0"/>
        </w:rPr>
        <w:t xml:space="preserve">[Jessica] Enviar formato de carga: Facilitar el documento utilizado para realizar la carga masiva de siniestros para su evaluación.</w:t>
      </w:r>
    </w:p>
    <w:p w:rsidR="00000000" w:rsidDel="00000000" w:rsidP="00000000" w:rsidRDefault="00000000" w:rsidRPr="00000000" w14:paraId="00000025">
      <w:pPr>
        <w:numPr>
          <w:ilvl w:val="0"/>
          <w:numId w:val="2"/>
        </w:numPr>
        <w:spacing w:after="80" w:lineRule="auto"/>
        <w:ind w:left="720" w:hanging="360"/>
      </w:pPr>
      <w:r w:rsidDel="00000000" w:rsidR="00000000" w:rsidRPr="00000000">
        <w:rPr>
          <w:rtl w:val="0"/>
        </w:rPr>
        <w:t xml:space="preserve">[Michael Delgado] Revisar distribución de reaseguro: Evaluar la posibilidad de almacenar permanentemente la distribución del reaseguro en los siniestros.</w:t>
      </w:r>
    </w:p>
    <w:p w:rsidR="00000000" w:rsidDel="00000000" w:rsidP="00000000" w:rsidRDefault="00000000" w:rsidRPr="00000000" w14:paraId="00000026">
      <w:pPr>
        <w:numPr>
          <w:ilvl w:val="0"/>
          <w:numId w:val="2"/>
        </w:numPr>
        <w:spacing w:after="80" w:lineRule="auto"/>
        <w:ind w:left="720" w:hanging="360"/>
      </w:pPr>
      <w:r w:rsidDel="00000000" w:rsidR="00000000" w:rsidRPr="00000000">
        <w:rPr>
          <w:rtl w:val="0"/>
        </w:rPr>
        <w:t xml:space="preserve">[Lucho] Explicar función de fusión: Detallar cómo opera el proceso de fusión de pólizas para el colectivo de vida.</w:t>
      </w:r>
    </w:p>
    <w:p w:rsidR="00000000" w:rsidDel="00000000" w:rsidP="00000000" w:rsidRDefault="00000000" w:rsidRPr="00000000" w14:paraId="00000027">
      <w:pPr>
        <w:numPr>
          <w:ilvl w:val="0"/>
          <w:numId w:val="2"/>
        </w:numPr>
        <w:spacing w:after="80" w:lineRule="auto"/>
        <w:ind w:left="720" w:hanging="360"/>
      </w:pPr>
      <w:r w:rsidDel="00000000" w:rsidR="00000000" w:rsidRPr="00000000">
        <w:rPr>
          <w:rtl w:val="0"/>
        </w:rPr>
        <w:t xml:space="preserve">[Jessica] Enviar carta de declinación: Compartir el formato de carta utilizado para notificar las declinaciones de siniestros.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160" w:lineRule="auto"/>
        <w:jc w:val="left"/>
        <w:rPr/>
      </w:pPr>
      <w:bookmarkStart w:colFirst="0" w:colLast="0" w:name="_1qnjuhycg2ym" w:id="6"/>
      <w:bookmarkEnd w:id="6"/>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2B">
      <w:pPr>
        <w:numPr>
          <w:ilvl w:val="0"/>
          <w:numId w:val="1"/>
        </w:numPr>
        <w:spacing w:after="160" w:lineRule="auto"/>
        <w:ind w:left="720" w:hanging="360"/>
        <w:jc w:val="left"/>
      </w:pPr>
      <w:r w:rsidDel="00000000" w:rsidR="00000000" w:rsidRPr="00000000">
        <w:rPr>
          <w:b w:val="1"/>
          <w:bCs w:val="1"/>
          <w:rtl w:val="0"/>
        </w:rPr>
        <w:t xml:space="preserve">Reestructuración de cuotas y endosos en el sistema SIS 69</w:t>
      </w:r>
      <w:r w:rsidDel="00000000" w:rsidR="00000000" w:rsidRPr="00000000">
        <w:rPr>
          <w:rtl w:val="0"/>
        </w:rPr>
        <w:t xml:space="preserve">: LINNETH ZULETA expone el problema de que al reestructurar cuotas, el sistema toma como fecha de primer pago la fecha de emisión de la primera póliza en lugar de la fecha del endoso, lo que genera un desfase retroactivo y distorsiona la morosidad. Michael Delgado anota que el sistema debe respetar la fecha del endoso. LINNETH ZULETA detalla que los estados de cuenta se manejan por recibos separados para cada endoso, especificando valores facturados, pagados y pendientes, así como el motivo del endoso (aumento de suma, extensión de vigencia).</w:t>
      </w:r>
    </w:p>
    <w:p w:rsidR="00000000" w:rsidDel="00000000" w:rsidP="00000000" w:rsidRDefault="00000000" w:rsidRPr="00000000" w14:paraId="0000002C">
      <w:pPr>
        <w:numPr>
          <w:ilvl w:val="0"/>
          <w:numId w:val="1"/>
        </w:numPr>
        <w:spacing w:after="160" w:lineRule="auto"/>
        <w:ind w:left="720" w:hanging="360"/>
        <w:jc w:val="left"/>
      </w:pPr>
      <w:r w:rsidDel="00000000" w:rsidR="00000000" w:rsidRPr="00000000">
        <w:rPr>
          <w:b w:val="1"/>
          <w:bCs w:val="1"/>
          <w:rtl w:val="0"/>
        </w:rPr>
        <w:t xml:space="preserve">Pagos parciales por proyectos y etapas</w:t>
      </w:r>
      <w:r w:rsidDel="00000000" w:rsidR="00000000" w:rsidRPr="00000000">
        <w:rPr>
          <w:rtl w:val="0"/>
        </w:rPr>
        <w:t xml:space="preserve">: Michael Delgado y LINNETH ZULETA discuten que en proyectos estructurados en múltiples cuotas (por ejemplo, 12 cuotas) o etapas (etapa uno, etapa dos, etapa tres), los clientes pueden pagar un endoso de aumento de suma o una etapa específica mientras otras fases permanecen pendientes, requiriendo un control detallado por recibo.</w:t>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Manejo de coaseguros en cobranzas</w:t>
      </w:r>
      <w:r w:rsidDel="00000000" w:rsidR="00000000" w:rsidRPr="00000000">
        <w:rPr>
          <w:rtl w:val="0"/>
        </w:rPr>
        <w:t xml:space="preserve">: LINNETH ZULETA explica que los montos de coaseguro se dirigen a una cuenta específica de coaseguro, requiriendo validación en el área de operaciones sobre la facturación según la empresa actúe como líder o no, tema que queda programado para revisarse con Luis en la sesión vespertina.</w:t>
      </w:r>
    </w:p>
    <w:p w:rsidR="00000000" w:rsidDel="00000000" w:rsidP="00000000" w:rsidRDefault="00000000" w:rsidRPr="00000000" w14:paraId="0000002E">
      <w:pPr>
        <w:numPr>
          <w:ilvl w:val="0"/>
          <w:numId w:val="1"/>
        </w:numPr>
        <w:spacing w:after="160" w:lineRule="auto"/>
        <w:ind w:left="720" w:hanging="360"/>
        <w:jc w:val="left"/>
      </w:pPr>
      <w:r w:rsidDel="00000000" w:rsidR="00000000" w:rsidRPr="00000000">
        <w:rPr>
          <w:b w:val="1"/>
          <w:bCs w:val="1"/>
          <w:rtl w:val="0"/>
        </w:rPr>
        <w:t xml:space="preserve">Inventario de registros y comisiones de corredores</w:t>
      </w:r>
      <w:r w:rsidDel="00000000" w:rsidR="00000000" w:rsidRPr="00000000">
        <w:rPr>
          <w:rtl w:val="0"/>
        </w:rPr>
        <w:t xml:space="preserve">: Jessica presenta un inventario pendiente que abarca clientes, acreedores, corredores de seguro, reaseguradores, coaseguradores, proveedores, colaboradores, consorcios y grupo económico. Se discute con Michael Delgado y Ever Alejandro Blanco González que las comisiones de corredores se calculan sobre la prima cobrada al corte, y en SIS 9 se requiere una estructura previa asociada a la póliza en lugar de un campo directo, quedando pendiente de revisión.</w:t>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Reportes comunes y procesos masivos de suscripción</w:t>
      </w:r>
      <w:r w:rsidDel="00000000" w:rsidR="00000000" w:rsidRPr="00000000">
        <w:rPr>
          <w:rtl w:val="0"/>
        </w:rPr>
        <w:t xml:space="preserve">: Jessica detalla reportes operativos como el de clientes activos y la actualización masiva del perfil de riesgo del cliente (mencionada previamente en el ramo de incendio pero sin probar), junto con operaciones de suscripción como emisión, extensión de vigencia, cancelación, modificación de datos generales, descuentos y recargos.</w:t>
      </w:r>
    </w:p>
    <w:p w:rsidR="00000000" w:rsidDel="00000000" w:rsidP="00000000" w:rsidRDefault="00000000" w:rsidRPr="00000000" w14:paraId="00000030">
      <w:pPr>
        <w:numPr>
          <w:ilvl w:val="0"/>
          <w:numId w:val="1"/>
        </w:numPr>
        <w:spacing w:after="160" w:lineRule="auto"/>
        <w:ind w:left="720" w:hanging="360"/>
        <w:jc w:val="left"/>
      </w:pPr>
      <w:r w:rsidDel="00000000" w:rsidR="00000000" w:rsidRPr="00000000">
        <w:rPr>
          <w:b w:val="1"/>
          <w:bCs w:val="1"/>
          <w:rtl w:val="0"/>
        </w:rPr>
        <w:t xml:space="preserve">Primas incobrables en cancelaciones de pólizas</w:t>
      </w:r>
      <w:r w:rsidDel="00000000" w:rsidR="00000000" w:rsidRPr="00000000">
        <w:rPr>
          <w:rtl w:val="0"/>
        </w:rPr>
        <w:t xml:space="preserve">: Jessica expone el problema de las primas incobrables que carece de solución en SIS 11, a diferencia de SIS 9 donde operaciones genera un endoso post-cancellation denominado "saldo incobrable" para rebajar saldos pendientes que la persona cliente no pagará, retirándolos de los reportes de morosidad y manteniendo la trazabilidad contable. LINNETH ZULETA confirma este funcionamiento operativo.</w:t>
      </w:r>
    </w:p>
    <w:p w:rsidR="00000000" w:rsidDel="00000000" w:rsidP="00000000" w:rsidRDefault="00000000" w:rsidRPr="00000000" w14:paraId="00000031">
      <w:pPr>
        <w:numPr>
          <w:ilvl w:val="0"/>
          <w:numId w:val="1"/>
        </w:numPr>
        <w:spacing w:after="160" w:lineRule="auto"/>
        <w:ind w:left="720" w:hanging="360"/>
        <w:jc w:val="left"/>
      </w:pPr>
      <w:r w:rsidDel="00000000" w:rsidR="00000000" w:rsidRPr="00000000">
        <w:rPr>
          <w:b w:val="1"/>
          <w:bCs w:val="1"/>
          <w:rtl w:val="0"/>
        </w:rPr>
        <w:t xml:space="preserve">Endosos de suscripción pendientes en fianzas</w:t>
      </w:r>
      <w:r w:rsidDel="00000000" w:rsidR="00000000" w:rsidRPr="00000000">
        <w:rPr>
          <w:rtl w:val="0"/>
        </w:rPr>
        <w:t xml:space="preserve">: Jessica enumera otros endosos pendientes en fianzas, tales como la disminución de suma asegurada, la orden de proceder (que modifica la fecha de inicio de vigencia de la póliza y desplaza las coberturas dependientes), la fecha de cambio de acto público, el registro de garantía, la renovación de fianzas judiciales, y la inclusión o exclusión de coberturas.</w:t>
      </w:r>
    </w:p>
    <w:p w:rsidR="00000000" w:rsidDel="00000000" w:rsidP="00000000" w:rsidRDefault="00000000" w:rsidRPr="00000000" w14:paraId="00000032">
      <w:pPr>
        <w:numPr>
          <w:ilvl w:val="0"/>
          <w:numId w:val="1"/>
        </w:numPr>
        <w:spacing w:after="160" w:lineRule="auto"/>
        <w:ind w:left="720" w:hanging="360"/>
        <w:jc w:val="left"/>
      </w:pPr>
      <w:r w:rsidDel="00000000" w:rsidR="00000000" w:rsidRPr="00000000">
        <w:rPr>
          <w:b w:val="1"/>
          <w:bCs w:val="1"/>
          <w:rtl w:val="0"/>
        </w:rPr>
        <w:t xml:space="preserve">Establecimiento de objetivos para la revisión operativa</w:t>
      </w:r>
      <w:r w:rsidDel="00000000" w:rsidR="00000000" w:rsidRPr="00000000">
        <w:rPr>
          <w:rtl w:val="0"/>
        </w:rPr>
        <w:t xml:space="preserve">: Ever Alejandro Blanco González y Michael Delgado aclaran que el propósito de la revisión es analizar la operatividad actual en SIS 9 para definir soluciones y flujos de trabajo que se implementarán en SIS 11, abriendo el análisis hacia el ciclo de siniestros.</w:t>
      </w:r>
    </w:p>
    <w:p w:rsidR="00000000" w:rsidDel="00000000" w:rsidP="00000000" w:rsidRDefault="00000000" w:rsidRPr="00000000" w14:paraId="00000033">
      <w:pPr>
        <w:numPr>
          <w:ilvl w:val="0"/>
          <w:numId w:val="1"/>
        </w:numPr>
        <w:spacing w:after="160" w:lineRule="auto"/>
        <w:ind w:left="720" w:hanging="360"/>
        <w:jc w:val="left"/>
      </w:pPr>
      <w:r w:rsidDel="00000000" w:rsidR="00000000" w:rsidRPr="00000000">
        <w:rPr>
          <w:b w:val="1"/>
          <w:bCs w:val="1"/>
          <w:rtl w:val="0"/>
        </w:rPr>
        <w:t xml:space="preserve">Demostración de inclusión de coberturas y primas incobrables</w:t>
      </w:r>
      <w:r w:rsidDel="00000000" w:rsidR="00000000" w:rsidRPr="00000000">
        <w:rPr>
          <w:rtl w:val="0"/>
        </w:rPr>
        <w:t xml:space="preserve">: Jessica intenta mostrar la inclusión de cobertura en fianzas con el apoyo de Yeiseth Vallecilla Tuñon, pero al no estar habilitada en dicho ramo, decide ilustrarla en CAR (Construction All Risks) y demuestra el endoso de prima incobrable empleando una póliza de prueba emitida del 14 de agosto de 2026 al 14 de agosto de 2027.</w:t>
      </w:r>
    </w:p>
    <w:p w:rsidR="00000000" w:rsidDel="00000000" w:rsidP="00000000" w:rsidRDefault="00000000" w:rsidRPr="00000000" w14:paraId="00000034">
      <w:pPr>
        <w:numPr>
          <w:ilvl w:val="0"/>
          <w:numId w:val="1"/>
        </w:numPr>
        <w:spacing w:after="160" w:lineRule="auto"/>
        <w:ind w:left="720" w:hanging="360"/>
        <w:jc w:val="left"/>
      </w:pPr>
      <w:r w:rsidDel="00000000" w:rsidR="00000000" w:rsidRPr="00000000">
        <w:rPr>
          <w:b w:val="1"/>
          <w:bCs w:val="1"/>
          <w:rtl w:val="0"/>
        </w:rPr>
        <w:t xml:space="preserve">Reviviscencia de pólizas canceladas</w:t>
      </w:r>
      <w:r w:rsidDel="00000000" w:rsidR="00000000" w:rsidRPr="00000000">
        <w:rPr>
          <w:rtl w:val="0"/>
        </w:rPr>
        <w:t xml:space="preserve">: Ante la consulta de Michael Delgado sobre la posibilidad de recuperar contratos cancelados por saldo incobrable, LINNETH ZULETA aclara que una vez aplicado un complemento de cancelación ya no se pueden extraer primas de esa póliza; por lo tanto, se emite una póliza nueva y se aplica un endoso de rebaja para simular los pagos realizados en la vigencia anterior si se requiere continuidad.</w:t>
      </w:r>
    </w:p>
    <w:p w:rsidR="00000000" w:rsidDel="00000000" w:rsidP="00000000" w:rsidRDefault="00000000" w:rsidRPr="00000000" w14:paraId="00000035">
      <w:pPr>
        <w:numPr>
          <w:ilvl w:val="0"/>
          <w:numId w:val="1"/>
        </w:numPr>
        <w:spacing w:after="160" w:lineRule="auto"/>
        <w:ind w:left="720" w:hanging="360"/>
        <w:jc w:val="left"/>
      </w:pPr>
      <w:r w:rsidDel="00000000" w:rsidR="00000000" w:rsidRPr="00000000">
        <w:rPr>
          <w:b w:val="1"/>
          <w:bCs w:val="1"/>
          <w:rtl w:val="0"/>
        </w:rPr>
        <w:t xml:space="preserve">Ciclo de apertura de siniestros en fianzas</w:t>
      </w:r>
      <w:r w:rsidDel="00000000" w:rsidR="00000000" w:rsidRPr="00000000">
        <w:rPr>
          <w:rtl w:val="0"/>
        </w:rPr>
        <w:t xml:space="preserve">: Jessica explica el proceso de apertura de siniestros en SIS 9 para fianzas mediante plantillas con campos obligatorios en tono amarillo, selección de reclamantes (beneficiarios), descripciones de cumplimiento de texto libre, ajustadores, asignación inmediata del número de siniestro (ej. 50299), definición del objeto afectado (como proyectos o garantías) y gestión de reservas para pagos o gastos.</w:t>
      </w:r>
    </w:p>
    <w:p w:rsidR="00000000" w:rsidDel="00000000" w:rsidP="00000000" w:rsidRDefault="00000000" w:rsidRPr="00000000" w14:paraId="00000036">
      <w:pPr>
        <w:numPr>
          <w:ilvl w:val="0"/>
          <w:numId w:val="1"/>
        </w:numPr>
        <w:spacing w:after="160" w:lineRule="auto"/>
        <w:ind w:left="720" w:hanging="360"/>
        <w:jc w:val="left"/>
      </w:pPr>
      <w:r w:rsidDel="00000000" w:rsidR="00000000" w:rsidRPr="00000000">
        <w:rPr>
          <w:b w:val="1"/>
          <w:bCs w:val="1"/>
          <w:rtl w:val="0"/>
        </w:rPr>
        <w:t xml:space="preserve">Registro de recuperaciones y finiquitos de siniestros</w:t>
      </w:r>
      <w:r w:rsidDel="00000000" w:rsidR="00000000" w:rsidRPr="00000000">
        <w:rPr>
          <w:rtl w:val="0"/>
        </w:rPr>
        <w:t xml:space="preserve">: Jessica señala que las recuperaciones en fianzas actualmente no están operativas en el sistema (a diferencia de autos), a pesar de ser cruciales por la larga duración de los siniestros de fianzas (de uno a dos años). Se destaca la necesidad de configurar formatos de finiquitos diferenciados según el tipo de contrato (gobierno, construcción, suministros) y habilitar códigos contables de recuperación por deducibles, otras aseguradoras o salvamentos.</w:t>
      </w:r>
    </w:p>
    <w:p w:rsidR="00000000" w:rsidDel="00000000" w:rsidP="00000000" w:rsidRDefault="00000000" w:rsidRPr="00000000" w14:paraId="00000037">
      <w:pPr>
        <w:numPr>
          <w:ilvl w:val="0"/>
          <w:numId w:val="1"/>
        </w:numPr>
        <w:spacing w:after="160" w:lineRule="auto"/>
        <w:ind w:left="720" w:hanging="360"/>
        <w:jc w:val="left"/>
      </w:pPr>
      <w:r w:rsidDel="00000000" w:rsidR="00000000" w:rsidRPr="00000000">
        <w:rPr>
          <w:b w:val="1"/>
          <w:bCs w:val="1"/>
          <w:rtl w:val="0"/>
        </w:rPr>
        <w:t xml:space="preserve">Revisión de contabilidad y asientos de siniestros</w:t>
      </w:r>
      <w:r w:rsidDel="00000000" w:rsidR="00000000" w:rsidRPr="00000000">
        <w:rPr>
          <w:rtl w:val="0"/>
        </w:rPr>
        <w:t xml:space="preserve">: Michael Delgado, Jessica y LINNETH ZULETA discuten campos específicos de fianzas frente a incendios, el asiento contable transitorio para recuperaciones pendientes de cobro que luego libera la caja, y la necesidad de confirmar los asientos contables de emisión y endosos con Luis en la sesión de la tarde.</w:t>
      </w:r>
    </w:p>
    <w:p w:rsidR="00000000" w:rsidDel="00000000" w:rsidP="00000000" w:rsidRDefault="00000000" w:rsidRPr="00000000" w14:paraId="00000038">
      <w:pPr>
        <w:numPr>
          <w:ilvl w:val="0"/>
          <w:numId w:val="1"/>
        </w:numPr>
        <w:spacing w:after="160" w:lineRule="auto"/>
        <w:ind w:left="720" w:hanging="360"/>
        <w:jc w:val="left"/>
      </w:pPr>
      <w:r w:rsidDel="00000000" w:rsidR="00000000" w:rsidRPr="00000000">
        <w:rPr>
          <w:b w:val="1"/>
          <w:bCs w:val="1"/>
          <w:rtl w:val="0"/>
        </w:rPr>
        <w:t xml:space="preserve">Revisión de colectivos de vida y accidentes personales</w:t>
      </w:r>
      <w:r w:rsidDel="00000000" w:rsidR="00000000" w:rsidRPr="00000000">
        <w:rPr>
          <w:rtl w:val="0"/>
        </w:rPr>
        <w:t xml:space="preserve">: Jessica inicia la revisión de la línea de personas, centrándose en colectivo de vida (emisión, renovación, cancelación, descuentos, recargos de prima y siniestros) y puntualizando que accidentes personales difiere al requerir obligatoriamente el registro de beneficiarios.</w:t>
      </w:r>
    </w:p>
    <w:p w:rsidR="00000000" w:rsidDel="00000000" w:rsidP="00000000" w:rsidRDefault="00000000" w:rsidRPr="00000000" w14:paraId="00000039">
      <w:pPr>
        <w:numPr>
          <w:ilvl w:val="0"/>
          <w:numId w:val="1"/>
        </w:numPr>
        <w:spacing w:after="160" w:lineRule="auto"/>
        <w:ind w:left="720" w:hanging="360"/>
        <w:jc w:val="left"/>
      </w:pPr>
      <w:r w:rsidDel="00000000" w:rsidR="00000000" w:rsidRPr="00000000">
        <w:rPr>
          <w:b w:val="1"/>
          <w:bCs w:val="1"/>
          <w:rtl w:val="0"/>
        </w:rPr>
        <w:t xml:space="preserve">Emisión y configuración manual del seguro colectivo de vida de gravamen</w:t>
      </w:r>
      <w:r w:rsidDel="00000000" w:rsidR="00000000" w:rsidRPr="00000000">
        <w:rPr>
          <w:rtl w:val="0"/>
        </w:rPr>
        <w:t xml:space="preserve">: Jessica explica que la falta de eficiencia operativa y la ausencia de un sistema de tarifas obligan a realizar un proceso manual en las declaraciones mensuales del seguro colectivo de vida de gravamen. Jessica detalla que se deben ingresar uno a uno los datos de miles de personas aseguradas (por ejemplo, ejemplos hipotéticos de 20,000 y 50,000 personas) y sus respectivas primas para categorías como privado, público, jubilado, auto, hipoteca y desempleo, utilizando la información detallada que proporciona el banco. Michael Delgado y Jessica discuten que, aunque el sistema consolida las sumas aseguradas y primas ingresadas para emitir la póliza, una debilidad del sistema actual (*Sis9*) muestra documentos innecesarios que no corresponden exclusivamente al producto seleccionado.</w:t>
      </w:r>
    </w:p>
    <w:p w:rsidR="00000000" w:rsidDel="00000000" w:rsidP="00000000" w:rsidRDefault="00000000" w:rsidRPr="00000000" w14:paraId="0000003A">
      <w:pPr>
        <w:numPr>
          <w:ilvl w:val="0"/>
          <w:numId w:val="1"/>
        </w:numPr>
        <w:spacing w:after="160" w:lineRule="auto"/>
        <w:ind w:left="720" w:hanging="360"/>
        <w:jc w:val="left"/>
      </w:pPr>
      <w:r w:rsidDel="00000000" w:rsidR="00000000" w:rsidRPr="00000000">
        <w:rPr>
          <w:b w:val="1"/>
          <w:bCs w:val="1"/>
          <w:rtl w:val="0"/>
        </w:rPr>
        <w:t xml:space="preserve">Cálculo de reaseguro y póliza provisional frente a definitiva</w:t>
      </w:r>
      <w:r w:rsidDel="00000000" w:rsidR="00000000" w:rsidRPr="00000000">
        <w:rPr>
          <w:rtl w:val="0"/>
        </w:rPr>
        <w:t xml:space="preserve">: Jessica muestra la póliza real número 1953 en lugar del entorno de certificación, explicando que este documento calcula automáticamente el reaseguro una vez que se ingresa la suma al excedente. El sistema aplica la tasa de reaseguro, distribuye el saldo restante entre los 2,000 millones y los 600 millones según el contrato, calcula la prima neta, resta la comisión y aplica un impuesto del 5%, sin la existencia de coaseguro. Michael Delgado confirma que recuerda el funcionamiento del contrato que aplica el excedente y distribuye la diferencia.</w:t>
      </w:r>
    </w:p>
    <w:p w:rsidR="00000000" w:rsidDel="00000000" w:rsidP="00000000" w:rsidRDefault="00000000" w:rsidRPr="00000000" w14:paraId="0000003B">
      <w:pPr>
        <w:numPr>
          <w:ilvl w:val="0"/>
          <w:numId w:val="1"/>
        </w:numPr>
        <w:spacing w:after="160" w:lineRule="auto"/>
        <w:ind w:left="720" w:hanging="360"/>
        <w:jc w:val="left"/>
      </w:pPr>
      <w:r w:rsidDel="00000000" w:rsidR="00000000" w:rsidRPr="00000000">
        <w:rPr>
          <w:b w:val="1"/>
          <w:bCs w:val="1"/>
          <w:rtl w:val="0"/>
        </w:rPr>
        <w:t xml:space="preserve">Propuesta de optimización y parámetros del contrato de reaseguro</w:t>
      </w:r>
      <w:r w:rsidDel="00000000" w:rsidR="00000000" w:rsidRPr="00000000">
        <w:rPr>
          <w:rtl w:val="0"/>
        </w:rPr>
        <w:t xml:space="preserve">: Jessica propone evaluar una mejora para ingresar una tasa y una suma global en lugar de registrar cada monto de manera individual cada mes, reconociendo que se requeriría una tasa de cuatro decimales para coincidir exactamente con los pagos del banco. Michael Delgado y Jessica revisan los parámetros del contrato de reaseguro denominado "mixto", el cual incluye cuota parte y excedente, señalando que las prioridades se han mantenido constantes a lo largo de los años a pesar de modificaciones en las tasas de retención y comisiones (por ejemplo, variaciones entre 55/45 y 45/55).</w:t>
      </w:r>
    </w:p>
    <w:p w:rsidR="00000000" w:rsidDel="00000000" w:rsidP="00000000" w:rsidRDefault="00000000" w:rsidRPr="00000000" w14:paraId="0000003C">
      <w:pPr>
        <w:numPr>
          <w:ilvl w:val="0"/>
          <w:numId w:val="1"/>
        </w:numPr>
        <w:spacing w:after="160" w:lineRule="auto"/>
        <w:ind w:left="720" w:hanging="360"/>
        <w:jc w:val="left"/>
      </w:pPr>
      <w:r w:rsidDel="00000000" w:rsidR="00000000" w:rsidRPr="00000000">
        <w:rPr>
          <w:b w:val="1"/>
          <w:bCs w:val="1"/>
          <w:rtl w:val="0"/>
        </w:rPr>
        <w:t xml:space="preserve">Registro de endosos por descuentos o devoluciones de prima</w:t>
      </w:r>
      <w:r w:rsidDel="00000000" w:rsidR="00000000" w:rsidRPr="00000000">
        <w:rPr>
          <w:rtl w:val="0"/>
        </w:rPr>
        <w:t xml:space="preserve">: Jessica explica que cuando el banco efectúa reversiones de primas, se registra un endoso de evolución de prima como descuento o recargo, el cual solo afecta la prima de la cuota parte sin modificar el excedente ni la suma asegurada debido a que no son montos materiales. Michael Delgado toma nota del proceso, y Jessica añade que los pagos se manejan de contado mediante transferencias entre cuentas, las cuales son conciliadas por Linneth para asegurar el correcto neto de los valores.</w:t>
      </w:r>
    </w:p>
    <w:p w:rsidR="00000000" w:rsidDel="00000000" w:rsidP="00000000" w:rsidRDefault="00000000" w:rsidRPr="00000000" w14:paraId="0000003D">
      <w:pPr>
        <w:numPr>
          <w:ilvl w:val="0"/>
          <w:numId w:val="1"/>
        </w:numPr>
        <w:spacing w:after="160" w:lineRule="auto"/>
        <w:ind w:left="720" w:hanging="360"/>
        <w:jc w:val="left"/>
      </w:pPr>
      <w:r w:rsidDel="00000000" w:rsidR="00000000" w:rsidRPr="00000000">
        <w:rPr>
          <w:b w:val="1"/>
          <w:bCs w:val="1"/>
          <w:rtl w:val="0"/>
        </w:rPr>
        <w:t xml:space="preserve">Activación de reaseguro y gestión de pólizas provisionales</w:t>
      </w:r>
      <w:r w:rsidDel="00000000" w:rsidR="00000000" w:rsidRPr="00000000">
        <w:rPr>
          <w:rtl w:val="0"/>
        </w:rPr>
        <w:t xml:space="preserve">: Jessica señala que las nuevas pólizas de desgravamen tienen el reaseguro desactivado por defecto en la configuración del sistema, a diferencia de las renovaciones. Para manejar el desfase de un mes con el banco, Jessica emite una póliza provisional que replica exactamente los niveles de prima sin detalle de coberturas, la cual se cancela mensualmente contra la renovación de la póliza principal 1953. Jessica sugiere activar el reaseguro para las nuevas pólizas para estandarizar el comportamiento operativo.</w:t>
      </w:r>
    </w:p>
    <w:p w:rsidR="00000000" w:rsidDel="00000000" w:rsidP="00000000" w:rsidRDefault="00000000" w:rsidRPr="00000000" w14:paraId="0000003E">
      <w:pPr>
        <w:numPr>
          <w:ilvl w:val="0"/>
          <w:numId w:val="1"/>
        </w:numPr>
        <w:spacing w:after="160" w:lineRule="auto"/>
        <w:ind w:left="720" w:hanging="360"/>
        <w:jc w:val="left"/>
      </w:pPr>
      <w:r w:rsidDel="00000000" w:rsidR="00000000" w:rsidRPr="00000000">
        <w:rPr>
          <w:b w:val="1"/>
          <w:bCs w:val="1"/>
          <w:rtl w:val="0"/>
        </w:rPr>
        <w:t xml:space="preserve">Renovación mensual y gestión de siniestros</w:t>
      </w:r>
      <w:r w:rsidDel="00000000" w:rsidR="00000000" w:rsidRPr="00000000">
        <w:rPr>
          <w:rtl w:val="0"/>
        </w:rPr>
        <w:t xml:space="preserve">: Jessica indica que la póliza 1953 se renueva mensualmente mediante el módulo de renovación, y sobre esta misma se registran los siniestros gestionados por la suscriptora Angélica. Asimismo, Jessica aclara que el campo de fecha de siniestro en el sistema no utiliza la fecha real de fallecimiento de la persona, sino que se ajusta a la vigencia actual de la póliza (por ejemplo, del 1 de junio al 1 de julio de 2026) para evitar bloqueos en las validaciones del sistema.</w:t>
      </w:r>
    </w:p>
    <w:p w:rsidR="00000000" w:rsidDel="00000000" w:rsidP="00000000" w:rsidRDefault="00000000" w:rsidRPr="00000000" w14:paraId="0000003F">
      <w:pPr>
        <w:numPr>
          <w:ilvl w:val="0"/>
          <w:numId w:val="1"/>
        </w:numPr>
        <w:spacing w:after="160" w:lineRule="auto"/>
        <w:ind w:left="720" w:hanging="360"/>
        <w:jc w:val="left"/>
      </w:pPr>
      <w:r w:rsidDel="00000000" w:rsidR="00000000" w:rsidRPr="00000000">
        <w:rPr>
          <w:b w:val="1"/>
          <w:bCs w:val="1"/>
          <w:rtl w:val="0"/>
        </w:rPr>
        <w:t xml:space="preserve">Registro de objetos afectados y detalles de siniestros</w:t>
      </w:r>
      <w:r w:rsidDel="00000000" w:rsidR="00000000" w:rsidRPr="00000000">
        <w:rPr>
          <w:rtl w:val="0"/>
        </w:rPr>
        <w:t xml:space="preserve">: Jessica detalla el procedimiento que realiza Angélica para registrar un siniestro, el cual incluye buscar a la persona asegurada en la tabla maestra (*maentes*), seleccionar el tipo de préstamo (como jubilado, público o privado), e ingresar el monto desembolsado, la cuota pactada, el saldo al momento del fallecimiento, las fechas inicial y final del préstamo, y la causa de la muerte. El sistema calcula automáticamente la edad de fallecimiento (por ejemplo, 66 años para una persona nacida en 1960 que falleció en 2025) y permite clasificar la causa mediante un catálogo (cardiovascular, metabólico, respiratorio), procediendo luego a la apertura de la reserva correspondiente.</w:t>
      </w:r>
    </w:p>
    <w:p w:rsidR="00000000" w:rsidDel="00000000" w:rsidP="00000000" w:rsidRDefault="00000000" w:rsidRPr="00000000" w14:paraId="00000040">
      <w:pPr>
        <w:numPr>
          <w:ilvl w:val="0"/>
          <w:numId w:val="1"/>
        </w:numPr>
        <w:spacing w:after="160" w:lineRule="auto"/>
        <w:ind w:left="720" w:hanging="360"/>
        <w:jc w:val="left"/>
      </w:pPr>
      <w:r w:rsidDel="00000000" w:rsidR="00000000" w:rsidRPr="00000000">
        <w:rPr>
          <w:b w:val="1"/>
          <w:bCs w:val="1"/>
          <w:rtl w:val="0"/>
        </w:rPr>
        <w:t xml:space="preserve">Pago consolidado de siniestros y limitaciones del sistema</w:t>
      </w:r>
      <w:r w:rsidDel="00000000" w:rsidR="00000000" w:rsidRPr="00000000">
        <w:rPr>
          <w:rtl w:val="0"/>
        </w:rPr>
        <w:t xml:space="preserve">: Jessica explica que aunque Angélica carga individualmente múltiples siniestros de personas fallecidas, el desembolso final al banco se realiza mediante un pago único o consolidado a nombre de Global Bank utilizando el módulo de contabilidad y una función de fusión. Michael Delgado y Jessica discuten una limitación del sistema actual, el cual no agrupa automáticamente múltiples deudas o préstamos (como tarjetas de crédito, préstamos hipotecarios y personales) de un mismo cliente bajo la póliza global, un aspecto que debe revisarse en la reportería o en etapas futuras del proyecto.</w:t>
      </w:r>
    </w:p>
    <w:p w:rsidR="00000000" w:rsidDel="00000000" w:rsidP="00000000" w:rsidRDefault="00000000" w:rsidRPr="00000000" w14:paraId="00000041">
      <w:pPr>
        <w:numPr>
          <w:ilvl w:val="0"/>
          <w:numId w:val="1"/>
        </w:numPr>
        <w:spacing w:after="160" w:lineRule="auto"/>
        <w:ind w:left="720" w:hanging="360"/>
        <w:jc w:val="left"/>
      </w:pPr>
      <w:r w:rsidDel="00000000" w:rsidR="00000000" w:rsidRPr="00000000">
        <w:rPr>
          <w:b w:val="1"/>
          <w:bCs w:val="1"/>
          <w:rtl w:val="0"/>
        </w:rPr>
        <w:t xml:space="preserve">Control de estados de siniestros, declinaciones y saldos de reservas</w:t>
      </w:r>
      <w:r w:rsidDel="00000000" w:rsidR="00000000" w:rsidRPr="00000000">
        <w:rPr>
          <w:rtl w:val="0"/>
        </w:rPr>
        <w:t xml:space="preserve">: Jessica explica que el sistema actual no actualiza automáticamente los siniestros a estado finalizado tras el pago ni genera cartas de declinación automatizadas, por lo que el personal debe realizar estas acciones de forma manual y cerrar las reservas cuando corresponda. Adicionalmente, Jessica enfatiza la alta prioridad del reporte de saldo de la reserva para consultar a una fecha específica los siniestros con reservas abiertas, y repasa brevemente la disponibilidad de otros reportes históricos y de facturación, así como los módulos de cargas masivas para remesas de vida.</w:t>
      </w:r>
    </w:p>
    <w:p w:rsidR="00000000" w:rsidDel="00000000" w:rsidP="00000000" w:rsidRDefault="00000000" w:rsidRPr="00000000" w14:paraId="00000042">
      <w:pPr>
        <w:numPr>
          <w:ilvl w:val="0"/>
          <w:numId w:val="1"/>
        </w:numPr>
        <w:spacing w:after="160" w:lineRule="auto"/>
        <w:ind w:left="720" w:hanging="360"/>
        <w:jc w:val="left"/>
      </w:pPr>
      <w:r w:rsidDel="00000000" w:rsidR="00000000" w:rsidRPr="00000000">
        <w:rPr>
          <w:b w:val="1"/>
          <w:bCs w:val="1"/>
          <w:rtl w:val="0"/>
        </w:rPr>
        <w:t xml:space="preserve">Carga masiva de siniestros de vida</w:t>
      </w:r>
      <w:r w:rsidDel="00000000" w:rsidR="00000000" w:rsidRPr="00000000">
        <w:rPr>
          <w:rtl w:val="0"/>
        </w:rPr>
        <w:t xml:space="preserve">: Jessica explica que el registro de siniestros y reservas de vida se realiza de forma masiva mediante un archivo personalizado que crea automáticamente los siniestros, las reservas y los objetos afectados basándose en la información proporcionada por el banco. Ante esto, Michael Delgado solicita a Jessica que envíe dicho formato de archivo para evaluar la funcionalidad de carga (</w:t>
      </w:r>
      <w:hyperlink r:id="rId18">
        <w:r w:rsidDel="00000000" w:rsidR="00000000" w:rsidRPr="00000000">
          <w:rPr>
            <w:color w:val="1155cc"/>
            <w:u w:val="single"/>
            <w:rtl w:val="0"/>
          </w:rPr>
          <w:t xml:space="preserve">02:02:49</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jc w:val="left"/>
      </w:pPr>
      <w:r w:rsidDel="00000000" w:rsidR="00000000" w:rsidRPr="00000000">
        <w:rPr>
          <w:b w:val="1"/>
          <w:bCs w:val="1"/>
          <w:rtl w:val="0"/>
        </w:rPr>
        <w:t xml:space="preserve">Control de duplicados y estadísticas de declinación</w:t>
      </w:r>
      <w:r w:rsidDel="00000000" w:rsidR="00000000" w:rsidRPr="00000000">
        <w:rPr>
          <w:rtl w:val="0"/>
        </w:rPr>
        <w:t xml:space="preserve">: Jessica señala como debilidad del sistema que el ingreso manual permite abrir múltiples siniestros para una misma persona fallecida, a diferencia de la carga masiva que sí detecta registros duplicados. Asimismo, Jessica destaca la necesidad de registrar los motivos de declinación para generar estadísticas por sucursal o perfil demográfico con el fin de analizar patrones comunes, lo cual cuenta con el acuerdo de Michael Delgado (</w:t>
      </w:r>
      <w:hyperlink r:id="rId19">
        <w:r w:rsidDel="00000000" w:rsidR="00000000" w:rsidRPr="00000000">
          <w:rPr>
            <w:color w:val="1155cc"/>
            <w:u w:val="single"/>
            <w:rtl w:val="0"/>
          </w:rPr>
          <w:t xml:space="preserve">02:04:26</w:t>
        </w:r>
      </w:hyperlink>
      <w:r w:rsidDel="00000000" w:rsidR="00000000" w:rsidRPr="00000000">
        <w:rPr>
          <w:rtl w:val="0"/>
        </w:rPr>
        <w:t xml:space="preserve">).</w:t>
      </w:r>
    </w:p>
    <w:p w:rsidR="00000000" w:rsidDel="00000000" w:rsidP="00000000" w:rsidRDefault="00000000" w:rsidRPr="00000000" w14:paraId="00000044">
      <w:pPr>
        <w:numPr>
          <w:ilvl w:val="0"/>
          <w:numId w:val="1"/>
        </w:numPr>
        <w:spacing w:after="160" w:lineRule="auto"/>
        <w:ind w:left="720" w:hanging="360"/>
        <w:jc w:val="left"/>
      </w:pPr>
      <w:r w:rsidDel="00000000" w:rsidR="00000000" w:rsidRPr="00000000">
        <w:rPr>
          <w:b w:val="1"/>
          <w:bCs w:val="1"/>
          <w:rtl w:val="0"/>
        </w:rPr>
        <w:t xml:space="preserve">Proceso de pago, finalización y consulta de siniestros</w:t>
      </w:r>
      <w:r w:rsidDel="00000000" w:rsidR="00000000" w:rsidRPr="00000000">
        <w:rPr>
          <w:rtl w:val="0"/>
        </w:rPr>
        <w:t xml:space="preserve">: Jessica expone el flujo donde las solicitudes de pago reducen la reserva a saldo cero y permiten marcar el siniestro como finalizado en el ambiente de certificación. Adicionalmente, Jessica indica que las consultas de siniestros se pueden realizar por número de siniestro, póliza o nombre de la persona para verificar datos como la fecha de fallecimiento y la fecha de pago aplicada para el contrato de reaseguro, citando como ejemplo el 20 de agosto de 2026 (</w:t>
      </w:r>
      <w:hyperlink r:id="rId20">
        <w:r w:rsidDel="00000000" w:rsidR="00000000" w:rsidRPr="00000000">
          <w:rPr>
            <w:color w:val="1155cc"/>
            <w:u w:val="single"/>
            <w:rtl w:val="0"/>
          </w:rPr>
          <w:t xml:space="preserve">02:06:17</w:t>
        </w:r>
      </w:hyperlink>
      <w:r w:rsidDel="00000000" w:rsidR="00000000" w:rsidRPr="00000000">
        <w:rPr>
          <w:rtl w:val="0"/>
        </w:rPr>
        <w:t xml:space="preserve">).</w:t>
      </w:r>
    </w:p>
    <w:p w:rsidR="00000000" w:rsidDel="00000000" w:rsidP="00000000" w:rsidRDefault="00000000" w:rsidRPr="00000000" w14:paraId="00000045">
      <w:pPr>
        <w:numPr>
          <w:ilvl w:val="0"/>
          <w:numId w:val="1"/>
        </w:numPr>
        <w:spacing w:after="160" w:lineRule="auto"/>
        <w:ind w:left="720" w:hanging="360"/>
        <w:jc w:val="left"/>
      </w:pPr>
      <w:r w:rsidDel="00000000" w:rsidR="00000000" w:rsidRPr="00000000">
        <w:rPr>
          <w:b w:val="1"/>
          <w:bCs w:val="1"/>
          <w:rtl w:val="0"/>
        </w:rPr>
        <w:t xml:space="preserve">Funcionamiento del reaseguro de reclamos y reportes dinámicos</w:t>
      </w:r>
      <w:r w:rsidDel="00000000" w:rsidR="00000000" w:rsidRPr="00000000">
        <w:rPr>
          <w:rtl w:val="0"/>
        </w:rPr>
        <w:t xml:space="preserve">: Michael Delgado introduce el tema del reaseguro de reclamos, ante lo cual Jessica explica que los sistemas SIS 9 y SIS 11 calculan la distribución del reaseguro de forma dinámica al generar reportes basados en la fecha de pago para vida colectiva (</w:t>
      </w:r>
      <w:hyperlink r:id="rId21">
        <w:r w:rsidDel="00000000" w:rsidR="00000000" w:rsidRPr="00000000">
          <w:rPr>
            <w:color w:val="1155cc"/>
            <w:u w:val="single"/>
            <w:rtl w:val="0"/>
          </w:rPr>
          <w:t xml:space="preserve">02:08:36</w:t>
        </w:r>
      </w:hyperlink>
      <w:r w:rsidDel="00000000" w:rsidR="00000000" w:rsidRPr="00000000">
        <w:rPr>
          <w:rtl w:val="0"/>
        </w:rPr>
        <w:t xml:space="preserve">). Jessica detalla que los pagos se distribuyen en retención (considerando una prioridad de 30,000), cuota parte y excedentes según los contratos vigentes (como esquemas 50/50 o 55/45) (</w:t>
      </w:r>
      <w:hyperlink r:id="rId22">
        <w:r w:rsidDel="00000000" w:rsidR="00000000" w:rsidRPr="00000000">
          <w:rPr>
            <w:color w:val="1155cc"/>
            <w:u w:val="single"/>
            <w:rtl w:val="0"/>
          </w:rPr>
          <w:t xml:space="preserve">02:10:22</w:t>
        </w:r>
      </w:hyperlink>
      <w:r w:rsidDel="00000000" w:rsidR="00000000" w:rsidRPr="00000000">
        <w:rPr>
          <w:rtl w:val="0"/>
        </w:rPr>
        <w:t xml:space="preserve">). Ante la consulta de Michael Delgado sobre si esta distribución se almacena permanentemente, Jessica aclara que el sistema la calcula de manera dinámica al momento de emitir el reporte y no la guarda por siniestro individual, por lo que modificaciones posteriores en los parámetros pueden alterar los resultados históricos (</w:t>
      </w:r>
      <w:hyperlink r:id="rId23">
        <w:r w:rsidDel="00000000" w:rsidR="00000000" w:rsidRPr="00000000">
          <w:rPr>
            <w:color w:val="1155cc"/>
            <w:u w:val="single"/>
            <w:rtl w:val="0"/>
          </w:rPr>
          <w:t xml:space="preserve">02:13:23</w:t>
        </w:r>
      </w:hyperlink>
      <w:r w:rsidDel="00000000" w:rsidR="00000000" w:rsidRPr="00000000">
        <w:rPr>
          <w:rtl w:val="0"/>
        </w:rPr>
        <w:t xml:space="preserve">); Michael Delgado anota el punto para su revisión (</w:t>
      </w:r>
      <w:hyperlink r:id="rId24">
        <w:r w:rsidDel="00000000" w:rsidR="00000000" w:rsidRPr="00000000">
          <w:rPr>
            <w:color w:val="1155cc"/>
            <w:u w:val="single"/>
            <w:rtl w:val="0"/>
          </w:rPr>
          <w:t xml:space="preserve">02:14:59</w:t>
        </w:r>
      </w:hyperlink>
      <w:r w:rsidDel="00000000" w:rsidR="00000000" w:rsidRPr="00000000">
        <w:rPr>
          <w:rtl w:val="0"/>
        </w:rPr>
        <w:t xml:space="preserve">) (</w:t>
      </w:r>
      <w:hyperlink r:id="rId25">
        <w:r w:rsidDel="00000000" w:rsidR="00000000" w:rsidRPr="00000000">
          <w:rPr>
            <w:color w:val="1155cc"/>
            <w:u w:val="single"/>
            <w:rtl w:val="0"/>
          </w:rPr>
          <w:t xml:space="preserve">02:22:37</w:t>
        </w:r>
      </w:hyperlink>
      <w:r w:rsidDel="00000000" w:rsidR="00000000" w:rsidRPr="00000000">
        <w:rPr>
          <w:rtl w:val="0"/>
        </w:rPr>
        <w:t xml:space="preserve">).</w:t>
      </w:r>
    </w:p>
    <w:p w:rsidR="00000000" w:rsidDel="00000000" w:rsidP="00000000" w:rsidRDefault="00000000" w:rsidRPr="00000000" w14:paraId="00000046">
      <w:pPr>
        <w:numPr>
          <w:ilvl w:val="0"/>
          <w:numId w:val="1"/>
        </w:numPr>
        <w:spacing w:after="160" w:lineRule="auto"/>
        <w:ind w:left="720" w:hanging="360"/>
        <w:jc w:val="left"/>
      </w:pPr>
      <w:r w:rsidDel="00000000" w:rsidR="00000000" w:rsidRPr="00000000">
        <w:rPr>
          <w:b w:val="1"/>
          <w:bCs w:val="1"/>
          <w:rtl w:val="0"/>
        </w:rPr>
        <w:t xml:space="preserve">Criterios de reaseguro para ramos individuales y generales</w:t>
      </w:r>
      <w:r w:rsidDel="00000000" w:rsidR="00000000" w:rsidRPr="00000000">
        <w:rPr>
          <w:rtl w:val="0"/>
        </w:rPr>
        <w:t xml:space="preserve">: Jessica explica que para ramos no colectivos como incendio y automóviles, el sistema toma como referencia el año de contrato de la póliza vigente al momento de abrir el siniestro en lugar de la fecha de pago (</w:t>
      </w:r>
      <w:hyperlink r:id="rId26">
        <w:r w:rsidDel="00000000" w:rsidR="00000000" w:rsidRPr="00000000">
          <w:rPr>
            <w:color w:val="1155cc"/>
            <w:u w:val="single"/>
            <w:rtl w:val="0"/>
          </w:rPr>
          <w:t xml:space="preserve">02:16:27</w:t>
        </w:r>
      </w:hyperlink>
      <w:r w:rsidDel="00000000" w:rsidR="00000000" w:rsidRPr="00000000">
        <w:rPr>
          <w:rtl w:val="0"/>
        </w:rPr>
        <w:t xml:space="preserve">). Jessica reitera que los borderós de reclamos en SIS 9 no guardan la distribución histórica y operan de forma paliativa aplicando el contrato de emisión de la póliza para líneas generales y la fecha de pago para vida y fraude (</w:t>
      </w:r>
      <w:hyperlink r:id="rId27">
        <w:r w:rsidDel="00000000" w:rsidR="00000000" w:rsidRPr="00000000">
          <w:rPr>
            <w:color w:val="1155cc"/>
            <w:u w:val="single"/>
            <w:rtl w:val="0"/>
          </w:rPr>
          <w:t xml:space="preserve">02:20:04</w:t>
        </w:r>
      </w:hyperlink>
      <w:r w:rsidDel="00000000" w:rsidR="00000000" w:rsidRPr="00000000">
        <w:rPr>
          <w:rtl w:val="0"/>
        </w:rPr>
        <w:t xml:space="preserve">), lo cual Michael Delgado acepta revisar (</w:t>
      </w:r>
      <w:hyperlink r:id="rId28">
        <w:r w:rsidDel="00000000" w:rsidR="00000000" w:rsidRPr="00000000">
          <w:rPr>
            <w:color w:val="1155cc"/>
            <w:u w:val="single"/>
            <w:rtl w:val="0"/>
          </w:rPr>
          <w:t xml:space="preserve">02:22:37</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jc w:val="left"/>
      </w:pPr>
      <w:r w:rsidDel="00000000" w:rsidR="00000000" w:rsidRPr="00000000">
        <w:rPr>
          <w:b w:val="1"/>
          <w:bCs w:val="1"/>
          <w:rtl w:val="0"/>
        </w:rPr>
        <w:t xml:space="preserve">Validaciones del sistema y fechas para el cálculo de IBNR</w:t>
      </w:r>
      <w:r w:rsidDel="00000000" w:rsidR="00000000" w:rsidRPr="00000000">
        <w:rPr>
          <w:rtl w:val="0"/>
        </w:rPr>
        <w:t xml:space="preserve">: Jessica señala las limitaciones del sistema en la creación de siniestros de vida, indicando que SIS 9 no valida automáticamente la fecha de fallecimiento frente a la vigencia de la póliza o límites de edad (como personas mayores de 80 años), haciendo necesario el registro manual y la declinación posterior (</w:t>
      </w:r>
      <w:hyperlink r:id="rId29">
        <w:r w:rsidDel="00000000" w:rsidR="00000000" w:rsidRPr="00000000">
          <w:rPr>
            <w:color w:val="1155cc"/>
            <w:u w:val="single"/>
            <w:rtl w:val="0"/>
          </w:rPr>
          <w:t xml:space="preserve">02:24:26</w:t>
        </w:r>
      </w:hyperlink>
      <w:r w:rsidDel="00000000" w:rsidR="00000000" w:rsidRPr="00000000">
        <w:rPr>
          <w:rtl w:val="0"/>
        </w:rPr>
        <w:t xml:space="preserve">). Asimismo, Jessica resalta la importancia de las fechas de notificación solicitadas por el área de actuaría para el cálculo de IBNR, frente a las fechas de vigencia mensual que se utilizan meramente como un recurso para permitir el ingreso de datos en el sistema (</w:t>
      </w:r>
      <w:hyperlink r:id="rId30">
        <w:r w:rsidDel="00000000" w:rsidR="00000000" w:rsidRPr="00000000">
          <w:rPr>
            <w:color w:val="1155cc"/>
            <w:u w:val="single"/>
            <w:rtl w:val="0"/>
          </w:rPr>
          <w:t xml:space="preserve">02:26:02</w:t>
        </w:r>
      </w:hyperlink>
      <w:r w:rsidDel="00000000" w:rsidR="00000000" w:rsidRPr="00000000">
        <w:rPr>
          <w:rtl w:val="0"/>
        </w:rPr>
        <w:t xml:space="preserve">).</w:t>
      </w:r>
    </w:p>
    <w:p w:rsidR="00000000" w:rsidDel="00000000" w:rsidP="00000000" w:rsidRDefault="00000000" w:rsidRPr="00000000" w14:paraId="00000048">
      <w:pPr>
        <w:numPr>
          <w:ilvl w:val="0"/>
          <w:numId w:val="1"/>
        </w:numPr>
        <w:spacing w:after="160" w:lineRule="auto"/>
        <w:ind w:left="720" w:hanging="360"/>
        <w:jc w:val="left"/>
      </w:pPr>
      <w:r w:rsidDel="00000000" w:rsidR="00000000" w:rsidRPr="00000000">
        <w:rPr>
          <w:b w:val="1"/>
          <w:bCs w:val="1"/>
          <w:rtl w:val="0"/>
        </w:rPr>
        <w:t xml:space="preserve">Revisión de productos colectivos y endosos de disminución</w:t>
      </w:r>
      <w:r w:rsidDel="00000000" w:rsidR="00000000" w:rsidRPr="00000000">
        <w:rPr>
          <w:rtl w:val="0"/>
        </w:rPr>
        <w:t xml:space="preserve">: Al revisar los productos colectivos, Jessica menciona los planes GP Progreso y Colectivo de Vida 2016, indicando que este último no fue renovado por el cliente y requiere migración de datos. Por su parte, LINNETH ZULETA consulta sobre los endosos de disminución en pólizas de colectivo de vida, y Jessica confirma haberlos procesado y aplicado los descuentos correspondientes; Michael Delgado corrobora que estos ajustes impactan la cobranza y que las devoluciones se realizan a nombre del banco bajo un proceso controlado (</w:t>
      </w:r>
      <w:hyperlink r:id="rId31">
        <w:r w:rsidDel="00000000" w:rsidR="00000000" w:rsidRPr="00000000">
          <w:rPr>
            <w:color w:val="1155cc"/>
            <w:u w:val="single"/>
            <w:rtl w:val="0"/>
          </w:rPr>
          <w:t xml:space="preserve">02:27:54</w:t>
        </w:r>
      </w:hyperlink>
      <w:r w:rsidDel="00000000" w:rsidR="00000000" w:rsidRPr="00000000">
        <w:rPr>
          <w:rtl w:val="0"/>
        </w:rPr>
        <w:t xml:space="preserve">).</w:t>
      </w:r>
    </w:p>
    <w:p w:rsidR="00000000" w:rsidDel="00000000" w:rsidP="00000000" w:rsidRDefault="00000000" w:rsidRPr="00000000" w14:paraId="00000049">
      <w:pPr>
        <w:numPr>
          <w:ilvl w:val="0"/>
          <w:numId w:val="1"/>
        </w:numPr>
        <w:spacing w:after="160" w:lineRule="auto"/>
        <w:ind w:left="720" w:hanging="360"/>
        <w:jc w:val="left"/>
      </w:pPr>
      <w:r w:rsidDel="00000000" w:rsidR="00000000" w:rsidRPr="00000000">
        <w:rPr>
          <w:b w:val="1"/>
          <w:bCs w:val="1"/>
          <w:rtl w:val="0"/>
        </w:rPr>
        <w:t xml:space="preserve">Planificación de próximas sesiones y temas pendientes</w:t>
      </w:r>
      <w:r w:rsidDel="00000000" w:rsidR="00000000" w:rsidRPr="00000000">
        <w:rPr>
          <w:rtl w:val="0"/>
        </w:rPr>
        <w:t xml:space="preserve">: Jessica detalla los productos restantes por revisar, incluyendo accidentes personales con sus diversas variantes (adulto mayor 1 y 2, enfermedades graves 1 al 5, colaborador, plan 10 única y platino), los cuales operan con estructuras tarifarias distintas. Jessica advierte que la siguiente reunión requerirá dos horas o más, por lo que Michael Delgado acuerda programar la sesión para el próximo miércoles, dejando como pendientes la explicación del tema de fusión a cargo de Lucho, el envío del formato de carga masiva de siniestros por parte de Jessica y la carta de declinación (</w:t>
      </w:r>
      <w:hyperlink r:id="rId32">
        <w:r w:rsidDel="00000000" w:rsidR="00000000" w:rsidRPr="00000000">
          <w:rPr>
            <w:color w:val="1155cc"/>
            <w:u w:val="single"/>
            <w:rtl w:val="0"/>
          </w:rPr>
          <w:t xml:space="preserve">02:29:33</w:t>
        </w:r>
      </w:hyperlink>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i w:val="1"/>
          <w:iCs w:val="1"/>
          <w:color w:val="747775"/>
        </w:rPr>
      </w:pPr>
      <w:r w:rsidDel="00000000" w:rsidR="00000000" w:rsidRPr="00000000">
        <w:rPr>
          <w:i w:val="1"/>
          <w:iCs w:val="1"/>
          <w:color w:val="747775"/>
          <w:rtl w:val="0"/>
        </w:rPr>
        <w:t xml:space="preserve">Revisa las notas de Gemini para asegurarte de que sean precisas. </w:t>
      </w:r>
      <w:hyperlink r:id="rId33">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4D">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34">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darnos tu opinión; por ejemplo, cuán útiles te resultaron las notas.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qbd65bjipiv8#heading=h.ub8mu0oet2nd" TargetMode="External"/><Relationship Id="rId22" Type="http://schemas.openxmlformats.org/officeDocument/2006/relationships/hyperlink" Target="?tab=t.qbd65bjipiv8#heading=h.s2f8j2e4a2pu" TargetMode="External"/><Relationship Id="rId21" Type="http://schemas.openxmlformats.org/officeDocument/2006/relationships/hyperlink" Target="?tab=t.qbd65bjipiv8#heading=h.y9sosyoi4c21" TargetMode="External"/><Relationship Id="rId24" Type="http://schemas.openxmlformats.org/officeDocument/2006/relationships/hyperlink" Target="?tab=t.qbd65bjipiv8#heading=h.qtml4kvx0bqa" TargetMode="External"/><Relationship Id="rId23" Type="http://schemas.openxmlformats.org/officeDocument/2006/relationships/hyperlink" Target="?tab=t.qbd65bjipiv8#heading=h.gdxu2f3tyok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essica.hernandez@aseguradoraglobal.com.pa" TargetMode="External"/><Relationship Id="rId26" Type="http://schemas.openxmlformats.org/officeDocument/2006/relationships/hyperlink" Target="?tab=t.qbd65bjipiv8#heading=h.bbc7flo6pxv7" TargetMode="External"/><Relationship Id="rId25" Type="http://schemas.openxmlformats.org/officeDocument/2006/relationships/hyperlink" Target="?tab=t.qbd65bjipiv8#heading=h.9gfavujzl3ct" TargetMode="External"/><Relationship Id="rId28" Type="http://schemas.openxmlformats.org/officeDocument/2006/relationships/hyperlink" Target="?tab=t.qbd65bjipiv8#heading=h.9gfavujzl3ct" TargetMode="External"/><Relationship Id="rId27" Type="http://schemas.openxmlformats.org/officeDocument/2006/relationships/hyperlink" Target="?tab=t.qbd65bjipiv8#heading=h.987wi6wfp6p" TargetMode="External"/><Relationship Id="rId5" Type="http://schemas.openxmlformats.org/officeDocument/2006/relationships/styles" Target="styles.xml"/><Relationship Id="rId6" Type="http://schemas.openxmlformats.org/officeDocument/2006/relationships/hyperlink" Target="mailto:michael.delgado@axxis-systems.com" TargetMode="External"/><Relationship Id="rId29" Type="http://schemas.openxmlformats.org/officeDocument/2006/relationships/hyperlink" Target="?tab=t.qbd65bjipiv8#heading=h.hgrboaa1zuv" TargetMode="External"/><Relationship Id="rId7" Type="http://schemas.openxmlformats.org/officeDocument/2006/relationships/hyperlink" Target="mailto:yeiseth.vallecilla@aseguradoraglobal.com.pa" TargetMode="External"/><Relationship Id="rId8" Type="http://schemas.openxmlformats.org/officeDocument/2006/relationships/hyperlink" Target="mailto:juan.martinez@aseguradoraglobal.com.pa" TargetMode="External"/><Relationship Id="rId31" Type="http://schemas.openxmlformats.org/officeDocument/2006/relationships/hyperlink" Target="?tab=t.qbd65bjipiv8#heading=h.n12xl2foqmz7" TargetMode="External"/><Relationship Id="rId30" Type="http://schemas.openxmlformats.org/officeDocument/2006/relationships/hyperlink" Target="?tab=t.qbd65bjipiv8#heading=h.73bora3293al" TargetMode="External"/><Relationship Id="rId11" Type="http://schemas.openxmlformats.org/officeDocument/2006/relationships/hyperlink" Target="mailto:ever.blanco@axxis-systems.com" TargetMode="External"/><Relationship Id="rId33" Type="http://schemas.openxmlformats.org/officeDocument/2006/relationships/hyperlink" Target="https://support.google.com/meet/answer/14754931" TargetMode="External"/><Relationship Id="rId10" Type="http://schemas.openxmlformats.org/officeDocument/2006/relationships/hyperlink" Target="mailto:rosa.gonzalez@globalbank.com.pa" TargetMode="External"/><Relationship Id="rId32" Type="http://schemas.openxmlformats.org/officeDocument/2006/relationships/hyperlink" Target="?tab=t.qbd65bjipiv8#heading=h.jn98hbz3638n" TargetMode="External"/><Relationship Id="rId13" Type="http://schemas.openxmlformats.org/officeDocument/2006/relationships/hyperlink" Target="https://calendar.google.com/calendar/event?eid=NnI3ZHNvajZuMnZ2OWsxNGowcW5hYTNuNWogZXZlci5ibGFuY29AYXh4aXMtc3lzdGVtcy5jb20" TargetMode="External"/><Relationship Id="rId12" Type="http://schemas.openxmlformats.org/officeDocument/2006/relationships/hyperlink" Target="mailto:linneth.zuleta@aseguradoraglobal.com.pa" TargetMode="External"/><Relationship Id="rId34" Type="http://schemas.openxmlformats.org/officeDocument/2006/relationships/hyperlink" Target="https://google.qualtrics.com/jfe/form/SV_5bXzKQfylMIhSXc?confid=qD8ecTSH1p_t5bQPAgDvDxIWOBEQAjIGCIoCIAAYAQg&amp;detailLevel=standard&amp;hasImages=False&amp;entryPoint=footerMain&amp;isGoogler=False" TargetMode="External"/><Relationship Id="rId15" Type="http://schemas.openxmlformats.org/officeDocument/2006/relationships/hyperlink" Target="https://drive.google.com/file/d/1cg_sQvpXOy06fepvawgDeg7-Uu8Tm0dR/view?usp=drive_web" TargetMode="External"/><Relationship Id="rId14" Type="http://schemas.openxmlformats.org/officeDocument/2006/relationships/hyperlink" Target="https://docs.google.com/document/d/1nskEsx7J0tnOp0TW5s3AE1vF0Vn0EtLUDMi8JcB0YEc/edit?usp=drive_web&amp;tab=t.qbd65bjipiv8" TargetMode="External"/><Relationship Id="rId17" Type="http://schemas.openxmlformats.org/officeDocument/2006/relationships/hyperlink" Target="https://google.qualtrics.com/jfe/form/SV_5bXzKQfylMIhSXc?isHelpful=False&amp;entryPoint=decisions&amp;confid=qD8ecTSH1p_t5bQPAgDvDxIWOBEQAjIGCIoCIAAYAQg&amp;isGoogler=False" TargetMode="External"/><Relationship Id="rId16" Type="http://schemas.openxmlformats.org/officeDocument/2006/relationships/hyperlink" Target="https://google.qualtrics.com/jfe/form/SV_5bXzKQfylMIhSXc?isHelpful=True&amp;entryPoint=decisions&amp;confid=qD8ecTSH1p_t5bQPAgDvDxIWOBEQAjIGCIoCIAAYAQg&amp;isGoogler=False" TargetMode="External"/><Relationship Id="rId19" Type="http://schemas.openxmlformats.org/officeDocument/2006/relationships/hyperlink" Target="?tab=t.qbd65bjipiv8#heading=h.b739683z9swf" TargetMode="External"/><Relationship Id="rId18" Type="http://schemas.openxmlformats.org/officeDocument/2006/relationships/hyperlink" Target="?tab=t.qbd65bjipiv8#heading=h.3jx6jegstk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