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2F7445" w14:textId="77777777" w:rsidR="00BF118A" w:rsidRDefault="00BF118A">
      <w:pPr>
        <w:widowControl w:val="0"/>
        <w:tabs>
          <w:tab w:val="left" w:pos="360"/>
          <w:tab w:val="left" w:pos="720"/>
          <w:tab w:val="left" w:pos="1080"/>
          <w:tab w:val="left" w:pos="1440"/>
          <w:tab w:val="left" w:pos="1800"/>
        </w:tabs>
        <w:autoSpaceDE w:val="0"/>
        <w:autoSpaceDN w:val="0"/>
        <w:adjustRightInd w:val="0"/>
        <w:spacing w:after="0" w:line="240" w:lineRule="auto"/>
        <w:rPr>
          <w:rFonts w:ascii="Arial Narrow" w:eastAsia="Times New Roman" w:hAnsi="Arial Narrow"/>
          <w:color w:val="000000"/>
          <w:kern w:val="2"/>
          <w:sz w:val="19"/>
          <w:szCs w:val="24"/>
        </w:rPr>
      </w:pPr>
    </w:p>
    <w:p w14:paraId="4B5D4891" w14:textId="77777777" w:rsidR="00BF118A" w:rsidRDefault="00BF118A">
      <w:pPr>
        <w:widowControl w:val="0"/>
        <w:tabs>
          <w:tab w:val="left" w:pos="360"/>
          <w:tab w:val="left" w:pos="720"/>
          <w:tab w:val="left" w:pos="1080"/>
          <w:tab w:val="left" w:pos="1440"/>
          <w:tab w:val="left" w:pos="1800"/>
        </w:tabs>
        <w:autoSpaceDE w:val="0"/>
        <w:autoSpaceDN w:val="0"/>
        <w:adjustRightInd w:val="0"/>
        <w:spacing w:after="0" w:line="240" w:lineRule="auto"/>
        <w:rPr>
          <w:rFonts w:ascii="Arial Narrow" w:eastAsia="Times New Roman" w:hAnsi="Arial Narrow"/>
          <w:color w:val="000000"/>
          <w:kern w:val="2"/>
          <w:sz w:val="19"/>
          <w:szCs w:val="24"/>
        </w:rPr>
      </w:pPr>
    </w:p>
    <w:p w14:paraId="34A7BA02" w14:textId="77777777" w:rsidR="00346821" w:rsidRDefault="00D82512">
      <w:pPr>
        <w:widowControl w:val="0"/>
        <w:pBdr>
          <w:bottom w:val="single"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rPr>
          <w:rFonts w:ascii="Arial Narrow" w:eastAsia="Times New Roman" w:hAnsi="Arial Narrow"/>
          <w:b/>
          <w:color w:val="000000"/>
          <w:kern w:val="2"/>
          <w:sz w:val="17"/>
          <w:szCs w:val="24"/>
        </w:rPr>
      </w:pPr>
      <w:r>
        <w:rPr>
          <w:rFonts w:ascii="Arial Narrow" w:eastAsia="Times New Roman" w:hAnsi="Arial Narrow"/>
          <w:b/>
          <w:color w:val="000000"/>
          <w:kern w:val="2"/>
          <w:sz w:val="17"/>
          <w:szCs w:val="24"/>
        </w:rPr>
        <w:t>ENDOSO DE MUERTE ACCIDENTAL DEL CONDUCTOR</w:t>
      </w:r>
    </w:p>
    <w:p w14:paraId="2197AA42" w14:textId="6AB11357" w:rsidR="00346821" w:rsidRDefault="00D8251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rPr>
          <w:rFonts w:ascii="Arial Narrow" w:eastAsia="Times New Roman" w:hAnsi="Arial Narrow"/>
          <w:color w:val="000000"/>
          <w:kern w:val="2"/>
          <w:sz w:val="17"/>
          <w:szCs w:val="24"/>
        </w:rPr>
      </w:pPr>
      <w:r>
        <w:rPr>
          <w:rFonts w:ascii="Arial Narrow" w:eastAsia="Times New Roman" w:hAnsi="Arial Narrow"/>
          <w:color w:val="000000"/>
          <w:kern w:val="2"/>
          <w:sz w:val="17"/>
          <w:szCs w:val="24"/>
        </w:rPr>
        <w:t>La cual forma parte de la póliza de Automóvil de Aseguradora Global, S.A.</w:t>
      </w:r>
    </w:p>
    <w:p w14:paraId="526B5D0C" w14:textId="77777777" w:rsidR="00346821" w:rsidRDefault="00D8251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rPr>
          <w:rFonts w:ascii="Arial Narrow" w:eastAsia="Times New Roman" w:hAnsi="Arial Narrow"/>
          <w:b/>
          <w:color w:val="0000FF"/>
          <w:kern w:val="2"/>
          <w:sz w:val="17"/>
          <w:szCs w:val="24"/>
        </w:rPr>
      </w:pPr>
      <w:r>
        <w:rPr>
          <w:rFonts w:ascii="Arial Narrow" w:eastAsia="Times New Roman" w:hAnsi="Arial Narrow"/>
          <w:b/>
          <w:color w:val="0000FF"/>
          <w:kern w:val="2"/>
          <w:sz w:val="17"/>
          <w:szCs w:val="24"/>
        </w:rPr>
        <w:t xml:space="preserve"> </w:t>
      </w:r>
    </w:p>
    <w:p w14:paraId="7BDD829A" w14:textId="77777777" w:rsidR="00346821" w:rsidRDefault="00D8251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Narrow" w:eastAsia="Times New Roman" w:hAnsi="Arial Narrow"/>
          <w:color w:val="000000"/>
          <w:kern w:val="2"/>
          <w:sz w:val="17"/>
          <w:szCs w:val="24"/>
        </w:rPr>
      </w:pPr>
      <w:r>
        <w:rPr>
          <w:rFonts w:ascii="Arial Narrow" w:eastAsia="Times New Roman" w:hAnsi="Arial Narrow"/>
          <w:color w:val="000000"/>
          <w:kern w:val="2"/>
          <w:sz w:val="17"/>
          <w:szCs w:val="24"/>
        </w:rPr>
        <w:t>Se agrega la cobertura de Muerte Accidental para el conductor a consecuencia de un accidente automovilístico con el vehículo amparado en los certificados incluidos en la póliza maestra arriba descrita.</w:t>
      </w:r>
    </w:p>
    <w:p w14:paraId="7BE847B3" w14:textId="77777777" w:rsidR="00346821" w:rsidRDefault="0034682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Narrow" w:eastAsia="Times New Roman" w:hAnsi="Arial Narrow"/>
          <w:color w:val="000000"/>
          <w:kern w:val="2"/>
          <w:sz w:val="17"/>
          <w:szCs w:val="24"/>
        </w:rPr>
      </w:pPr>
    </w:p>
    <w:p w14:paraId="1913A4AD" w14:textId="77777777" w:rsidR="00346821" w:rsidRDefault="00D8251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Narrow" w:eastAsia="Times New Roman" w:hAnsi="Arial Narrow"/>
          <w:color w:val="000000"/>
          <w:kern w:val="2"/>
          <w:sz w:val="17"/>
          <w:szCs w:val="24"/>
        </w:rPr>
      </w:pPr>
      <w:r>
        <w:rPr>
          <w:rFonts w:ascii="Arial Narrow" w:eastAsia="Times New Roman" w:hAnsi="Arial Narrow"/>
          <w:color w:val="000000"/>
          <w:kern w:val="2"/>
          <w:sz w:val="17"/>
          <w:szCs w:val="24"/>
        </w:rPr>
        <w:t>Este endoso aplica solo a los Vehículos asegurados bajo la categoría de Uso particular.  Entendiéndose como Uso Particular, un automóvil de tipo y uso particular de pasajeros (no de uso comercial ni de transporte público) tales como tipo sedán y camionetas particulares.</w:t>
      </w:r>
    </w:p>
    <w:p w14:paraId="21A1440F" w14:textId="77777777" w:rsidR="00346821" w:rsidRDefault="0034682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Narrow" w:eastAsia="Times New Roman" w:hAnsi="Arial Narrow"/>
          <w:color w:val="000000"/>
          <w:kern w:val="2"/>
          <w:sz w:val="17"/>
          <w:szCs w:val="24"/>
        </w:rPr>
      </w:pPr>
    </w:p>
    <w:p w14:paraId="42BCCAAA" w14:textId="77777777" w:rsidR="00346821" w:rsidRDefault="00D8251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Narrow" w:eastAsia="Times New Roman" w:hAnsi="Arial Narrow"/>
          <w:b/>
          <w:color w:val="000000"/>
          <w:kern w:val="2"/>
          <w:sz w:val="17"/>
          <w:szCs w:val="24"/>
          <w:u w:val="single"/>
        </w:rPr>
      </w:pPr>
      <w:r>
        <w:rPr>
          <w:rFonts w:ascii="Arial Narrow" w:eastAsia="Times New Roman" w:hAnsi="Arial Narrow"/>
          <w:b/>
          <w:color w:val="000000"/>
          <w:kern w:val="2"/>
          <w:sz w:val="17"/>
          <w:szCs w:val="24"/>
          <w:u w:val="single"/>
        </w:rPr>
        <w:t>DETALLE DE LA COBERTURA:</w:t>
      </w:r>
    </w:p>
    <w:p w14:paraId="5FB7C614" w14:textId="77777777" w:rsidR="00346821" w:rsidRDefault="00D8251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Narrow" w:eastAsia="Times New Roman" w:hAnsi="Arial Narrow"/>
          <w:color w:val="000000"/>
          <w:kern w:val="2"/>
          <w:sz w:val="17"/>
          <w:szCs w:val="24"/>
        </w:rPr>
      </w:pPr>
      <w:r>
        <w:rPr>
          <w:rFonts w:ascii="Arial Narrow" w:eastAsia="Times New Roman" w:hAnsi="Arial Narrow"/>
          <w:color w:val="000000"/>
          <w:kern w:val="2"/>
          <w:sz w:val="17"/>
          <w:szCs w:val="24"/>
        </w:rPr>
        <w:t>La Compañía pagará los límites establecidos en este endoso a los herederos legales del conductor como consecuencia de un accidente del vehículo asegurado y cuyas lesiones produzcan la muerte del Conductor  mientras conduzca el vehículo asegurado, siempre que dicho fallecimiento ocurra dentro de un período no mayor de 180 (ciento ochenta) días calendario después de ocurrido el accidente  siempre que el mismo haya ocurrido durante la vigencia de este endoso.</w:t>
      </w:r>
    </w:p>
    <w:p w14:paraId="2836E3CE" w14:textId="77777777" w:rsidR="00346821" w:rsidRDefault="0034682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Narrow" w:eastAsia="Times New Roman" w:hAnsi="Arial Narrow"/>
          <w:color w:val="000000"/>
          <w:kern w:val="2"/>
          <w:sz w:val="17"/>
          <w:szCs w:val="24"/>
        </w:rPr>
      </w:pPr>
    </w:p>
    <w:p w14:paraId="5CCE16F2" w14:textId="77777777" w:rsidR="00346821" w:rsidRDefault="00D8251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Narrow" w:eastAsia="Times New Roman" w:hAnsi="Arial Narrow"/>
          <w:color w:val="000000"/>
          <w:kern w:val="2"/>
          <w:sz w:val="17"/>
          <w:szCs w:val="24"/>
        </w:rPr>
      </w:pPr>
      <w:r>
        <w:rPr>
          <w:rFonts w:ascii="Arial Narrow" w:eastAsia="Times New Roman" w:hAnsi="Arial Narrow"/>
          <w:color w:val="000000"/>
          <w:kern w:val="2"/>
          <w:sz w:val="17"/>
          <w:szCs w:val="24"/>
        </w:rPr>
        <w:t>Es entendido y acordado que este beneficio se otorga exclusivamente al conductor del vehículo asegurado, con independencia de otras personas que puedan haber fallecido en el accidente.</w:t>
      </w:r>
    </w:p>
    <w:p w14:paraId="69533C32" w14:textId="77777777" w:rsidR="00346821" w:rsidRDefault="0034682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Narrow" w:eastAsia="Times New Roman" w:hAnsi="Arial Narrow"/>
          <w:color w:val="000000"/>
          <w:kern w:val="2"/>
          <w:sz w:val="17"/>
          <w:szCs w:val="24"/>
        </w:rPr>
      </w:pPr>
    </w:p>
    <w:p w14:paraId="393934CA" w14:textId="77777777" w:rsidR="00346821" w:rsidRDefault="00D8251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Narrow" w:eastAsia="Times New Roman" w:hAnsi="Arial Narrow"/>
          <w:color w:val="000000"/>
          <w:kern w:val="2"/>
          <w:sz w:val="17"/>
          <w:szCs w:val="24"/>
        </w:rPr>
      </w:pPr>
      <w:r>
        <w:rPr>
          <w:rFonts w:ascii="Arial Narrow" w:eastAsia="Times New Roman" w:hAnsi="Arial Narrow"/>
          <w:color w:val="000000"/>
          <w:kern w:val="2"/>
          <w:sz w:val="17"/>
          <w:szCs w:val="24"/>
        </w:rPr>
        <w:t>Este endoso solamente cubrirá la muerte cuando el accidente acontezca en la República de Panamá.</w:t>
      </w:r>
    </w:p>
    <w:p w14:paraId="62AAEF10" w14:textId="77777777" w:rsidR="00346821" w:rsidRDefault="0034682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Narrow" w:eastAsia="Times New Roman" w:hAnsi="Arial Narrow"/>
          <w:color w:val="000000"/>
          <w:kern w:val="2"/>
          <w:sz w:val="17"/>
          <w:szCs w:val="24"/>
        </w:rPr>
      </w:pPr>
    </w:p>
    <w:p w14:paraId="52A2362B" w14:textId="77777777" w:rsidR="00346821" w:rsidRDefault="00D8251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Narrow" w:eastAsia="Times New Roman" w:hAnsi="Arial Narrow"/>
          <w:b/>
          <w:color w:val="000000"/>
          <w:kern w:val="2"/>
          <w:sz w:val="17"/>
          <w:szCs w:val="24"/>
          <w:u w:val="single"/>
        </w:rPr>
      </w:pPr>
      <w:r>
        <w:rPr>
          <w:rFonts w:ascii="Arial Narrow" w:eastAsia="Times New Roman" w:hAnsi="Arial Narrow"/>
          <w:b/>
          <w:color w:val="000000"/>
          <w:kern w:val="2"/>
          <w:sz w:val="17"/>
          <w:szCs w:val="24"/>
          <w:u w:val="single"/>
        </w:rPr>
        <w:t>PROCEDIMIENTO EN CASO DE SINIESTRO:</w:t>
      </w:r>
    </w:p>
    <w:p w14:paraId="3404E50A" w14:textId="77777777" w:rsidR="00346821" w:rsidRDefault="00D8251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Narrow" w:eastAsia="Times New Roman" w:hAnsi="Arial Narrow"/>
          <w:color w:val="000000"/>
          <w:kern w:val="2"/>
          <w:sz w:val="17"/>
          <w:szCs w:val="24"/>
        </w:rPr>
      </w:pPr>
      <w:r>
        <w:rPr>
          <w:rFonts w:ascii="Arial Narrow" w:eastAsia="Times New Roman" w:hAnsi="Arial Narrow"/>
          <w:color w:val="000000"/>
          <w:kern w:val="2"/>
          <w:sz w:val="17"/>
          <w:szCs w:val="24"/>
        </w:rPr>
        <w:t>El asegurado, los herederos legales del conductor o su representante legal, deberán notificar a la Aseguradora la ocurrencia del accidente que ocasionare la muerte del conductor del auto asegurado, dentro de las 48 horas siguientes a la fecha del Fallecimiento.</w:t>
      </w:r>
    </w:p>
    <w:p w14:paraId="3AD38D2B" w14:textId="77777777" w:rsidR="00346821" w:rsidRDefault="0034682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Narrow" w:eastAsia="Times New Roman" w:hAnsi="Arial Narrow"/>
          <w:color w:val="000000"/>
          <w:kern w:val="2"/>
          <w:sz w:val="17"/>
          <w:szCs w:val="24"/>
        </w:rPr>
      </w:pPr>
    </w:p>
    <w:p w14:paraId="60DB90F9" w14:textId="77777777" w:rsidR="00346821" w:rsidRDefault="00D8251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Narrow" w:eastAsia="Times New Roman" w:hAnsi="Arial Narrow"/>
          <w:b/>
          <w:color w:val="000000"/>
          <w:kern w:val="2"/>
          <w:sz w:val="17"/>
          <w:szCs w:val="24"/>
          <w:u w:val="single"/>
        </w:rPr>
      </w:pPr>
      <w:r>
        <w:rPr>
          <w:rFonts w:ascii="Arial Narrow" w:eastAsia="Times New Roman" w:hAnsi="Arial Narrow"/>
          <w:b/>
          <w:color w:val="000000"/>
          <w:kern w:val="2"/>
          <w:sz w:val="17"/>
          <w:szCs w:val="24"/>
          <w:u w:val="single"/>
        </w:rPr>
        <w:t>OPCIONES DE LA COMPAÑÍA</w:t>
      </w:r>
    </w:p>
    <w:p w14:paraId="62557EF1" w14:textId="77777777" w:rsidR="00346821" w:rsidRDefault="00D8251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Narrow" w:eastAsia="Times New Roman" w:hAnsi="Arial Narrow"/>
          <w:color w:val="000000"/>
          <w:kern w:val="2"/>
          <w:sz w:val="17"/>
          <w:szCs w:val="24"/>
        </w:rPr>
      </w:pPr>
      <w:r>
        <w:rPr>
          <w:rFonts w:ascii="Arial Narrow" w:eastAsia="Times New Roman" w:hAnsi="Arial Narrow"/>
          <w:color w:val="000000"/>
          <w:kern w:val="2"/>
          <w:sz w:val="17"/>
          <w:szCs w:val="24"/>
        </w:rPr>
        <w:t>La Compañía tendrá derecho a verificar, cuantas veces lo considere oportuno, por medio de sus médicos, u otros agentes las circunstancias y la naturaleza del accidente, así como las causas de muerte del conductor.  La Compañía se reserva el derecho de exigir la autopsia o certificaciones para establecer las causas de la muerte.</w:t>
      </w:r>
    </w:p>
    <w:p w14:paraId="04F3BF44" w14:textId="77777777" w:rsidR="00346821" w:rsidRDefault="0034682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Narrow" w:eastAsia="Times New Roman" w:hAnsi="Arial Narrow"/>
          <w:color w:val="000000"/>
          <w:kern w:val="2"/>
          <w:sz w:val="17"/>
          <w:szCs w:val="24"/>
        </w:rPr>
      </w:pPr>
    </w:p>
    <w:p w14:paraId="15FD53C5" w14:textId="77777777" w:rsidR="00346821" w:rsidRDefault="00D8251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Narrow" w:eastAsia="Times New Roman" w:hAnsi="Arial Narrow"/>
          <w:color w:val="000000"/>
          <w:kern w:val="2"/>
          <w:sz w:val="17"/>
          <w:szCs w:val="24"/>
        </w:rPr>
      </w:pPr>
      <w:r>
        <w:rPr>
          <w:rFonts w:ascii="Arial Narrow" w:eastAsia="Times New Roman" w:hAnsi="Arial Narrow"/>
          <w:color w:val="000000"/>
          <w:kern w:val="2"/>
          <w:sz w:val="17"/>
          <w:szCs w:val="24"/>
        </w:rPr>
        <w:t>No se podrá imputar a la Compañía ninguna demora ocasionada por la falta de documentación, ni por ningún otro factor fuera de su control.</w:t>
      </w:r>
    </w:p>
    <w:p w14:paraId="32836BA8" w14:textId="77777777" w:rsidR="00346821" w:rsidRDefault="0034682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Narrow" w:eastAsia="Times New Roman" w:hAnsi="Arial Narrow"/>
          <w:color w:val="000000"/>
          <w:kern w:val="2"/>
          <w:sz w:val="17"/>
          <w:szCs w:val="24"/>
        </w:rPr>
      </w:pPr>
    </w:p>
    <w:p w14:paraId="76C5E39F" w14:textId="77777777" w:rsidR="00346821" w:rsidRDefault="00D8251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Narrow" w:eastAsia="Times New Roman" w:hAnsi="Arial Narrow"/>
          <w:color w:val="000000"/>
          <w:kern w:val="2"/>
          <w:sz w:val="17"/>
          <w:szCs w:val="24"/>
        </w:rPr>
      </w:pPr>
      <w:r>
        <w:rPr>
          <w:rFonts w:ascii="Arial Narrow" w:eastAsia="Times New Roman" w:hAnsi="Arial Narrow"/>
          <w:b/>
          <w:color w:val="000000"/>
          <w:kern w:val="2"/>
          <w:sz w:val="17"/>
          <w:szCs w:val="24"/>
          <w:u w:val="single"/>
        </w:rPr>
        <w:t>EXCLUSIONES</w:t>
      </w:r>
      <w:r>
        <w:rPr>
          <w:rFonts w:ascii="Arial Narrow" w:eastAsia="Times New Roman" w:hAnsi="Arial Narrow"/>
          <w:color w:val="000000"/>
          <w:kern w:val="2"/>
          <w:sz w:val="17"/>
          <w:szCs w:val="24"/>
        </w:rPr>
        <w:t>:</w:t>
      </w:r>
    </w:p>
    <w:p w14:paraId="20BA3191" w14:textId="77777777" w:rsidR="00346821" w:rsidRDefault="00D8251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Narrow" w:eastAsia="Times New Roman" w:hAnsi="Arial Narrow"/>
          <w:b/>
          <w:color w:val="000000"/>
          <w:kern w:val="2"/>
          <w:sz w:val="17"/>
          <w:szCs w:val="24"/>
        </w:rPr>
      </w:pPr>
      <w:r>
        <w:rPr>
          <w:rFonts w:ascii="Arial Narrow" w:eastAsia="Times New Roman" w:hAnsi="Arial Narrow"/>
          <w:b/>
          <w:color w:val="000000"/>
          <w:kern w:val="2"/>
          <w:sz w:val="17"/>
          <w:szCs w:val="24"/>
        </w:rPr>
        <w:t>Aplicará límites y exclusiones iguales a las condiciones generales de la póliza de Auto de la cual este anexo hace parte.</w:t>
      </w:r>
    </w:p>
    <w:p w14:paraId="220C433F" w14:textId="77777777" w:rsidR="00346821" w:rsidRDefault="0034682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Narrow" w:eastAsia="Times New Roman" w:hAnsi="Arial Narrow"/>
          <w:color w:val="000000"/>
          <w:kern w:val="2"/>
          <w:sz w:val="17"/>
          <w:szCs w:val="24"/>
        </w:rPr>
      </w:pPr>
    </w:p>
    <w:p w14:paraId="4B7C8ADF" w14:textId="77777777" w:rsidR="00346821" w:rsidRDefault="0034682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Narrow" w:eastAsia="Times New Roman" w:hAnsi="Arial Narrow"/>
          <w:color w:val="000000"/>
          <w:kern w:val="2"/>
          <w:sz w:val="17"/>
          <w:szCs w:val="24"/>
        </w:rPr>
      </w:pPr>
    </w:p>
    <w:p w14:paraId="03E875B1" w14:textId="1DD8D9CB" w:rsidR="00346821" w:rsidRDefault="00D8251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rPr>
          <w:rFonts w:ascii="Arial Narrow" w:eastAsia="Times New Roman" w:hAnsi="Arial Narrow"/>
          <w:color w:val="000000"/>
          <w:kern w:val="2"/>
          <w:sz w:val="17"/>
          <w:szCs w:val="24"/>
        </w:rPr>
      </w:pPr>
      <w:r>
        <w:rPr>
          <w:rFonts w:ascii="Arial Narrow" w:eastAsia="Times New Roman" w:hAnsi="Arial Narrow"/>
          <w:color w:val="000000"/>
          <w:kern w:val="2"/>
          <w:sz w:val="17"/>
          <w:szCs w:val="24"/>
        </w:rPr>
        <w:t>Todos los demás términos y condiciones de la póliza permanecen sin ningún cambio.</w:t>
      </w:r>
    </w:p>
    <w:p w14:paraId="07F7B144" w14:textId="12377D2F" w:rsidR="00346821" w:rsidRDefault="0034682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rPr>
          <w:rFonts w:ascii="Arial Narrow" w:eastAsia="Times New Roman" w:hAnsi="Arial Narrow"/>
          <w:color w:val="000000"/>
          <w:kern w:val="2"/>
          <w:sz w:val="17"/>
          <w:szCs w:val="24"/>
        </w:rPr>
      </w:pPr>
    </w:p>
    <w:p w14:paraId="44582664" w14:textId="2D394F1B" w:rsidR="00346821" w:rsidRDefault="00D8251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rPr>
          <w:rFonts w:ascii="Arial Narrow" w:eastAsia="Times New Roman" w:hAnsi="Arial Narrow"/>
          <w:color w:val="000000"/>
          <w:kern w:val="2"/>
          <w:sz w:val="17"/>
          <w:szCs w:val="24"/>
        </w:rPr>
      </w:pPr>
      <w:r>
        <w:rPr>
          <w:rFonts w:ascii="Arial Narrow" w:eastAsia="Times New Roman" w:hAnsi="Arial Narrow"/>
          <w:color w:val="000000"/>
          <w:kern w:val="2"/>
          <w:sz w:val="17"/>
          <w:szCs w:val="24"/>
        </w:rPr>
        <w:t>Firma de Aceptación,</w:t>
      </w:r>
    </w:p>
    <w:p w14:paraId="0A9C8AF0" w14:textId="328AE1A5" w:rsidR="00C8386B" w:rsidRDefault="00C8386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rPr>
          <w:rFonts w:ascii="Arial Narrow" w:eastAsia="Times New Roman" w:hAnsi="Arial Narrow"/>
          <w:color w:val="000000"/>
          <w:kern w:val="2"/>
          <w:sz w:val="17"/>
          <w:szCs w:val="24"/>
        </w:rPr>
      </w:pPr>
    </w:p>
    <w:p w14:paraId="3B132D05" w14:textId="69B2FC2B" w:rsidR="000E65D7" w:rsidRDefault="000E65D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rPr>
          <w:rFonts w:ascii="Arial Narrow" w:eastAsia="Times New Roman" w:hAnsi="Arial Narrow"/>
          <w:color w:val="000000"/>
          <w:kern w:val="2"/>
          <w:sz w:val="17"/>
          <w:szCs w:val="24"/>
        </w:rPr>
      </w:pPr>
    </w:p>
    <w:p w14:paraId="1280F848" w14:textId="77777777" w:rsidR="000E65D7" w:rsidRDefault="000E65D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rPr>
          <w:rFonts w:ascii="Arial Narrow" w:eastAsia="Times New Roman" w:hAnsi="Arial Narrow"/>
          <w:color w:val="000000"/>
          <w:kern w:val="2"/>
          <w:sz w:val="17"/>
          <w:szCs w:val="24"/>
        </w:rPr>
      </w:pPr>
    </w:p>
    <w:p w14:paraId="139FB96F" w14:textId="7199937D" w:rsidR="000E65D7" w:rsidRDefault="000E65D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rPr>
          <w:rFonts w:ascii="Arial Narrow" w:eastAsia="Times New Roman" w:hAnsi="Arial Narrow"/>
          <w:color w:val="000000"/>
          <w:kern w:val="2"/>
          <w:sz w:val="17"/>
          <w:szCs w:val="24"/>
        </w:rPr>
      </w:pPr>
    </w:p>
    <w:p w14:paraId="2BBC1D25" w14:textId="39355878" w:rsidR="000E65D7" w:rsidRDefault="000E65D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rPr>
          <w:rFonts w:ascii="Arial Narrow" w:eastAsia="Times New Roman" w:hAnsi="Arial Narrow"/>
          <w:color w:val="000000"/>
          <w:kern w:val="2"/>
          <w:sz w:val="17"/>
          <w:szCs w:val="24"/>
        </w:rPr>
      </w:pPr>
    </w:p>
    <w:tbl>
      <w:tblPr>
        <w:tblW w:w="0" w:type="auto"/>
        <w:tblBorders>
          <w:insideH w:val="single" w:sz="4" w:space="0" w:color="auto"/>
        </w:tblBorders>
        <w:tblLook w:val="04A0" w:firstRow="1" w:lastRow="0" w:firstColumn="1" w:lastColumn="0" w:noHBand="0" w:noVBand="1"/>
      </w:tblPr>
      <w:tblGrid>
        <w:gridCol w:w="4077"/>
        <w:gridCol w:w="2127"/>
        <w:gridCol w:w="4016"/>
      </w:tblGrid>
      <w:tr w:rsidR="00000000" w14:paraId="5CF5B32D" w14:textId="77777777">
        <w:trPr>
          <w:trHeight w:val="1030"/>
        </w:trPr>
        <w:tc>
          <w:tcPr>
            <w:tcW w:w="4077" w:type="dxa"/>
            <w:tcBorders>
              <w:top w:val="nil"/>
              <w:bottom w:val="single" w:sz="8" w:space="0" w:color="auto"/>
            </w:tcBorders>
            <w:shd w:val="clear" w:color="auto" w:fill="auto"/>
          </w:tcPr>
          <w:p w14:paraId="4A7009A5" w14:textId="45702BD0" w:rsidR="00C8386B" w:rsidRDefault="00C8386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center"/>
              <w:rPr>
                <w:rFonts w:ascii="Arial Narrow" w:eastAsia="Times New Roman" w:hAnsi="Arial Narrow"/>
                <w:b/>
                <w:bCs/>
                <w:color w:val="000000"/>
                <w:kern w:val="2"/>
                <w:sz w:val="17"/>
                <w:szCs w:val="24"/>
              </w:rPr>
            </w:pPr>
          </w:p>
        </w:tc>
        <w:tc>
          <w:tcPr>
            <w:tcW w:w="2127" w:type="dxa"/>
            <w:tcBorders>
              <w:top w:val="nil"/>
              <w:bottom w:val="nil"/>
            </w:tcBorders>
            <w:shd w:val="clear" w:color="auto" w:fill="auto"/>
          </w:tcPr>
          <w:p w14:paraId="472EE43F" w14:textId="77777777" w:rsidR="00C8386B" w:rsidRDefault="00C8386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rPr>
                <w:rFonts w:ascii="Arial Narrow" w:eastAsia="Times New Roman" w:hAnsi="Arial Narrow"/>
                <w:color w:val="000000"/>
                <w:kern w:val="2"/>
                <w:sz w:val="17"/>
                <w:szCs w:val="24"/>
              </w:rPr>
            </w:pPr>
          </w:p>
        </w:tc>
        <w:tc>
          <w:tcPr>
            <w:tcW w:w="4016" w:type="dxa"/>
            <w:tcBorders>
              <w:top w:val="nil"/>
              <w:bottom w:val="single" w:sz="8" w:space="0" w:color="auto"/>
            </w:tcBorders>
            <w:shd w:val="clear" w:color="auto" w:fill="auto"/>
          </w:tcPr>
          <w:p w14:paraId="6193FBE5" w14:textId="77777777" w:rsidR="00C8386B" w:rsidRDefault="00C8386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center"/>
              <w:rPr>
                <w:rFonts w:ascii="Arial Narrow" w:eastAsia="Times New Roman" w:hAnsi="Arial Narrow"/>
                <w:b/>
                <w:bCs/>
                <w:color w:val="000000"/>
                <w:kern w:val="2"/>
                <w:sz w:val="17"/>
                <w:szCs w:val="24"/>
              </w:rPr>
            </w:pPr>
          </w:p>
          <w:p w14:paraId="6CF70E8A" w14:textId="517A5B33" w:rsidR="00C8386B" w:rsidRDefault="00C8386B">
            <w:pPr>
              <w:jc w:val="center"/>
              <w:rPr>
                <w:rFonts w:ascii="Arial Narrow" w:eastAsia="Times New Roman" w:hAnsi="Arial Narrow"/>
                <w:sz w:val="17"/>
                <w:szCs w:val="24"/>
              </w:rPr>
            </w:pPr>
            <w:r>
              <w:rPr>
                <w:rFonts w:ascii="Arial Narrow" w:eastAsia="Times New Roman" w:hAnsi="Arial Narrow"/>
                <w:noProof/>
                <w:sz w:val="17"/>
                <w:szCs w:val="24"/>
              </w:rPr>
            </w:r>
            <w:r>
              <w:rPr>
                <w:rFonts w:ascii="Arial Narrow" w:eastAsia="Times New Roman" w:hAnsi="Arial Narrow"/>
                <w:sz w:val="17"/>
                <w:szCs w:val="24"/>
              </w:rPr>
              <w:pict w14:anchorId="4B728B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5" type="#_x0000_t75" style="width:150.75pt;height:37.5pt;mso-left-percent:-10001;mso-top-percent:-10001;mso-position-horizontal:absolute;mso-position-horizontal-relative:char;mso-position-vertical:absolute;mso-position-vertical-relative:line;mso-left-percent:-10001;mso-top-percent:-10001">
                  <v:imagedata r:id="rId7" o:title=""/>
                  <w10:wrap type="none"/>
                  <w10:anchorlock/>
                </v:shape>
              </w:pict>
            </w:r>
          </w:p>
        </w:tc>
      </w:tr>
      <w:tr w:rsidR="00000000" w14:paraId="71EB4E5C" w14:textId="77777777">
        <w:tc>
          <w:tcPr>
            <w:tcW w:w="4077" w:type="dxa"/>
            <w:tcBorders>
              <w:top w:val="single" w:sz="8" w:space="0" w:color="auto"/>
              <w:bottom w:val="nil"/>
            </w:tcBorders>
            <w:shd w:val="clear" w:color="auto" w:fill="auto"/>
          </w:tcPr>
          <w:p w14:paraId="4FCB73D4" w14:textId="3A262CB0" w:rsidR="000E65D7" w:rsidRDefault="000E65D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center"/>
              <w:rPr>
                <w:rFonts w:ascii="Arial Narrow" w:eastAsia="Times New Roman" w:hAnsi="Arial Narrow"/>
                <w:b/>
                <w:bCs/>
                <w:color w:val="000000"/>
                <w:kern w:val="2"/>
                <w:sz w:val="17"/>
                <w:szCs w:val="24"/>
              </w:rPr>
            </w:pPr>
            <w:r>
              <w:rPr>
                <w:rFonts w:ascii="Arial Narrow" w:eastAsia="Times New Roman" w:hAnsi="Arial Narrow"/>
                <w:b/>
                <w:bCs/>
                <w:color w:val="000000"/>
                <w:kern w:val="2"/>
                <w:sz w:val="17"/>
                <w:szCs w:val="24"/>
              </w:rPr>
              <w:t>Asegurado</w:t>
            </w:r>
          </w:p>
        </w:tc>
        <w:tc>
          <w:tcPr>
            <w:tcW w:w="2127" w:type="dxa"/>
            <w:tcBorders>
              <w:top w:val="nil"/>
            </w:tcBorders>
            <w:shd w:val="clear" w:color="auto" w:fill="auto"/>
          </w:tcPr>
          <w:p w14:paraId="4B2777FD" w14:textId="77777777" w:rsidR="000E65D7" w:rsidRDefault="000E65D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rPr>
                <w:rFonts w:ascii="Arial Narrow" w:eastAsia="Times New Roman" w:hAnsi="Arial Narrow"/>
                <w:color w:val="000000"/>
                <w:kern w:val="2"/>
                <w:sz w:val="17"/>
                <w:szCs w:val="24"/>
              </w:rPr>
            </w:pPr>
          </w:p>
        </w:tc>
        <w:tc>
          <w:tcPr>
            <w:tcW w:w="4016" w:type="dxa"/>
            <w:tcBorders>
              <w:top w:val="single" w:sz="8" w:space="0" w:color="auto"/>
              <w:bottom w:val="nil"/>
            </w:tcBorders>
            <w:shd w:val="clear" w:color="auto" w:fill="auto"/>
          </w:tcPr>
          <w:p w14:paraId="4432F4EF" w14:textId="16F049FE" w:rsidR="000E65D7" w:rsidRDefault="000E65D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center"/>
              <w:rPr>
                <w:rFonts w:ascii="Arial Narrow" w:eastAsia="Times New Roman" w:hAnsi="Arial Narrow"/>
                <w:b/>
                <w:bCs/>
                <w:color w:val="000000"/>
                <w:kern w:val="2"/>
                <w:sz w:val="17"/>
                <w:szCs w:val="24"/>
              </w:rPr>
            </w:pPr>
            <w:r>
              <w:rPr>
                <w:rFonts w:ascii="Arial Narrow" w:eastAsia="Times New Roman" w:hAnsi="Arial Narrow"/>
                <w:b/>
                <w:bCs/>
                <w:color w:val="000000"/>
                <w:kern w:val="2"/>
                <w:sz w:val="17"/>
                <w:szCs w:val="24"/>
              </w:rPr>
              <w:t>Aseguradora Global S.A.</w:t>
            </w:r>
          </w:p>
        </w:tc>
      </w:tr>
    </w:tbl>
    <w:p w14:paraId="5CC4B41D" w14:textId="77777777" w:rsidR="000E65D7" w:rsidRDefault="000E65D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rPr>
          <w:rFonts w:ascii="Arial Narrow" w:eastAsia="Times New Roman" w:hAnsi="Arial Narrow"/>
          <w:color w:val="000000"/>
          <w:kern w:val="2"/>
          <w:sz w:val="17"/>
          <w:szCs w:val="24"/>
        </w:rPr>
      </w:pPr>
    </w:p>
    <w:p w14:paraId="0FFD8A5E" w14:textId="0CB1FEBC" w:rsidR="000E65D7" w:rsidRDefault="000E65D7">
      <w:pPr>
        <w:widowControl w:val="0"/>
        <w:autoSpaceDE w:val="0"/>
        <w:autoSpaceDN w:val="0"/>
        <w:adjustRightInd w:val="0"/>
        <w:spacing w:after="0" w:line="1" w:lineRule="auto"/>
        <w:rPr>
          <w:rFonts w:ascii="Arial Narrow" w:hAnsi="Arial Narrow"/>
          <w:sz w:val="24"/>
          <w:szCs w:val="24"/>
        </w:rPr>
      </w:pPr>
    </w:p>
    <w:p w14:paraId="238629D2" w14:textId="77777777" w:rsidR="000E65D7" w:rsidRDefault="000E65D7">
      <w:pPr>
        <w:widowControl w:val="0"/>
        <w:autoSpaceDE w:val="0"/>
        <w:autoSpaceDN w:val="0"/>
        <w:adjustRightInd w:val="0"/>
        <w:spacing w:after="0" w:line="1" w:lineRule="auto"/>
        <w:rPr>
          <w:rFonts w:ascii="Arial Narrow" w:hAnsi="Arial Narrow"/>
          <w:sz w:val="24"/>
          <w:szCs w:val="24"/>
        </w:rPr>
      </w:pPr>
    </w:p>
    <w:sectPr w:rsidR="000E65D7" w:rsidSect="009A46E0">
      <w:headerReference w:type="default" r:id="rId8"/>
      <w:footerReference w:type="default" r:id="rId9"/>
      <w:type w:val="continuous"/>
      <w:pgSz w:w="12240" w:h="15840"/>
      <w:pgMar w:top="1440" w:right="1080" w:bottom="1440" w:left="108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30AE18" w14:textId="77777777" w:rsidR="0005552D" w:rsidRDefault="0005552D" w:rsidP="00BF118A">
      <w:pPr>
        <w:spacing w:after="0" w:line="240" w:lineRule="auto"/>
      </w:pPr>
      <w:r>
        <w:separator/>
      </w:r>
    </w:p>
  </w:endnote>
  <w:endnote w:type="continuationSeparator" w:id="0">
    <w:p w14:paraId="1DC2A0A8" w14:textId="77777777" w:rsidR="0005552D" w:rsidRDefault="0005552D" w:rsidP="00BF11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99454" w14:textId="77777777" w:rsidR="005236D1" w:rsidRDefault="005236D1" w:rsidP="005236D1">
    <w:pPr>
      <w:widowControl w:val="0"/>
      <w:tabs>
        <w:tab w:val="center" w:pos="4419"/>
        <w:tab w:val="right" w:pos="8838"/>
        <w:tab w:val="left" w:pos="9000"/>
        <w:tab w:val="left" w:pos="9360"/>
      </w:tabs>
      <w:autoSpaceDE w:val="0"/>
      <w:autoSpaceDN w:val="0"/>
      <w:adjustRightInd w:val="0"/>
      <w:spacing w:after="0" w:line="240" w:lineRule="auto"/>
      <w:rPr>
        <w:rFonts w:ascii="Arial" w:eastAsia="Times New Roman" w:hAnsi="Arial"/>
        <w:b/>
        <w:color w:val="365F91"/>
        <w:kern w:val="2"/>
        <w:sz w:val="13"/>
        <w:szCs w:val="24"/>
      </w:rPr>
    </w:pPr>
    <w:r>
      <w:rPr>
        <w:rFonts w:ascii="Arial" w:eastAsia="Times New Roman" w:hAnsi="Arial"/>
        <w:b/>
        <w:color w:val="365F91"/>
        <w:kern w:val="2"/>
        <w:sz w:val="13"/>
        <w:szCs w:val="24"/>
      </w:rPr>
      <w:t>Código de Póliza:  AUTO</w:t>
    </w:r>
    <w:r>
      <w:rPr>
        <w:rFonts w:ascii="Arial" w:eastAsia="Times New Roman" w:hAnsi="Arial"/>
        <w:b/>
        <w:color w:val="365F91"/>
        <w:kern w:val="2"/>
        <w:sz w:val="13"/>
        <w:szCs w:val="24"/>
      </w:rPr>
      <w:noBreakHyphen/>
      <w:t>2018AG</w:t>
    </w:r>
  </w:p>
  <w:p w14:paraId="577792FB" w14:textId="6BE1347F" w:rsidR="005236D1" w:rsidRDefault="005236D1" w:rsidP="005236D1">
    <w:pPr>
      <w:widowControl w:val="0"/>
      <w:tabs>
        <w:tab w:val="center" w:pos="4419"/>
        <w:tab w:val="right" w:pos="8838"/>
        <w:tab w:val="left" w:pos="9000"/>
        <w:tab w:val="left" w:pos="9360"/>
      </w:tabs>
      <w:autoSpaceDE w:val="0"/>
      <w:autoSpaceDN w:val="0"/>
      <w:adjustRightInd w:val="0"/>
      <w:spacing w:after="0" w:line="240" w:lineRule="auto"/>
    </w:pPr>
    <w:r>
      <w:rPr>
        <w:rFonts w:ascii="Arial" w:eastAsia="Times New Roman" w:hAnsi="Arial"/>
        <w:color w:val="365F91"/>
        <w:kern w:val="2"/>
        <w:sz w:val="11"/>
        <w:szCs w:val="24"/>
      </w:rPr>
      <w:t>Regulado y Supervisado por la Superintendencia de Seguros y Reaseguros de Panamá</w:t>
    </w:r>
    <w:r>
      <w:rPr>
        <w:noProof/>
      </w:rPr>
      <w:pict w14:anchorId="2DED10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33.5pt;margin-top:767.55pt;width:553.45pt;height:6.4pt;z-index:2;mso-position-horizontal-relative:page;mso-position-vertical-relative:page" o:preferrelative="f" o:allowincell="f">
          <v:imagedata r:id="rId1" o:title=""/>
          <o:lock v:ext="edit" aspectratio="f"/>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0A8EBC" w14:textId="77777777" w:rsidR="0005552D" w:rsidRDefault="0005552D" w:rsidP="00BF118A">
      <w:pPr>
        <w:spacing w:after="0" w:line="240" w:lineRule="auto"/>
      </w:pPr>
      <w:r>
        <w:separator/>
      </w:r>
    </w:p>
  </w:footnote>
  <w:footnote w:type="continuationSeparator" w:id="0">
    <w:p w14:paraId="25A34961" w14:textId="77777777" w:rsidR="0005552D" w:rsidRDefault="0005552D" w:rsidP="00BF11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AC6AD" w14:textId="211176DE" w:rsidR="00BF118A" w:rsidRDefault="00BF118A" w:rsidP="00BF118A">
    <w:pPr>
      <w:widowControl w:val="0"/>
      <w:tabs>
        <w:tab w:val="left" w:pos="360"/>
        <w:tab w:val="left" w:pos="720"/>
      </w:tabs>
      <w:autoSpaceDE w:val="0"/>
      <w:autoSpaceDN w:val="0"/>
      <w:adjustRightInd w:val="0"/>
      <w:spacing w:after="0" w:line="240" w:lineRule="auto"/>
      <w:jc w:val="right"/>
    </w:pPr>
    <w:r>
      <w:rPr>
        <w:rFonts w:ascii="Arial Narrow" w:eastAsia="Times New Roman" w:hAnsi="Arial Narrow"/>
        <w:color w:val="000000"/>
        <w:kern w:val="2"/>
        <w:sz w:val="19"/>
        <w:szCs w:val="24"/>
      </w:rPr>
      <w:t>No Póliza :</w:t>
    </w:r>
    <w:r>
      <w:rPr>
        <w:noProof/>
      </w:rPr>
      <w:pict w14:anchorId="1B51D8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36.75pt;margin-top:24pt;width:177.75pt;height:47.25pt;z-index:1;mso-position-horizontal-relative:page;mso-position-vertical-relative:page" o:preferrelative="f" o:allowincell="f">
          <v:imagedata r:id="rId1" o:title=""/>
          <o:lock v:ext="edit" aspectratio="f"/>
          <w10:wrap anchorx="page" anchory="page"/>
        </v:shape>
      </w:pict>
    </w:r>
    <w:r>
      <w:rPr>
        <w:rFonts w:ascii="Arial Narrow" w:eastAsia="Times New Roman" w:hAnsi="Arial Narrow"/>
        <w:color w:val="000000"/>
        <w:kern w:val="2"/>
        <w:sz w:val="19"/>
        <w:szCs w:val="24"/>
      </w:rPr>
      <w:t xml:space="preserve"> {</w:t>
    </w:r>
    <w:proofErr w:type="spellStart"/>
    <w:r>
      <w:rPr>
        <w:rFonts w:ascii="Arial Narrow" w:eastAsia="Times New Roman" w:hAnsi="Arial Narrow"/>
        <w:color w:val="000000"/>
        <w:kern w:val="2"/>
        <w:sz w:val="19"/>
        <w:szCs w:val="24"/>
      </w:rPr>
      <w:t>custom.Poliza</w:t>
    </w:r>
    <w:proofErr w:type="spellEnd"/>
    <w:r>
      <w:rPr>
        <w:rFonts w:ascii="Arial Narrow" w:eastAsia="Times New Roman" w:hAnsi="Arial Narrow"/>
        <w:color w:val="000000"/>
        <w:kern w:val="2"/>
        <w:sz w:val="19"/>
        <w:szCs w:val="24"/>
      </w:rPr>
      <w:t>}</w:t>
    </w:r>
  </w:p>
  <w:p w14:paraId="235BB71E" w14:textId="77777777" w:rsidR="00BF118A" w:rsidRDefault="00BF118A">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embedSystemFonts/>
  <w:bordersDoNotSurroundHeader/>
  <w:bordersDoNotSurroundFooter/>
  <w:proofState w:spelling="clean"/>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76"/>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82512"/>
    <w:rsid w:val="0005552D"/>
    <w:rsid w:val="00085622"/>
    <w:rsid w:val="000E65D7"/>
    <w:rsid w:val="001103DA"/>
    <w:rsid w:val="00346821"/>
    <w:rsid w:val="005218C2"/>
    <w:rsid w:val="005236D1"/>
    <w:rsid w:val="005D2795"/>
    <w:rsid w:val="009A46E0"/>
    <w:rsid w:val="00BF118A"/>
    <w:rsid w:val="00C8386B"/>
    <w:rsid w:val="00D82512"/>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76"/>
    <o:shapelayout v:ext="edit">
      <o:idmap v:ext="edit" data="2"/>
    </o:shapelayout>
  </w:shapeDefaults>
  <w:decimalSymbol w:val="."/>
  <w:listSeparator w:val=";"/>
  <w14:docId w14:val="0BACDD3F"/>
  <w14:defaultImageDpi w14:val="0"/>
  <w15:docId w15:val="{BBEF9049-0529-464C-80AE-89A1FF7C5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algun Gothic" w:hAnsi="Calibri" w:cs="Times New Roman"/>
        <w:lang w:val="es-NI"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F118A"/>
    <w:pPr>
      <w:tabs>
        <w:tab w:val="center" w:pos="4419"/>
        <w:tab w:val="right" w:pos="8838"/>
      </w:tabs>
    </w:pPr>
  </w:style>
  <w:style w:type="character" w:customStyle="1" w:styleId="EncabezadoCar">
    <w:name w:val="Encabezado Car"/>
    <w:basedOn w:val="Fuentedeprrafopredeter"/>
    <w:link w:val="Encabezado"/>
    <w:uiPriority w:val="99"/>
    <w:rsid w:val="00BF118A"/>
  </w:style>
  <w:style w:type="paragraph" w:styleId="Piedepgina">
    <w:name w:val="footer"/>
    <w:basedOn w:val="Normal"/>
    <w:link w:val="PiedepginaCar"/>
    <w:uiPriority w:val="99"/>
    <w:unhideWhenUsed/>
    <w:rsid w:val="00BF118A"/>
    <w:pPr>
      <w:tabs>
        <w:tab w:val="center" w:pos="4419"/>
        <w:tab w:val="right" w:pos="8838"/>
      </w:tabs>
    </w:pPr>
  </w:style>
  <w:style w:type="character" w:customStyle="1" w:styleId="PiedepginaCar">
    <w:name w:val="Pie de página Car"/>
    <w:basedOn w:val="Fuentedeprrafopredeter"/>
    <w:link w:val="Piedepgina"/>
    <w:uiPriority w:val="99"/>
    <w:rsid w:val="00BF118A"/>
  </w:style>
  <w:style w:type="table" w:styleId="Tablaconcuadrcula">
    <w:name w:val="Table Grid"/>
    <w:basedOn w:val="Tablanormal"/>
    <w:uiPriority w:val="39"/>
    <w:rsid w:val="000E65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631CE4-AC4C-46B7-9416-A823B602D7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381</Words>
  <Characters>2096</Characters>
  <Application>Microsoft Office Word</Application>
  <DocSecurity>0</DocSecurity>
  <Lines>17</Lines>
  <Paragraphs>4</Paragraphs>
  <ScaleCrop>false</ScaleCrop>
  <Company>Crystal Decisions</Company>
  <LinksUpToDate>false</LinksUpToDate>
  <CharactersWithSpaces>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Reports</dc:creator>
  <cp:keywords/>
  <dc:description>Powered By Crystal</dc:description>
  <cp:lastModifiedBy>Michael Antonio Delgado Castro</cp:lastModifiedBy>
  <cp:revision>11</cp:revision>
  <dcterms:created xsi:type="dcterms:W3CDTF">2026-10-08T23:38:00Z</dcterms:created>
  <dcterms:modified xsi:type="dcterms:W3CDTF">2026-10-09T01:31:00Z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Objects Context Information">
    <vt:lpwstr>01734361CD07C3C85B968AA4B2781C480C131A4BF1DCCE0484255B1E26629C81B52F8CFCC3D3F1E21695AB886E2B632E75747CB8D9898B794EB3A723CE67760DAA7FEDBF3A68C2998C163BB43E1A399D251DDDB70EAE921F9946CBE650486F2CA9FDD52AA9A6121E08CE2D36A5D0598E58037D91A7F5C99C0EE5E7602D0A030</vt:lpwstr>
  </property>
  <property fmtid="{D5CDD505-2E9C-101B-9397-08002B2CF9AE}" pid="3" name="Business Objects Context Information1">
    <vt:lpwstr>CD7A0AEA8477170E9F1CB2290D1F4C0916C36E8E14701772A6DC07DE1D49D636CB23841941A6B75384BFA58E5E4CCBE92D5470D08164E6A2212DEF872884AE50E96475D5C59F79CE7832584165E2FB829294D2B0F030D2E96E06DD39B87959D223B9BDF91A3D372C2127213C8BC0882BA7D</vt:lpwstr>
  </property>
</Properties>
</file>