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2E345" w14:textId="77777777" w:rsidR="00B976CE" w:rsidRDefault="00B976CE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20"/>
      </w:tblGrid>
      <w:tr w:rsidR="00B976CE" w:rsidRPr="00B976CE" w14:paraId="5ABE09BE" w14:textId="77777777" w:rsidTr="00B976CE">
        <w:tc>
          <w:tcPr>
            <w:tcW w:w="102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45409C6E" w14:textId="5E73283D" w:rsidR="00B976CE" w:rsidRPr="00B976CE" w:rsidRDefault="00B976CE" w:rsidP="00B976CE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2"/>
                <w:sz w:val="19"/>
                <w:szCs w:val="24"/>
              </w:rPr>
            </w:pPr>
            <w:r w:rsidRPr="00B976CE">
              <w:rPr>
                <w:rFonts w:ascii="Arial" w:eastAsia="Times New Roman" w:hAnsi="Arial" w:cs="Arial"/>
                <w:b/>
                <w:bCs/>
                <w:color w:val="000000"/>
                <w:kern w:val="2"/>
                <w:sz w:val="19"/>
                <w:szCs w:val="24"/>
              </w:rPr>
              <w:t>ENDOSO DE ASIENTO</w:t>
            </w:r>
          </w:p>
        </w:tc>
      </w:tr>
    </w:tbl>
    <w:p w14:paraId="43B6B03E" w14:textId="188466F0" w:rsidR="00B976CE" w:rsidRDefault="00B976CE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color w:val="000000"/>
          <w:kern w:val="2"/>
          <w:sz w:val="19"/>
          <w:szCs w:val="24"/>
        </w:rPr>
      </w:pPr>
    </w:p>
    <w:p w14:paraId="53C7A70F" w14:textId="23E5B625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cual forma parte de la p</w:t>
      </w:r>
      <w:r>
        <w:rPr>
          <w:rFonts w:ascii="Arial Narrow" w:eastAsia="Times New Roman" w:hAnsi="Arial Narrow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de Autom</w:t>
      </w:r>
      <w:r>
        <w:rPr>
          <w:rFonts w:ascii="Arial Narrow" w:eastAsia="Times New Roman" w:hAnsi="Arial Narrow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vil de Aseguradora Global, S.A.</w:t>
      </w:r>
    </w:p>
    <w:p w14:paraId="2D60CDBB" w14:textId="77777777" w:rsidR="00CF240E" w:rsidRDefault="00CF240E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5C14C42" w14:textId="77777777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 agrega la cobertura de Muerte Accidental a consecuencia de un accidente automovil</w:t>
      </w:r>
      <w:r>
        <w:rPr>
          <w:rFonts w:ascii="Arial Narrow" w:eastAsia="Times New Roman" w:hAnsi="Arial Narrow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stico con el veh</w:t>
      </w:r>
      <w:r>
        <w:rPr>
          <w:rFonts w:ascii="Arial Narrow" w:eastAsia="Times New Roman" w:hAnsi="Arial Narrow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culo amparado en los certificados incluidos en la p</w:t>
      </w:r>
      <w:r>
        <w:rPr>
          <w:rFonts w:ascii="Arial Narrow" w:eastAsia="Times New Roman" w:hAnsi="Arial Narrow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maestra abajo descrita.</w:t>
      </w:r>
    </w:p>
    <w:p w14:paraId="13976B34" w14:textId="77777777" w:rsidR="00CF240E" w:rsidRDefault="00CF240E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32F85AAC" w14:textId="77777777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Este endoso aplica solo a los Veh</w:t>
      </w:r>
      <w:r>
        <w:rPr>
          <w:rFonts w:ascii="Arial Narrow" w:eastAsia="Times New Roman" w:hAnsi="Arial Narrow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culos asegurados bajo la categor</w:t>
      </w:r>
      <w:r>
        <w:rPr>
          <w:rFonts w:ascii="Arial Narrow" w:eastAsia="Times New Roman" w:hAnsi="Arial Narrow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 Uso comercial.</w:t>
      </w:r>
    </w:p>
    <w:p w14:paraId="7CBB3579" w14:textId="77777777" w:rsidR="00CF240E" w:rsidRDefault="00CF240E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34FF5D9E" w14:textId="453D6552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  <w:t>DETALLE DE LA COBERTURA:</w:t>
      </w:r>
    </w:p>
    <w:p w14:paraId="5F64D6E0" w14:textId="3A943248" w:rsidR="00C87E0D" w:rsidRDefault="00C87E0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</w:pPr>
    </w:p>
    <w:p w14:paraId="125BAE01" w14:textId="07BE693A" w:rsidR="00A95366" w:rsidRPr="00795531" w:rsidRDefault="00A95366" w:rsidP="00A95366">
      <w:pPr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9"/>
          <w:szCs w:val="19"/>
        </w:rPr>
      </w:pPr>
      <w:r w:rsidRPr="00795531">
        <w:rPr>
          <w:rFonts w:ascii="Arial" w:hAnsi="Arial" w:cs="Arial"/>
          <w:b/>
          <w:bCs/>
          <w:color w:val="000000"/>
          <w:sz w:val="19"/>
          <w:szCs w:val="19"/>
        </w:rPr>
        <w:t>Beneficio</w:t>
      </w:r>
      <w:r w:rsidRPr="00795531">
        <w:rPr>
          <w:rFonts w:ascii="Arial" w:hAnsi="Arial" w:cs="Arial"/>
          <w:b/>
          <w:bCs/>
          <w:color w:val="000000"/>
          <w:sz w:val="19"/>
          <w:szCs w:val="19"/>
        </w:rPr>
        <w:tab/>
      </w:r>
      <w:r w:rsidRPr="00795531">
        <w:rPr>
          <w:rFonts w:ascii="Arial" w:hAnsi="Arial" w:cs="Arial"/>
          <w:b/>
          <w:bCs/>
          <w:color w:val="000000"/>
          <w:sz w:val="19"/>
          <w:szCs w:val="19"/>
        </w:rPr>
        <w:tab/>
      </w:r>
      <w:r w:rsidRPr="00795531">
        <w:rPr>
          <w:rFonts w:ascii="Arial" w:hAnsi="Arial" w:cs="Arial"/>
          <w:b/>
          <w:bCs/>
          <w:color w:val="000000"/>
          <w:sz w:val="19"/>
          <w:szCs w:val="19"/>
        </w:rPr>
        <w:tab/>
      </w:r>
      <w:r w:rsidRPr="00795531">
        <w:rPr>
          <w:rFonts w:ascii="Arial" w:hAnsi="Arial" w:cs="Arial"/>
          <w:b/>
          <w:bCs/>
          <w:color w:val="000000"/>
          <w:sz w:val="19"/>
          <w:szCs w:val="19"/>
        </w:rPr>
        <w:tab/>
        <w:t>Conductor</w:t>
      </w:r>
      <w:r w:rsidRPr="00795531">
        <w:rPr>
          <w:rFonts w:ascii="Arial" w:hAnsi="Arial" w:cs="Arial"/>
          <w:b/>
          <w:bCs/>
          <w:color w:val="000000"/>
          <w:sz w:val="19"/>
          <w:szCs w:val="19"/>
        </w:rPr>
        <w:tab/>
      </w:r>
      <w:r w:rsidRPr="00795531">
        <w:rPr>
          <w:rFonts w:ascii="Arial" w:hAnsi="Arial" w:cs="Arial"/>
          <w:b/>
          <w:bCs/>
          <w:color w:val="000000"/>
          <w:sz w:val="19"/>
          <w:szCs w:val="19"/>
        </w:rPr>
        <w:tab/>
      </w:r>
      <w:r w:rsidRPr="00795531">
        <w:rPr>
          <w:rFonts w:ascii="Arial" w:hAnsi="Arial" w:cs="Arial"/>
          <w:b/>
          <w:bCs/>
          <w:color w:val="000000"/>
          <w:sz w:val="19"/>
          <w:szCs w:val="19"/>
        </w:rPr>
        <w:tab/>
      </w:r>
      <w:proofErr w:type="gramStart"/>
      <w:r w:rsidRPr="00795531">
        <w:rPr>
          <w:rFonts w:ascii="Arial" w:hAnsi="Arial" w:cs="Arial"/>
          <w:b/>
          <w:bCs/>
          <w:color w:val="000000"/>
          <w:sz w:val="19"/>
          <w:szCs w:val="19"/>
        </w:rPr>
        <w:t>Pasajero  /</w:t>
      </w:r>
      <w:proofErr w:type="gramEnd"/>
      <w:r w:rsidRPr="00795531">
        <w:rPr>
          <w:rFonts w:ascii="Arial" w:hAnsi="Arial" w:cs="Arial"/>
          <w:b/>
          <w:bCs/>
          <w:color w:val="000000"/>
          <w:sz w:val="19"/>
          <w:szCs w:val="19"/>
        </w:rPr>
        <w:t xml:space="preserve">  por Accidente</w:t>
      </w:r>
    </w:p>
    <w:p w14:paraId="622F0473" w14:textId="3F890CD7" w:rsidR="00A95366" w:rsidRPr="00795531" w:rsidRDefault="00A95366" w:rsidP="00A95366">
      <w:pPr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 w:rsidRPr="00795531">
        <w:rPr>
          <w:rFonts w:ascii="Arial" w:hAnsi="Arial" w:cs="Arial"/>
          <w:color w:val="000000"/>
          <w:sz w:val="19"/>
          <w:szCs w:val="19"/>
        </w:rPr>
        <w:t>Muerte Accidental</w:t>
      </w:r>
      <w:r w:rsidRPr="00795531">
        <w:rPr>
          <w:rFonts w:ascii="Arial" w:hAnsi="Arial" w:cs="Arial"/>
          <w:color w:val="000000"/>
          <w:sz w:val="19"/>
          <w:szCs w:val="19"/>
        </w:rPr>
        <w:tab/>
      </w:r>
      <w:r w:rsidRPr="00795531">
        <w:rPr>
          <w:rFonts w:ascii="Arial" w:hAnsi="Arial" w:cs="Arial"/>
          <w:color w:val="000000"/>
          <w:sz w:val="19"/>
          <w:szCs w:val="19"/>
        </w:rPr>
        <w:tab/>
      </w:r>
      <w:r w:rsidRPr="00795531">
        <w:rPr>
          <w:rFonts w:ascii="Arial" w:hAnsi="Arial" w:cs="Arial"/>
          <w:color w:val="000000"/>
          <w:sz w:val="19"/>
          <w:szCs w:val="19"/>
        </w:rPr>
        <w:tab/>
        <w:t>B/.10,000.00</w:t>
      </w:r>
      <w:r w:rsidRPr="00795531">
        <w:rPr>
          <w:rFonts w:ascii="Arial" w:hAnsi="Arial" w:cs="Arial"/>
          <w:color w:val="000000"/>
          <w:sz w:val="19"/>
          <w:szCs w:val="19"/>
        </w:rPr>
        <w:tab/>
      </w:r>
      <w:r w:rsidRPr="00795531">
        <w:rPr>
          <w:rFonts w:ascii="Arial" w:hAnsi="Arial" w:cs="Arial"/>
          <w:color w:val="000000"/>
          <w:sz w:val="19"/>
          <w:szCs w:val="19"/>
        </w:rPr>
        <w:tab/>
      </w:r>
      <w:r w:rsidRPr="00795531">
        <w:rPr>
          <w:rFonts w:ascii="Arial" w:hAnsi="Arial" w:cs="Arial"/>
          <w:color w:val="000000"/>
          <w:sz w:val="19"/>
          <w:szCs w:val="19"/>
        </w:rPr>
        <w:tab/>
        <w:t xml:space="preserve">B/.5,000.00 </w:t>
      </w:r>
      <w:proofErr w:type="gramStart"/>
      <w:r w:rsidRPr="00795531">
        <w:rPr>
          <w:rFonts w:ascii="Arial" w:hAnsi="Arial" w:cs="Arial"/>
          <w:color w:val="000000"/>
          <w:sz w:val="19"/>
          <w:szCs w:val="19"/>
        </w:rPr>
        <w:t>/  B</w:t>
      </w:r>
      <w:proofErr w:type="gramEnd"/>
      <w:r w:rsidRPr="00795531">
        <w:rPr>
          <w:rFonts w:ascii="Arial" w:hAnsi="Arial" w:cs="Arial"/>
          <w:color w:val="000000"/>
          <w:sz w:val="19"/>
          <w:szCs w:val="19"/>
        </w:rPr>
        <w:t>/.125,000.00</w:t>
      </w:r>
    </w:p>
    <w:p w14:paraId="40CA906F" w14:textId="77777777" w:rsidR="00A95366" w:rsidRPr="00795531" w:rsidRDefault="00A95366" w:rsidP="00A95366">
      <w:pPr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 w:rsidRPr="00795531">
        <w:rPr>
          <w:rFonts w:ascii="Arial" w:hAnsi="Arial" w:cs="Arial"/>
          <w:color w:val="000000"/>
          <w:sz w:val="19"/>
          <w:szCs w:val="19"/>
        </w:rPr>
        <w:tab/>
      </w:r>
    </w:p>
    <w:p w14:paraId="3613D84D" w14:textId="77777777" w:rsidR="00A95366" w:rsidRPr="00795531" w:rsidRDefault="00A95366" w:rsidP="00A95366">
      <w:pPr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 w:rsidRPr="00795531">
        <w:rPr>
          <w:rFonts w:ascii="Arial" w:hAnsi="Arial" w:cs="Arial"/>
          <w:color w:val="000000"/>
          <w:sz w:val="19"/>
          <w:szCs w:val="19"/>
        </w:rPr>
        <w:t>Incapacidad Total y Permanente</w:t>
      </w:r>
      <w:r w:rsidRPr="00795531">
        <w:rPr>
          <w:rFonts w:ascii="Arial" w:hAnsi="Arial" w:cs="Arial"/>
          <w:color w:val="000000"/>
          <w:sz w:val="19"/>
          <w:szCs w:val="19"/>
        </w:rPr>
        <w:tab/>
      </w:r>
      <w:r w:rsidRPr="00795531">
        <w:rPr>
          <w:rFonts w:ascii="Arial" w:hAnsi="Arial" w:cs="Arial"/>
          <w:color w:val="000000"/>
          <w:sz w:val="19"/>
          <w:szCs w:val="19"/>
        </w:rPr>
        <w:tab/>
        <w:t>B/.10,000.00</w:t>
      </w:r>
      <w:r w:rsidRPr="00795531">
        <w:rPr>
          <w:rFonts w:ascii="Arial" w:hAnsi="Arial" w:cs="Arial"/>
          <w:color w:val="000000"/>
          <w:sz w:val="19"/>
          <w:szCs w:val="19"/>
        </w:rPr>
        <w:tab/>
      </w:r>
      <w:r w:rsidRPr="00795531">
        <w:rPr>
          <w:rFonts w:ascii="Arial" w:hAnsi="Arial" w:cs="Arial"/>
          <w:color w:val="000000"/>
          <w:sz w:val="19"/>
          <w:szCs w:val="19"/>
        </w:rPr>
        <w:tab/>
      </w:r>
      <w:r w:rsidRPr="00795531">
        <w:rPr>
          <w:rFonts w:ascii="Arial" w:hAnsi="Arial" w:cs="Arial"/>
          <w:color w:val="000000"/>
          <w:sz w:val="19"/>
          <w:szCs w:val="19"/>
        </w:rPr>
        <w:tab/>
        <w:t xml:space="preserve">B/.5,000.00 </w:t>
      </w:r>
      <w:proofErr w:type="gramStart"/>
      <w:r w:rsidRPr="00795531">
        <w:rPr>
          <w:rFonts w:ascii="Arial" w:hAnsi="Arial" w:cs="Arial"/>
          <w:color w:val="000000"/>
          <w:sz w:val="19"/>
          <w:szCs w:val="19"/>
        </w:rPr>
        <w:t>/  B</w:t>
      </w:r>
      <w:proofErr w:type="gramEnd"/>
      <w:r w:rsidRPr="00795531">
        <w:rPr>
          <w:rFonts w:ascii="Arial" w:hAnsi="Arial" w:cs="Arial"/>
          <w:color w:val="000000"/>
          <w:sz w:val="19"/>
          <w:szCs w:val="19"/>
        </w:rPr>
        <w:t>/.125,000.00</w:t>
      </w:r>
    </w:p>
    <w:p w14:paraId="325DE3FB" w14:textId="77777777" w:rsidR="00A95366" w:rsidRPr="00795531" w:rsidRDefault="00A95366" w:rsidP="00A95366">
      <w:pPr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 w:rsidRPr="00795531">
        <w:rPr>
          <w:rFonts w:ascii="Arial" w:hAnsi="Arial" w:cs="Arial"/>
          <w:color w:val="000000"/>
          <w:sz w:val="19"/>
          <w:szCs w:val="19"/>
        </w:rPr>
        <w:t>(Incluye Desmembramiento)</w:t>
      </w:r>
    </w:p>
    <w:p w14:paraId="56FFDE23" w14:textId="77777777" w:rsidR="00A95366" w:rsidRPr="00795531" w:rsidRDefault="00A95366" w:rsidP="00A95366">
      <w:pPr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</w:p>
    <w:p w14:paraId="30F9C945" w14:textId="497EAA84" w:rsidR="00A95366" w:rsidRDefault="00A95366" w:rsidP="00A95366">
      <w:pPr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795531">
        <w:rPr>
          <w:rFonts w:ascii="Arial" w:hAnsi="Arial" w:cs="Arial"/>
          <w:color w:val="000000"/>
          <w:sz w:val="19"/>
          <w:szCs w:val="19"/>
        </w:rPr>
        <w:t>Gastos Médicos</w:t>
      </w:r>
      <w:r w:rsidRPr="00795531">
        <w:rPr>
          <w:rFonts w:ascii="Arial" w:hAnsi="Arial" w:cs="Arial"/>
          <w:color w:val="000000"/>
          <w:sz w:val="19"/>
          <w:szCs w:val="19"/>
        </w:rPr>
        <w:tab/>
      </w:r>
      <w:r w:rsidRPr="00795531">
        <w:rPr>
          <w:rFonts w:ascii="Arial" w:hAnsi="Arial" w:cs="Arial"/>
          <w:color w:val="000000"/>
          <w:sz w:val="19"/>
          <w:szCs w:val="19"/>
        </w:rPr>
        <w:tab/>
      </w:r>
      <w:r w:rsidRPr="00795531">
        <w:rPr>
          <w:rFonts w:ascii="Arial" w:hAnsi="Arial" w:cs="Arial"/>
          <w:color w:val="000000"/>
          <w:sz w:val="19"/>
          <w:szCs w:val="19"/>
        </w:rPr>
        <w:tab/>
        <w:t xml:space="preserve"> </w:t>
      </w:r>
      <w:r w:rsidRPr="00795531">
        <w:rPr>
          <w:rFonts w:ascii="Arial" w:hAnsi="Arial" w:cs="Arial"/>
          <w:color w:val="000000"/>
          <w:sz w:val="19"/>
          <w:szCs w:val="19"/>
        </w:rPr>
        <w:tab/>
        <w:t>B/.1,000.00</w:t>
      </w:r>
      <w:r w:rsidRPr="00795531">
        <w:rPr>
          <w:rFonts w:ascii="Arial" w:hAnsi="Arial" w:cs="Arial"/>
          <w:color w:val="000000"/>
          <w:sz w:val="19"/>
          <w:szCs w:val="19"/>
        </w:rPr>
        <w:tab/>
      </w:r>
      <w:r w:rsidRPr="00795531">
        <w:rPr>
          <w:rFonts w:ascii="Arial" w:hAnsi="Arial" w:cs="Arial"/>
          <w:color w:val="000000"/>
          <w:sz w:val="19"/>
          <w:szCs w:val="19"/>
        </w:rPr>
        <w:tab/>
      </w:r>
      <w:r w:rsidRPr="00795531">
        <w:rPr>
          <w:rFonts w:ascii="Arial" w:hAnsi="Arial" w:cs="Arial"/>
          <w:color w:val="000000"/>
          <w:sz w:val="19"/>
          <w:szCs w:val="19"/>
        </w:rPr>
        <w:tab/>
        <w:t>B/.500.</w:t>
      </w:r>
      <w:proofErr w:type="gramStart"/>
      <w:r w:rsidRPr="00795531">
        <w:rPr>
          <w:rFonts w:ascii="Arial" w:hAnsi="Arial" w:cs="Arial"/>
          <w:color w:val="000000"/>
          <w:sz w:val="19"/>
          <w:szCs w:val="19"/>
        </w:rPr>
        <w:t>00  /</w:t>
      </w:r>
      <w:proofErr w:type="gramEnd"/>
      <w:r w:rsidRPr="00795531">
        <w:rPr>
          <w:rFonts w:ascii="Arial" w:hAnsi="Arial" w:cs="Arial"/>
          <w:color w:val="000000"/>
          <w:sz w:val="19"/>
          <w:szCs w:val="19"/>
        </w:rPr>
        <w:t xml:space="preserve"> B/.12,500.00</w:t>
      </w:r>
      <w:r>
        <w:rPr>
          <w:rFonts w:ascii="Arial" w:hAnsi="Arial" w:cs="Arial"/>
          <w:color w:val="000000"/>
          <w:sz w:val="20"/>
          <w:szCs w:val="20"/>
        </w:rPr>
        <w:tab/>
      </w:r>
    </w:p>
    <w:p w14:paraId="6259C501" w14:textId="77777777" w:rsidR="00C87E0D" w:rsidRDefault="00C87E0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</w:pPr>
    </w:p>
    <w:p w14:paraId="02E4B37F" w14:textId="77777777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edad de inclusión del conductor inicia a los 25 años hasta los 62 años para los hombres y 57 para las mujeres.</w:t>
      </w:r>
    </w:p>
    <w:p w14:paraId="1AC6AE76" w14:textId="77777777" w:rsidR="00CF240E" w:rsidRDefault="00CF240E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31F957F" w14:textId="77777777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Beneficio del endoso se pagará a los herederos legales de los afectados.</w:t>
      </w:r>
    </w:p>
    <w:p w14:paraId="7DB7158E" w14:textId="77777777" w:rsidR="00CF240E" w:rsidRDefault="00CF240E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3C2E26B" w14:textId="77777777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  <w:t>PLAZO PARA INDEMNIZAR</w:t>
      </w:r>
    </w:p>
    <w:p w14:paraId="16750A33" w14:textId="77777777" w:rsidR="00CF240E" w:rsidRDefault="00CF240E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3150C96" w14:textId="77777777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Una vez completada toda la documentación, la compañía procederá a indemnizar al Asegurado en un </w:t>
      </w:r>
    </w:p>
    <w:p w14:paraId="7990A9F6" w14:textId="77777777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plazo de 30 días calendario.</w:t>
      </w:r>
    </w:p>
    <w:p w14:paraId="3DD5298B" w14:textId="77777777" w:rsidR="00CF240E" w:rsidRDefault="00CF240E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35A797FB" w14:textId="77777777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podrá imputar a la Compañía ninguna demora ocasionada por la falta de documentación, ni por ningún otro factor fuera de su control.</w:t>
      </w:r>
    </w:p>
    <w:p w14:paraId="797E53E5" w14:textId="77777777" w:rsidR="00CF240E" w:rsidRDefault="00CF240E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E655E9D" w14:textId="77777777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  <w:u w:val="single"/>
        </w:rPr>
        <w:t>EXCLUSIONES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:</w:t>
      </w:r>
    </w:p>
    <w:p w14:paraId="11EBB8EE" w14:textId="77777777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191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eastAsia="Times New Roman" w:cs="Arial"/>
          <w:color w:val="000000"/>
          <w:kern w:val="2"/>
          <w:sz w:val="19"/>
          <w:szCs w:val="24"/>
        </w:rPr>
        <w:t>•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 xml:space="preserve">Accidentes causados como consecuencia de la infracción grave de leyes o la comisión de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 xml:space="preserve">delitos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 xml:space="preserve">por los cuales haya sido condenado o </w:t>
      </w:r>
      <w:proofErr w:type="spell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este</w:t>
      </w:r>
      <w:proofErr w:type="spell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 en proceso judicial.</w:t>
      </w:r>
    </w:p>
    <w:p w14:paraId="1B223ABC" w14:textId="77777777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191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eastAsia="Times New Roman" w:cs="Arial"/>
          <w:color w:val="000000"/>
          <w:kern w:val="2"/>
          <w:sz w:val="19"/>
          <w:szCs w:val="24"/>
        </w:rPr>
        <w:t>•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 xml:space="preserve">Accidentes causados por actos notoriamente peligrosos, o por malicia o imprudencia del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>Asegurado.</w:t>
      </w:r>
    </w:p>
    <w:p w14:paraId="0B340196" w14:textId="77777777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191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eastAsia="Times New Roman" w:cs="Arial"/>
          <w:color w:val="000000"/>
          <w:kern w:val="2"/>
          <w:sz w:val="19"/>
          <w:szCs w:val="24"/>
        </w:rPr>
        <w:t>•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>Conductor sin licencia idónea para el tipo de vehículo.</w:t>
      </w:r>
    </w:p>
    <w:p w14:paraId="652D8F50" w14:textId="77777777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191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eastAsia="Times New Roman" w:cs="Arial"/>
          <w:color w:val="000000"/>
          <w:kern w:val="2"/>
          <w:sz w:val="19"/>
          <w:szCs w:val="24"/>
        </w:rPr>
        <w:t>•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 xml:space="preserve">Accidentes en los cuales el conductor autorizado esté bajo la influencia de drogas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 xml:space="preserve">alucinógenas,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 xml:space="preserve">fármacos prohibidos por la ley y/o en estado de Embriaguez, tal como se define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 xml:space="preserve">en el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 xml:space="preserve">Reglamento de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 xml:space="preserve">tránsito o leyes </w:t>
      </w:r>
      <w:proofErr w:type="gramStart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similares  vigentes</w:t>
      </w:r>
      <w:proofErr w:type="gramEnd"/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 en la República de Panamá, al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 xml:space="preserve">momento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>de la ocurrencia del siniestro.</w:t>
      </w:r>
    </w:p>
    <w:p w14:paraId="1FDFD644" w14:textId="77777777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191" w:lineRule="auto"/>
        <w:jc w:val="both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eastAsia="Times New Roman" w:cs="Arial"/>
          <w:color w:val="000000"/>
          <w:kern w:val="2"/>
          <w:sz w:val="19"/>
          <w:szCs w:val="24"/>
        </w:rPr>
        <w:t>•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 xml:space="preserve">Muerte como consecuencia de actos de guerra declarada o no, acto de un enemigo extranjero,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 xml:space="preserve">hostilidades, operaciones bélicas, invasión, guerra civil, rebelión, revolución, guerrillas,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 xml:space="preserve">terrorismo, golpe de Estado, ley marcial, poder usurpado o de facto, huelga, motín, conmoción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 xml:space="preserve">civil, alborotos populares, actos de riña, desafíos o actos delictivos en que el Asegurado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ab/>
        <w:t>participe activamente.</w:t>
      </w:r>
    </w:p>
    <w:p w14:paraId="692BBF40" w14:textId="77777777" w:rsidR="00CF240E" w:rsidRDefault="00CF240E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191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E54DE34" w14:textId="74785842" w:rsidR="00CF240E" w:rsidRDefault="00307EB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47DECF24" w14:textId="77777777" w:rsidR="00212A05" w:rsidRDefault="00212A05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8DD5692" w14:textId="225C046C" w:rsidR="00CF240E" w:rsidRDefault="00CF240E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2127"/>
        <w:gridCol w:w="4016"/>
      </w:tblGrid>
      <w:tr w:rsidR="00C665B5" w14:paraId="6FE196CE" w14:textId="77777777" w:rsidTr="00B438B8">
        <w:trPr>
          <w:trHeight w:val="1030"/>
        </w:trPr>
        <w:tc>
          <w:tcPr>
            <w:tcW w:w="4077" w:type="dxa"/>
            <w:tcBorders>
              <w:top w:val="nil"/>
              <w:bottom w:val="single" w:sz="8" w:space="0" w:color="auto"/>
            </w:tcBorders>
            <w:shd w:val="clear" w:color="auto" w:fill="auto"/>
          </w:tcPr>
          <w:p w14:paraId="1E9CD129" w14:textId="77777777" w:rsidR="00C665B5" w:rsidRDefault="00C665B5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0110D5EF" w14:textId="77777777" w:rsidR="00C665B5" w:rsidRDefault="00C665B5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4016" w:type="dxa"/>
            <w:tcBorders>
              <w:top w:val="nil"/>
              <w:bottom w:val="single" w:sz="8" w:space="0" w:color="auto"/>
            </w:tcBorders>
            <w:shd w:val="clear" w:color="auto" w:fill="auto"/>
          </w:tcPr>
          <w:p w14:paraId="7DEBE299" w14:textId="77777777" w:rsidR="00C665B5" w:rsidRDefault="00C665B5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</w:p>
          <w:p w14:paraId="5D61114D" w14:textId="77777777" w:rsidR="00C665B5" w:rsidRDefault="00C665B5" w:rsidP="00B438B8">
            <w:pPr>
              <w:jc w:val="center"/>
              <w:rPr>
                <w:rFonts w:ascii="Arial Narrow" w:eastAsia="Times New Roman" w:hAnsi="Arial Narrow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sz w:val="17"/>
                <w:szCs w:val="24"/>
              </w:rPr>
              <w:pict w14:anchorId="268A31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0.75pt;height:37.5pt;mso-left-percent:-10001;mso-top-percent:-10001;mso-position-horizontal:absolute;mso-position-horizontal-relative:char;mso-position-vertical:absolute;mso-position-vertical-relative:line;mso-left-percent:-10001;mso-top-percent:-10001">
                  <v:imagedata r:id="rId6" o:title=""/>
                </v:shape>
              </w:pict>
            </w:r>
          </w:p>
        </w:tc>
      </w:tr>
      <w:tr w:rsidR="00C665B5" w14:paraId="298F59D0" w14:textId="77777777" w:rsidTr="00B438B8">
        <w:tc>
          <w:tcPr>
            <w:tcW w:w="4077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3C6342E4" w14:textId="77777777" w:rsidR="00C665B5" w:rsidRDefault="00C665B5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  <w:t>Asegurado</w:t>
            </w:r>
          </w:p>
        </w:tc>
        <w:tc>
          <w:tcPr>
            <w:tcW w:w="2127" w:type="dxa"/>
            <w:tcBorders>
              <w:top w:val="nil"/>
            </w:tcBorders>
            <w:shd w:val="clear" w:color="auto" w:fill="auto"/>
          </w:tcPr>
          <w:p w14:paraId="4709E797" w14:textId="77777777" w:rsidR="00C665B5" w:rsidRDefault="00C665B5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4016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62065FA0" w14:textId="77777777" w:rsidR="00C665B5" w:rsidRDefault="00C665B5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  <w:t>Aseguradora Global S.A.</w:t>
            </w:r>
          </w:p>
        </w:tc>
      </w:tr>
    </w:tbl>
    <w:p w14:paraId="3F226BB1" w14:textId="77777777" w:rsidR="00C665B5" w:rsidRDefault="00C665B5" w:rsidP="00C665B5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sectPr w:rsidR="00C665B5" w:rsidSect="00B976CE">
      <w:headerReference w:type="default" r:id="rId7"/>
      <w:footerReference w:type="default" r:id="rId8"/>
      <w:type w:val="continuous"/>
      <w:pgSz w:w="12240" w:h="15840"/>
      <w:pgMar w:top="1440" w:right="1080" w:bottom="1440" w:left="108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E7DE4" w14:textId="77777777" w:rsidR="00C26FAC" w:rsidRDefault="00C26FAC" w:rsidP="00B976CE">
      <w:pPr>
        <w:spacing w:after="0" w:line="240" w:lineRule="auto"/>
      </w:pPr>
      <w:r>
        <w:separator/>
      </w:r>
    </w:p>
  </w:endnote>
  <w:endnote w:type="continuationSeparator" w:id="0">
    <w:p w14:paraId="73D291A1" w14:textId="77777777" w:rsidR="00C26FAC" w:rsidRDefault="00C26FAC" w:rsidP="00B97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53C3D" w14:textId="77777777" w:rsidR="00900E8A" w:rsidRDefault="00900E8A" w:rsidP="00900E8A">
    <w:pPr>
      <w:widowControl w:val="0"/>
      <w:tabs>
        <w:tab w:val="center" w:pos="4419"/>
        <w:tab w:val="right" w:pos="8838"/>
        <w:tab w:val="left" w:pos="9000"/>
        <w:tab w:val="left" w:pos="9360"/>
      </w:tabs>
      <w:autoSpaceDE w:val="0"/>
      <w:autoSpaceDN w:val="0"/>
      <w:adjustRightInd w:val="0"/>
      <w:spacing w:after="0" w:line="240" w:lineRule="auto"/>
      <w:rPr>
        <w:rFonts w:ascii="Arial" w:eastAsia="Times New Roman" w:hAnsi="Arial"/>
        <w:b/>
        <w:color w:val="365F91"/>
        <w:kern w:val="2"/>
        <w:sz w:val="13"/>
        <w:szCs w:val="24"/>
      </w:rPr>
    </w:pPr>
    <w:r>
      <w:rPr>
        <w:rFonts w:ascii="Arial" w:eastAsia="Times New Roman" w:hAnsi="Arial"/>
        <w:b/>
        <w:color w:val="365F91"/>
        <w:kern w:val="2"/>
        <w:sz w:val="13"/>
        <w:szCs w:val="24"/>
      </w:rPr>
      <w:t>Código de Póliza:  AUTO</w:t>
    </w:r>
    <w:r>
      <w:rPr>
        <w:rFonts w:ascii="Arial" w:eastAsia="Times New Roman" w:hAnsi="Arial"/>
        <w:b/>
        <w:color w:val="365F91"/>
        <w:kern w:val="2"/>
        <w:sz w:val="13"/>
        <w:szCs w:val="24"/>
      </w:rPr>
      <w:noBreakHyphen/>
      <w:t>2018AG</w:t>
    </w:r>
  </w:p>
  <w:p w14:paraId="35E4F768" w14:textId="77777777" w:rsidR="00900E8A" w:rsidRDefault="00900E8A" w:rsidP="00900E8A">
    <w:pPr>
      <w:widowControl w:val="0"/>
      <w:tabs>
        <w:tab w:val="center" w:pos="4419"/>
        <w:tab w:val="right" w:pos="8838"/>
        <w:tab w:val="left" w:pos="9000"/>
        <w:tab w:val="left" w:pos="9360"/>
      </w:tabs>
      <w:autoSpaceDE w:val="0"/>
      <w:autoSpaceDN w:val="0"/>
      <w:adjustRightInd w:val="0"/>
      <w:spacing w:after="0" w:line="240" w:lineRule="auto"/>
    </w:pPr>
    <w:r>
      <w:rPr>
        <w:rFonts w:ascii="Arial" w:eastAsia="Times New Roman" w:hAnsi="Arial"/>
        <w:color w:val="365F91"/>
        <w:kern w:val="2"/>
        <w:sz w:val="11"/>
        <w:szCs w:val="24"/>
      </w:rPr>
      <w:t>Regulado y Supervisado por la Superintendencia de Seguros y Reaseguros de Panamá</w:t>
    </w:r>
    <w:r>
      <w:rPr>
        <w:noProof/>
      </w:rPr>
      <w:pict w14:anchorId="147225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33.5pt;margin-top:767.55pt;width:553.45pt;height:6.4pt;z-index:2;mso-position-horizontal-relative:page;mso-position-vertical-relative:page" o:preferrelative="f" o:allowincell="f">
          <v:imagedata r:id="rId1" o:title=""/>
          <o:lock v:ext="edit" aspectratio="f"/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7A6B6" w14:textId="77777777" w:rsidR="00C26FAC" w:rsidRDefault="00C26FAC" w:rsidP="00B976CE">
      <w:pPr>
        <w:spacing w:after="0" w:line="240" w:lineRule="auto"/>
      </w:pPr>
      <w:r>
        <w:separator/>
      </w:r>
    </w:p>
  </w:footnote>
  <w:footnote w:type="continuationSeparator" w:id="0">
    <w:p w14:paraId="281FF229" w14:textId="77777777" w:rsidR="00C26FAC" w:rsidRDefault="00C26FAC" w:rsidP="00B97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B32A3" w14:textId="707997C4" w:rsidR="00B976CE" w:rsidRDefault="00B976CE">
    <w:pPr>
      <w:pStyle w:val="Encabezado"/>
    </w:pPr>
    <w:r>
      <w:rPr>
        <w:noProof/>
      </w:rPr>
      <w:pict w14:anchorId="65806F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60.75pt;margin-top:18pt;width:177.75pt;height:47.25pt;z-index:1;mso-position-horizontal-relative:page;mso-position-vertical-relative:page" o:preferrelative="f" o:allowincell="f">
          <v:imagedata r:id="rId1" o:title=""/>
          <o:lock v:ext="edit" aspectratio="f"/>
          <w10:wrap anchorx="page" anchory="page"/>
        </v:shape>
      </w:pict>
    </w:r>
  </w:p>
  <w:p w14:paraId="306AC7C5" w14:textId="2E370C1E" w:rsidR="00B976CE" w:rsidRDefault="00B976CE">
    <w:pPr>
      <w:pStyle w:val="Encabezado"/>
    </w:pPr>
  </w:p>
  <w:p w14:paraId="10D8A468" w14:textId="714773EA" w:rsidR="00B976CE" w:rsidRDefault="00B976CE" w:rsidP="00B976CE">
    <w:pPr>
      <w:widowControl w:val="0"/>
      <w:tabs>
        <w:tab w:val="left" w:pos="360"/>
        <w:tab w:val="left" w:pos="720"/>
        <w:tab w:val="left" w:pos="1080"/>
      </w:tabs>
      <w:autoSpaceDE w:val="0"/>
      <w:autoSpaceDN w:val="0"/>
      <w:adjustRightInd w:val="0"/>
      <w:spacing w:after="0" w:line="240" w:lineRule="auto"/>
      <w:jc w:val="right"/>
    </w:pP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No. de póliza: </w:t>
    </w:r>
    <w:r w:rsidRPr="00B976CE">
      <w:rPr>
        <w:rFonts w:ascii="Arial" w:eastAsia="Times New Roman" w:hAnsi="Arial" w:cs="Arial"/>
        <w:bCs/>
        <w:color w:val="000000"/>
        <w:kern w:val="2"/>
        <w:sz w:val="19"/>
        <w:szCs w:val="24"/>
      </w:rPr>
      <w:t>{</w:t>
    </w:r>
    <w:proofErr w:type="spellStart"/>
    <w:proofErr w:type="gramStart"/>
    <w:r>
      <w:rPr>
        <w:rFonts w:ascii="Arial" w:eastAsia="Times New Roman" w:hAnsi="Arial" w:cs="Arial"/>
        <w:bCs/>
        <w:color w:val="000000"/>
        <w:kern w:val="2"/>
        <w:sz w:val="19"/>
        <w:szCs w:val="24"/>
      </w:rPr>
      <w:t>custom.Poliza</w:t>
    </w:r>
    <w:proofErr w:type="spellEnd"/>
    <w:proofErr w:type="gramEnd"/>
    <w:r w:rsidRPr="00B976CE">
      <w:rPr>
        <w:rFonts w:ascii="Arial" w:eastAsia="Times New Roman" w:hAnsi="Arial" w:cs="Arial"/>
        <w:bCs/>
        <w:color w:val="000000"/>
        <w:kern w:val="2"/>
        <w:sz w:val="19"/>
        <w:szCs w:val="24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7EBA"/>
    <w:rsid w:val="000E3008"/>
    <w:rsid w:val="00212A05"/>
    <w:rsid w:val="00222337"/>
    <w:rsid w:val="002F22A8"/>
    <w:rsid w:val="00307EBA"/>
    <w:rsid w:val="00750D07"/>
    <w:rsid w:val="00795531"/>
    <w:rsid w:val="007E053D"/>
    <w:rsid w:val="00900E8A"/>
    <w:rsid w:val="00A95366"/>
    <w:rsid w:val="00B976CE"/>
    <w:rsid w:val="00C26FAC"/>
    <w:rsid w:val="00C665B5"/>
    <w:rsid w:val="00C87E0D"/>
    <w:rsid w:val="00CF240E"/>
    <w:rsid w:val="00E3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550C80B"/>
  <w14:defaultImageDpi w14:val="0"/>
  <w15:docId w15:val="{BBEF9049-0529-464C-80AE-89A1FF7C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76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976CE"/>
  </w:style>
  <w:style w:type="paragraph" w:styleId="Piedepgina">
    <w:name w:val="footer"/>
    <w:basedOn w:val="Normal"/>
    <w:link w:val="PiedepginaCar"/>
    <w:uiPriority w:val="99"/>
    <w:unhideWhenUsed/>
    <w:rsid w:val="00B976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976CE"/>
  </w:style>
  <w:style w:type="table" w:styleId="Tablaconcuadrcula">
    <w:name w:val="Table Grid"/>
    <w:basedOn w:val="Tablanormal"/>
    <w:uiPriority w:val="39"/>
    <w:rsid w:val="00B976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358</Words>
  <Characters>1970</Characters>
  <Application>Microsoft Office Word</Application>
  <DocSecurity>0</DocSecurity>
  <Lines>16</Lines>
  <Paragraphs>4</Paragraphs>
  <ScaleCrop>false</ScaleCrop>
  <Company>Crystal Decisions</Company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16</cp:revision>
  <dcterms:created xsi:type="dcterms:W3CDTF">2026-10-08T23:38:00Z</dcterms:created>
  <dcterms:modified xsi:type="dcterms:W3CDTF">2026-10-09T01:49:00Z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01C2D35AF44DC8546069FCCFAB82437E8ACBADAC4DA8C9ECB7A0F52D2EE4E0E3C8DC0ACB64F953634758AEA398DED891ECCC9EB45D3F9869637195F1273E2DC1A7A299B99D15BB02862A9A135A2F4920FFB10334F98B103305335A354338FDEAA4A6BF7668DB61C8BF2D03F912ECF56223C62731600845E55ABB08B8BB9C6BC</vt:lpwstr>
  </property>
  <property fmtid="{D5CDD505-2E9C-101B-9397-08002B2CF9AE}" pid="3" name="Business Objects Context Information1">
    <vt:lpwstr>4A805760C8A785AA4E2BC9E061A426DD53107294817B9AA4BDCF454B3F8B263C6210259E97372F65DC026097F74B1E401221DDEA00C573CF80BD65815107981295120727AE5635F9F32E7CCBE2BBC6B6ED9103D3D6828F016DCDCB124FB4175B1258A03A4BB50BC9C3A7CF7671FBDB6626A</vt:lpwstr>
  </property>
</Properties>
</file>