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B853" w14:textId="26897AB3" w:rsidR="00A93B6C" w:rsidRPr="00083A64" w:rsidRDefault="00E243A3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 xml:space="preserve">Spring </w:t>
      </w:r>
      <w:r w:rsidR="000E5836">
        <w:rPr>
          <w:b/>
          <w:sz w:val="28"/>
          <w:szCs w:val="36"/>
        </w:rPr>
        <w:t>2020</w:t>
      </w:r>
      <w:r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:</w:t>
      </w:r>
      <w:r w:rsidR="00E4335F" w:rsidRPr="00083A64">
        <w:rPr>
          <w:b/>
          <w:sz w:val="28"/>
          <w:szCs w:val="36"/>
        </w:rPr>
        <w:t xml:space="preserve">    </w:t>
      </w:r>
      <w:r w:rsidR="00483331" w:rsidRPr="00083A64">
        <w:rPr>
          <w:b/>
          <w:sz w:val="28"/>
          <w:szCs w:val="36"/>
        </w:rPr>
        <w:t>In Class Work, Day</w:t>
      </w:r>
      <w:r w:rsidR="00A93B6C" w:rsidRPr="00083A64">
        <w:rPr>
          <w:b/>
          <w:sz w:val="28"/>
          <w:szCs w:val="36"/>
        </w:rPr>
        <w:t xml:space="preserve"> </w:t>
      </w:r>
      <w:r w:rsidR="00C64553">
        <w:rPr>
          <w:b/>
          <w:sz w:val="28"/>
          <w:szCs w:val="36"/>
        </w:rPr>
        <w:t>8</w:t>
      </w:r>
      <w:r w:rsidR="00083A64" w:rsidRPr="00083A64">
        <w:rPr>
          <w:b/>
          <w:sz w:val="28"/>
          <w:szCs w:val="36"/>
        </w:rPr>
        <w:t xml:space="preserve"> </w:t>
      </w:r>
    </w:p>
    <w:p w14:paraId="00BB2DAF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27D44AC6" w14:textId="4841F01E" w:rsidR="00637FBB" w:rsidRPr="00E4335F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545FA1">
        <w:rPr>
          <w:sz w:val="22"/>
          <w:u w:val="single"/>
        </w:rPr>
        <w:t>4: Classification</w:t>
      </w:r>
      <w:r w:rsidR="00C64553">
        <w:rPr>
          <w:sz w:val="22"/>
          <w:u w:val="single"/>
        </w:rPr>
        <w:t xml:space="preserve"> </w:t>
      </w:r>
    </w:p>
    <w:p w14:paraId="16454A40" w14:textId="77777777" w:rsidR="005C2E47" w:rsidRPr="00E4335F" w:rsidRDefault="005C2E47" w:rsidP="00BE3F70">
      <w:pPr>
        <w:rPr>
          <w:sz w:val="22"/>
        </w:rPr>
      </w:pPr>
    </w:p>
    <w:p w14:paraId="7B3E40B1" w14:textId="77777777" w:rsidR="00337AD9" w:rsidRDefault="00545FA1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Essay:  Why </w:t>
      </w:r>
      <w:r w:rsidR="005D3485">
        <w:rPr>
          <w:sz w:val="22"/>
        </w:rPr>
        <w:t>are</w:t>
      </w:r>
      <w:r>
        <w:rPr>
          <w:sz w:val="22"/>
        </w:rPr>
        <w:t xml:space="preserve"> Logistic Regression</w:t>
      </w:r>
      <w:r w:rsidR="005D3485">
        <w:rPr>
          <w:sz w:val="22"/>
        </w:rPr>
        <w:t xml:space="preserve">’s </w:t>
      </w:r>
      <w:r w:rsidR="005572D6">
        <w:rPr>
          <w:sz w:val="22"/>
        </w:rPr>
        <w:t xml:space="preserve">training set </w:t>
      </w:r>
      <w:r w:rsidR="005D3485">
        <w:rPr>
          <w:sz w:val="22"/>
        </w:rPr>
        <w:t>parameters</w:t>
      </w:r>
      <w:r>
        <w:rPr>
          <w:sz w:val="22"/>
        </w:rPr>
        <w:t xml:space="preserve"> </w:t>
      </w:r>
      <w:r w:rsidRPr="00545FA1">
        <w:rPr>
          <w:i/>
          <w:sz w:val="22"/>
        </w:rPr>
        <w:t>unstable</w:t>
      </w:r>
      <w:r>
        <w:rPr>
          <w:sz w:val="22"/>
        </w:rPr>
        <w:t xml:space="preserve"> when </w:t>
      </w:r>
      <w:r w:rsidR="00184142">
        <w:rPr>
          <w:sz w:val="22"/>
        </w:rPr>
        <w:t>the</w:t>
      </w:r>
      <w:r>
        <w:rPr>
          <w:sz w:val="22"/>
        </w:rPr>
        <w:t xml:space="preserve"> </w:t>
      </w:r>
      <w:r w:rsidR="00184142">
        <w:rPr>
          <w:sz w:val="22"/>
        </w:rPr>
        <w:t>classes’</w:t>
      </w:r>
      <w:r w:rsidR="005572D6">
        <w:rPr>
          <w:sz w:val="22"/>
        </w:rPr>
        <w:t xml:space="preserve"> true populations</w:t>
      </w:r>
      <w:r>
        <w:rPr>
          <w:sz w:val="22"/>
        </w:rPr>
        <w:t xml:space="preserve"> </w:t>
      </w:r>
      <w:r w:rsidR="005572D6">
        <w:rPr>
          <w:sz w:val="22"/>
        </w:rPr>
        <w:t>have a wide separation in their high-density regions</w:t>
      </w:r>
      <w:r w:rsidR="00EC33C5">
        <w:rPr>
          <w:sz w:val="22"/>
        </w:rPr>
        <w:t>?</w:t>
      </w:r>
      <w:r>
        <w:rPr>
          <w:sz w:val="22"/>
        </w:rPr>
        <w:t xml:space="preserve">   Hint – </w:t>
      </w:r>
      <w:r w:rsidR="00474EE7">
        <w:rPr>
          <w:sz w:val="22"/>
        </w:rPr>
        <w:t xml:space="preserve">think about what </w:t>
      </w:r>
      <w:r w:rsidR="00474EE7" w:rsidRPr="00184142">
        <w:rPr>
          <w:i/>
          <w:sz w:val="22"/>
        </w:rPr>
        <w:t>unstable</w:t>
      </w:r>
      <w:r w:rsidR="00474EE7">
        <w:rPr>
          <w:sz w:val="22"/>
        </w:rPr>
        <w:t xml:space="preserve"> means </w:t>
      </w:r>
      <w:r w:rsidR="00184142">
        <w:rPr>
          <w:sz w:val="22"/>
        </w:rPr>
        <w:t>for</w:t>
      </w:r>
      <w:r w:rsidR="00474EE7">
        <w:rPr>
          <w:sz w:val="22"/>
        </w:rPr>
        <w:t xml:space="preserve"> the values of parameters that can fit the data</w:t>
      </w:r>
      <w:r w:rsidR="005572D6">
        <w:rPr>
          <w:sz w:val="22"/>
        </w:rPr>
        <w:t xml:space="preserve"> </w:t>
      </w:r>
      <w:r w:rsidR="00184142">
        <w:rPr>
          <w:sz w:val="22"/>
        </w:rPr>
        <w:t>when</w:t>
      </w:r>
      <w:r w:rsidR="005572D6">
        <w:rPr>
          <w:sz w:val="22"/>
        </w:rPr>
        <w:t xml:space="preserve"> the training set is just a </w:t>
      </w:r>
      <w:r w:rsidR="00184142">
        <w:rPr>
          <w:sz w:val="22"/>
        </w:rPr>
        <w:t xml:space="preserve">small </w:t>
      </w:r>
      <w:r w:rsidR="005572D6">
        <w:rPr>
          <w:sz w:val="22"/>
        </w:rPr>
        <w:t>sample of the true population</w:t>
      </w:r>
      <w:r>
        <w:rPr>
          <w:sz w:val="22"/>
        </w:rPr>
        <w:t xml:space="preserve">.  </w:t>
      </w:r>
      <w:r w:rsidR="00E243A3">
        <w:rPr>
          <w:sz w:val="22"/>
        </w:rPr>
        <w:t xml:space="preserve">These </w:t>
      </w:r>
      <w:r w:rsidR="00E11FDB">
        <w:rPr>
          <w:sz w:val="22"/>
        </w:rPr>
        <w:t>figures</w:t>
      </w:r>
      <w:r>
        <w:rPr>
          <w:sz w:val="22"/>
        </w:rPr>
        <w:t xml:space="preserve"> may help</w:t>
      </w:r>
      <w:r w:rsidR="00184142">
        <w:rPr>
          <w:sz w:val="22"/>
        </w:rPr>
        <w:t>:</w:t>
      </w:r>
    </w:p>
    <w:p w14:paraId="1E44BAC7" w14:textId="77777777" w:rsidR="00EA1A1F" w:rsidRPr="00EA1A1F" w:rsidRDefault="00EA1A1F" w:rsidP="00EA1A1F">
      <w:pPr>
        <w:rPr>
          <w:sz w:val="22"/>
        </w:rPr>
      </w:pPr>
    </w:p>
    <w:p w14:paraId="4DBE38E3" w14:textId="77777777" w:rsidR="00545FA1" w:rsidRDefault="001F74DE" w:rsidP="00545FA1">
      <w:pPr>
        <w:rPr>
          <w:sz w:val="22"/>
        </w:rPr>
      </w:pPr>
      <w:r w:rsidRPr="000B2EE0">
        <w:rPr>
          <w:noProof/>
          <w:sz w:val="22"/>
        </w:rPr>
        <w:drawing>
          <wp:inline distT="0" distB="0" distL="0" distR="0" wp14:anchorId="0546581B" wp14:editId="76AEB4BC">
            <wp:extent cx="2014366" cy="2194867"/>
            <wp:effectExtent l="19050" t="0" r="4934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66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EE0">
        <w:rPr>
          <w:noProof/>
          <w:sz w:val="22"/>
        </w:rPr>
        <w:drawing>
          <wp:inline distT="0" distB="0" distL="0" distR="0" wp14:anchorId="27588197" wp14:editId="097049E9">
            <wp:extent cx="2061364" cy="219456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64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93914" w14:textId="77777777" w:rsidR="00545FA1" w:rsidRPr="00545FA1" w:rsidRDefault="00545FA1" w:rsidP="00545FA1">
      <w:pPr>
        <w:rPr>
          <w:sz w:val="22"/>
        </w:rPr>
      </w:pPr>
    </w:p>
    <w:p w14:paraId="322F7B39" w14:textId="77777777" w:rsidR="00B45630" w:rsidRDefault="00A253C9" w:rsidP="00BE3F70">
      <w:pPr>
        <w:rPr>
          <w:sz w:val="22"/>
        </w:rPr>
      </w:pPr>
      <w:r>
        <w:rPr>
          <w:sz w:val="22"/>
        </w:rPr>
        <w:t xml:space="preserve">     </w:t>
      </w:r>
    </w:p>
    <w:p w14:paraId="62971412" w14:textId="77777777" w:rsidR="00560023" w:rsidRDefault="00560023" w:rsidP="00BE3F70">
      <w:pPr>
        <w:rPr>
          <w:sz w:val="22"/>
        </w:rPr>
      </w:pPr>
    </w:p>
    <w:p w14:paraId="58E9D2A0" w14:textId="77777777" w:rsidR="00560023" w:rsidRDefault="00560023" w:rsidP="00BE3F70">
      <w:pPr>
        <w:rPr>
          <w:sz w:val="22"/>
        </w:rPr>
      </w:pPr>
    </w:p>
    <w:p w14:paraId="1D422708" w14:textId="77777777" w:rsidR="00560023" w:rsidRDefault="00560023" w:rsidP="00BE3F70">
      <w:pPr>
        <w:rPr>
          <w:sz w:val="22"/>
        </w:rPr>
      </w:pPr>
    </w:p>
    <w:p w14:paraId="0DE02EC2" w14:textId="77777777" w:rsidR="00B45630" w:rsidRDefault="00B45630" w:rsidP="00BE3F70">
      <w:pPr>
        <w:rPr>
          <w:sz w:val="22"/>
        </w:rPr>
      </w:pPr>
    </w:p>
    <w:p w14:paraId="6C6E7B93" w14:textId="77777777" w:rsidR="00FC55E1" w:rsidRDefault="00566079" w:rsidP="00B20A49">
      <w:pPr>
        <w:pStyle w:val="ListParagraph"/>
        <w:numPr>
          <w:ilvl w:val="0"/>
          <w:numId w:val="5"/>
        </w:num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33D03122" wp14:editId="54F9B5C0">
            <wp:simplePos x="0" y="0"/>
            <wp:positionH relativeFrom="column">
              <wp:posOffset>4983480</wp:posOffset>
            </wp:positionH>
            <wp:positionV relativeFrom="paragraph">
              <wp:posOffset>57785</wp:posOffset>
            </wp:positionV>
            <wp:extent cx="2153285" cy="1769745"/>
            <wp:effectExtent l="0" t="0" r="0" b="0"/>
            <wp:wrapTight wrapText="bothSides">
              <wp:wrapPolygon edited="0">
                <wp:start x="0" y="0"/>
                <wp:lineTo x="0" y="21246"/>
                <wp:lineTo x="21474" y="21246"/>
                <wp:lineTo x="21474" y="0"/>
                <wp:lineTo x="0" y="0"/>
              </wp:wrapPolygon>
            </wp:wrapTight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620"/>
                    <a:stretch/>
                  </pic:blipFill>
                  <pic:spPr bwMode="auto">
                    <a:xfrm>
                      <a:off x="0" y="0"/>
                      <a:ext cx="215328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5FA1" w:rsidRPr="00B20A49">
        <w:rPr>
          <w:sz w:val="22"/>
        </w:rPr>
        <w:t>Consider the following Confusion Matrices which were generated from a single classifier on a single dataset</w:t>
      </w:r>
      <w:r w:rsidR="00B20A49" w:rsidRPr="00B20A49">
        <w:rPr>
          <w:sz w:val="22"/>
        </w:rPr>
        <w:t xml:space="preserve"> (shown right)</w:t>
      </w:r>
      <w:r w:rsidR="00545FA1" w:rsidRPr="00B20A49">
        <w:rPr>
          <w:sz w:val="22"/>
        </w:rPr>
        <w:t>, using different probability cutoff thresholds</w:t>
      </w:r>
      <w:r w:rsidR="00EC33C5" w:rsidRPr="00B20A49">
        <w:rPr>
          <w:sz w:val="22"/>
        </w:rPr>
        <w:t>.</w:t>
      </w:r>
      <w:r w:rsidR="00545FA1" w:rsidRPr="00B20A49">
        <w:rPr>
          <w:sz w:val="22"/>
        </w:rPr>
        <w:t xml:space="preserve">   </w:t>
      </w:r>
    </w:p>
    <w:p w14:paraId="6587B1F5" w14:textId="77777777" w:rsidR="00FC55E1" w:rsidRPr="00FC55E1" w:rsidRDefault="005D3485" w:rsidP="00FC55E1">
      <w:pPr>
        <w:pStyle w:val="ListParagraph"/>
        <w:numPr>
          <w:ilvl w:val="1"/>
          <w:numId w:val="5"/>
        </w:numPr>
        <w:rPr>
          <w:sz w:val="20"/>
        </w:rPr>
      </w:pPr>
      <w:r w:rsidRPr="00807A2B">
        <w:rPr>
          <w:sz w:val="18"/>
        </w:rPr>
        <w:t>Compute</w:t>
      </w:r>
      <w:r w:rsidR="00AD2798" w:rsidRPr="00807A2B">
        <w:rPr>
          <w:sz w:val="18"/>
        </w:rPr>
        <w:t xml:space="preserve">: Accuracy, </w:t>
      </w:r>
      <w:r w:rsidR="003D7417" w:rsidRPr="00807A2B">
        <w:rPr>
          <w:sz w:val="18"/>
        </w:rPr>
        <w:t xml:space="preserve">False Positive Rate (FPR), True Positive Rate (TPR; Recall), Precision and </w:t>
      </w:r>
      <w:r w:rsidR="00AD2798" w:rsidRPr="00807A2B">
        <w:rPr>
          <w:sz w:val="18"/>
        </w:rPr>
        <w:t>F</w:t>
      </w:r>
      <w:r w:rsidR="00B20A49" w:rsidRPr="00807A2B">
        <w:rPr>
          <w:sz w:val="18"/>
        </w:rPr>
        <w:t>-</w:t>
      </w:r>
      <w:r w:rsidR="00AD2798" w:rsidRPr="00807A2B">
        <w:rPr>
          <w:sz w:val="18"/>
        </w:rPr>
        <w:t>measure</w:t>
      </w:r>
      <w:r w:rsidR="001D14F7">
        <w:rPr>
          <w:sz w:val="18"/>
        </w:rPr>
        <w:t xml:space="preserve"> (F1 score)</w:t>
      </w:r>
      <w:r w:rsidR="00AD2798" w:rsidRPr="00807A2B">
        <w:rPr>
          <w:sz w:val="18"/>
        </w:rPr>
        <w:t xml:space="preserve">, </w:t>
      </w:r>
      <w:r w:rsidR="00FC55E1" w:rsidRPr="00807A2B">
        <w:rPr>
          <w:sz w:val="18"/>
        </w:rPr>
        <w:t>for each matrix</w:t>
      </w:r>
      <w:r w:rsidRPr="00807A2B">
        <w:rPr>
          <w:sz w:val="18"/>
        </w:rPr>
        <w:t xml:space="preserve"> (</w:t>
      </w:r>
      <w:r w:rsidRPr="00807A2B">
        <w:rPr>
          <w:i/>
          <w:sz w:val="14"/>
        </w:rPr>
        <w:t xml:space="preserve">hint – </w:t>
      </w:r>
      <w:r w:rsidR="000C6495" w:rsidRPr="00807A2B">
        <w:rPr>
          <w:i/>
          <w:sz w:val="14"/>
        </w:rPr>
        <w:t>make</w:t>
      </w:r>
      <w:r w:rsidRPr="00807A2B">
        <w:rPr>
          <w:i/>
          <w:sz w:val="14"/>
        </w:rPr>
        <w:t xml:space="preserve"> a function</w:t>
      </w:r>
      <w:r w:rsidRPr="00807A2B">
        <w:rPr>
          <w:sz w:val="18"/>
        </w:rPr>
        <w:t>)</w:t>
      </w:r>
      <w:r w:rsidR="00FC55E1" w:rsidRPr="00807A2B">
        <w:rPr>
          <w:sz w:val="18"/>
        </w:rPr>
        <w:t>.   Note the probability threshold listed in the top left corner</w:t>
      </w:r>
      <w:r w:rsidR="003D7417" w:rsidRPr="00807A2B">
        <w:rPr>
          <w:sz w:val="18"/>
        </w:rPr>
        <w:t xml:space="preserve"> will be used for part b and c</w:t>
      </w:r>
      <w:r w:rsidR="00FC55E1" w:rsidRPr="00807A2B">
        <w:rPr>
          <w:sz w:val="18"/>
        </w:rPr>
        <w:t xml:space="preserve">.  </w:t>
      </w:r>
      <w:r w:rsidR="00FC55E1" w:rsidRPr="00807A2B">
        <w:rPr>
          <w:sz w:val="18"/>
        </w:rPr>
        <w:br/>
        <w:t xml:space="preserve">       p=predicted, a=actual, P=positive, N=Negative</w:t>
      </w:r>
    </w:p>
    <w:p w14:paraId="21C2F213" w14:textId="77777777" w:rsidR="00B45630" w:rsidRDefault="00B45630" w:rsidP="00BE3F70">
      <w:pPr>
        <w:rPr>
          <w:sz w:val="22"/>
        </w:rPr>
      </w:pPr>
    </w:p>
    <w:p w14:paraId="4ECD9639" w14:textId="77777777" w:rsidR="00BE65EC" w:rsidRDefault="00BE65EC" w:rsidP="00BE3F70">
      <w:pPr>
        <w:rPr>
          <w:sz w:val="22"/>
        </w:rPr>
      </w:pPr>
    </w:p>
    <w:p w14:paraId="4008E1F2" w14:textId="77777777" w:rsidR="00B45630" w:rsidRDefault="00B45630" w:rsidP="00BE3F70">
      <w:pPr>
        <w:rPr>
          <w:sz w:val="22"/>
        </w:rPr>
      </w:pPr>
    </w:p>
    <w:tbl>
      <w:tblPr>
        <w:tblW w:w="7040" w:type="dxa"/>
        <w:tblInd w:w="96" w:type="dxa"/>
        <w:tblLook w:val="04A0" w:firstRow="1" w:lastRow="0" w:firstColumn="1" w:lastColumn="0" w:noHBand="0" w:noVBand="1"/>
      </w:tblPr>
      <w:tblGrid>
        <w:gridCol w:w="960"/>
        <w:gridCol w:w="1260"/>
        <w:gridCol w:w="1260"/>
        <w:gridCol w:w="1780"/>
        <w:gridCol w:w="1780"/>
      </w:tblGrid>
      <w:tr w:rsidR="00184142" w:rsidRPr="00B20A49" w14:paraId="0ED8E6D6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E791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79AB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86B7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DC0A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FEA695C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</w:p>
        </w:tc>
      </w:tr>
      <w:tr w:rsidR="00184142" w:rsidRPr="00B20A49" w14:paraId="256F012A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4F53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E3BF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B987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5126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</w:tcPr>
          <w:p w14:paraId="59441F3B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</w:p>
        </w:tc>
      </w:tr>
      <w:tr w:rsidR="00184142" w:rsidRPr="00B20A49" w14:paraId="5C70DDA6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5CDC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2B07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93D9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9951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72C075B7" w14:textId="77777777" w:rsidR="00184142" w:rsidRPr="00B20A49" w:rsidRDefault="00184142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</w:t>
            </w:r>
            <w:r w:rsidR="005331C8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recall</w:t>
            </w:r>
            <w:r w:rsidR="005331C8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</w:tr>
      <w:tr w:rsidR="00184142" w:rsidRPr="00B20A49" w14:paraId="48F11043" w14:textId="77777777" w:rsidTr="00184142">
        <w:trPr>
          <w:trHeight w:val="6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FFFE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B98B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F685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ACE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5D8B6D68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</w:p>
        </w:tc>
      </w:tr>
      <w:tr w:rsidR="00184142" w:rsidRPr="00B20A49" w14:paraId="5B407F66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C03E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E591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9363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126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AA65CBC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3B627901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437F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3801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422C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7A96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15595D9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0898DC31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E6AA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F6A6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37EB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DE5A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4AC146F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</w:p>
        </w:tc>
      </w:tr>
      <w:tr w:rsidR="005331C8" w:rsidRPr="00B20A49" w14:paraId="056EA8C4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ECA2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02D5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6225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0B31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</w:tcPr>
          <w:p w14:paraId="12774A6B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</w:p>
        </w:tc>
      </w:tr>
      <w:tr w:rsidR="005331C8" w:rsidRPr="00B20A49" w14:paraId="311F220A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1C08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148F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6786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6024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2BCB4B93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</w:p>
        </w:tc>
      </w:tr>
      <w:tr w:rsidR="005331C8" w:rsidRPr="00B20A49" w14:paraId="74379201" w14:textId="77777777" w:rsidTr="00184142">
        <w:trPr>
          <w:trHeight w:val="72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B918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90E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D1A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68AC42B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24949C29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</w:p>
        </w:tc>
      </w:tr>
      <w:tr w:rsidR="00184142" w:rsidRPr="00B20A49" w14:paraId="1AE7C1A3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12E92AA6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615E691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13B0E5B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1A2B66A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right w:val="nil"/>
            </w:tcBorders>
          </w:tcPr>
          <w:p w14:paraId="4A3CD5ED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5932BEBE" w14:textId="77777777" w:rsidTr="00184142">
        <w:trPr>
          <w:trHeight w:val="300"/>
        </w:trPr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4A3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lastRenderedPageBreak/>
              <w:t>0.5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8B60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BD97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9EC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</w:tcPr>
          <w:p w14:paraId="5BA161D3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</w:p>
        </w:tc>
      </w:tr>
      <w:tr w:rsidR="005331C8" w:rsidRPr="00B20A49" w14:paraId="4C68F614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748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983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1D0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3ABE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</w:tcPr>
          <w:p w14:paraId="78E03548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</w:p>
        </w:tc>
      </w:tr>
      <w:tr w:rsidR="005331C8" w:rsidRPr="00B20A49" w14:paraId="76159BAC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3EE5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CB08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C4DA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BBF5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65367AE5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</w:p>
        </w:tc>
      </w:tr>
      <w:tr w:rsidR="005331C8" w:rsidRPr="00B20A49" w14:paraId="29729492" w14:textId="77777777" w:rsidTr="00184142">
        <w:trPr>
          <w:trHeight w:val="7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18A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D8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EF90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1A0B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292FCA5A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</w:p>
        </w:tc>
      </w:tr>
      <w:tr w:rsidR="00184142" w:rsidRPr="00B20A49" w14:paraId="323B137C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6F85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09EC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7CF3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446D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275F4BE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4A56B1BD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5CA2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6B7F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CD44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7348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1AB793C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17776956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6950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111C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1A2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AF0C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CEE27BE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</w:p>
        </w:tc>
      </w:tr>
      <w:tr w:rsidR="005331C8" w:rsidRPr="00B20A49" w14:paraId="505D3881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BC6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325A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15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7805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</w:tcPr>
          <w:p w14:paraId="032C2A3E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</w:p>
        </w:tc>
      </w:tr>
      <w:tr w:rsidR="005331C8" w:rsidRPr="00B20A49" w14:paraId="55FBE8F9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9E9C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86CF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9F9F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6A4E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6B45207A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</w:p>
        </w:tc>
      </w:tr>
      <w:tr w:rsidR="005331C8" w:rsidRPr="00B20A49" w14:paraId="024CD977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6DA7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674E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C153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6A84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406F20DF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</w:p>
        </w:tc>
      </w:tr>
      <w:tr w:rsidR="00184142" w:rsidRPr="00B20A49" w14:paraId="4B010259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6486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4EA8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7C0A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72F5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1E840D5A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51D1749A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E335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17AE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6D98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724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84A9F64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30D2F246" w14:textId="77777777" w:rsidTr="00184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1767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0.9999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B3FE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EE91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FB9A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A73355C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</w:p>
        </w:tc>
      </w:tr>
      <w:tr w:rsidR="005331C8" w:rsidRPr="00B20A49" w14:paraId="3DA5A57C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37FB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55C7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729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90CF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</w:tcPr>
          <w:p w14:paraId="08B90947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</w:p>
        </w:tc>
      </w:tr>
      <w:tr w:rsidR="005331C8" w:rsidRPr="00B20A49" w14:paraId="7D0F17DF" w14:textId="77777777" w:rsidTr="0018414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64D6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1099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B9E4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207D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137B5240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</w:p>
        </w:tc>
      </w:tr>
      <w:tr w:rsidR="005331C8" w:rsidRPr="00B20A49" w14:paraId="512CB4E5" w14:textId="77777777" w:rsidTr="00184142">
        <w:trPr>
          <w:trHeight w:val="6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AFC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8452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1BB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660C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</w:tcBorders>
          </w:tcPr>
          <w:p w14:paraId="68BDB745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</w:p>
        </w:tc>
      </w:tr>
    </w:tbl>
    <w:p w14:paraId="3B24A56F" w14:textId="77777777" w:rsidR="00B45630" w:rsidRDefault="00B45630" w:rsidP="00BE3F70">
      <w:pPr>
        <w:rPr>
          <w:sz w:val="22"/>
        </w:rPr>
      </w:pPr>
    </w:p>
    <w:p w14:paraId="07EB70EA" w14:textId="77777777" w:rsidR="00BE65EC" w:rsidRPr="00FC55E1" w:rsidRDefault="00BE65EC" w:rsidP="00582A6F">
      <w:pPr>
        <w:pStyle w:val="ListParagraph"/>
        <w:numPr>
          <w:ilvl w:val="0"/>
          <w:numId w:val="8"/>
        </w:numPr>
        <w:rPr>
          <w:sz w:val="20"/>
        </w:rPr>
      </w:pPr>
      <w:r w:rsidRPr="00FC55E1">
        <w:rPr>
          <w:sz w:val="20"/>
        </w:rPr>
        <w:t xml:space="preserve">Plot the </w:t>
      </w:r>
      <w:r w:rsidR="00476AE1">
        <w:rPr>
          <w:sz w:val="20"/>
        </w:rPr>
        <w:t>5</w:t>
      </w:r>
      <w:r>
        <w:rPr>
          <w:sz w:val="20"/>
        </w:rPr>
        <w:t xml:space="preserve"> </w:t>
      </w:r>
      <w:r w:rsidR="00476AE1">
        <w:rPr>
          <w:sz w:val="20"/>
        </w:rPr>
        <w:t xml:space="preserve">TPR/FPR </w:t>
      </w:r>
      <w:r w:rsidRPr="00FC55E1">
        <w:rPr>
          <w:sz w:val="20"/>
        </w:rPr>
        <w:t>points on the ROC graph</w:t>
      </w:r>
      <w:r>
        <w:rPr>
          <w:sz w:val="20"/>
        </w:rPr>
        <w:t xml:space="preserve"> and draw the estimated ROC curve</w:t>
      </w:r>
    </w:p>
    <w:p w14:paraId="6E576F76" w14:textId="77777777" w:rsidR="00BE65EC" w:rsidRPr="00FC55E1" w:rsidRDefault="00BE65EC" w:rsidP="00582A6F">
      <w:pPr>
        <w:pStyle w:val="ListParagraph"/>
        <w:numPr>
          <w:ilvl w:val="0"/>
          <w:numId w:val="8"/>
        </w:numPr>
        <w:rPr>
          <w:sz w:val="20"/>
        </w:rPr>
      </w:pPr>
      <w:r w:rsidRPr="00FC55E1">
        <w:rPr>
          <w:sz w:val="20"/>
        </w:rPr>
        <w:t>Estimate the area under the curve</w:t>
      </w:r>
      <w:r>
        <w:rPr>
          <w:sz w:val="20"/>
        </w:rPr>
        <w:t xml:space="preserve"> (AUC)</w:t>
      </w:r>
      <w:r w:rsidRPr="00FC55E1">
        <w:rPr>
          <w:sz w:val="20"/>
        </w:rPr>
        <w:t xml:space="preserve">. </w:t>
      </w:r>
    </w:p>
    <w:p w14:paraId="2B5BF363" w14:textId="77777777" w:rsidR="00A253C9" w:rsidRDefault="00A253C9" w:rsidP="00BE3F70">
      <w:pPr>
        <w:rPr>
          <w:sz w:val="22"/>
        </w:rPr>
      </w:pPr>
    </w:p>
    <w:p w14:paraId="0194D7A3" w14:textId="77777777" w:rsidR="00A253C9" w:rsidRDefault="000E5836" w:rsidP="00BE3F70">
      <w:pPr>
        <w:rPr>
          <w:sz w:val="22"/>
        </w:rPr>
      </w:pPr>
      <w:r>
        <w:rPr>
          <w:noProof/>
          <w:sz w:val="22"/>
        </w:rPr>
        <w:pict w14:anchorId="0ABE5CC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7.85pt;margin-top:2.65pt;width:38.9pt;height:21.75pt;z-index:251666432;mso-width-relative:margin;mso-height-relative:margin" stroked="f">
            <v:textbox style="mso-next-textbox:#_x0000_s1030;mso-fit-shape-to-text:t">
              <w:txbxContent>
                <w:p w14:paraId="75D59975" w14:textId="77777777" w:rsidR="001F74DE" w:rsidRDefault="001F74DE">
                  <w:r>
                    <w:t>1.0</w:t>
                  </w:r>
                </w:p>
              </w:txbxContent>
            </v:textbox>
          </v:shape>
        </w:pict>
      </w:r>
    </w:p>
    <w:p w14:paraId="4621444F" w14:textId="77777777" w:rsidR="00B45630" w:rsidRDefault="000E5836" w:rsidP="00BE3F70">
      <w:pPr>
        <w:rPr>
          <w:sz w:val="22"/>
        </w:rPr>
      </w:pPr>
      <w:r>
        <w:rPr>
          <w:rFonts w:ascii="Calibri" w:hAnsi="Calibri"/>
          <w:noProof/>
          <w:color w:val="000000"/>
          <w:sz w:val="22"/>
          <w:szCs w:val="22"/>
          <w:lang w:eastAsia="zh-TW"/>
        </w:rPr>
        <w:pict w14:anchorId="43F9B91F">
          <v:shape id="_x0000_s1028" type="#_x0000_t202" style="position:absolute;margin-left:256.3pt;margin-top:316.5pt;width:108.7pt;height:21.75pt;z-index:251663360;mso-height-percent:200;mso-height-percent:200;mso-width-relative:margin;mso-height-relative:margin">
            <v:textbox style="mso-next-textbox:#_x0000_s1028;mso-fit-shape-to-text:t">
              <w:txbxContent>
                <w:p w14:paraId="5989EC67" w14:textId="77777777" w:rsidR="001F74DE" w:rsidRDefault="001F74DE">
                  <w:r>
                    <w:t>False Positive Rate</w:t>
                  </w:r>
                </w:p>
              </w:txbxContent>
            </v:textbox>
          </v:shape>
        </w:pict>
      </w:r>
      <w:r>
        <w:rPr>
          <w:noProof/>
          <w:sz w:val="22"/>
        </w:rPr>
        <w:pict w14:anchorId="5E3FC602">
          <v:shape id="_x0000_s1031" type="#_x0000_t202" style="position:absolute;margin-left:44.55pt;margin-top:288.05pt;width:38.9pt;height:21pt;z-index:251667456;mso-width-relative:margin;mso-height-relative:margin" stroked="f">
            <v:textbox style="mso-next-textbox:#_x0000_s1031;mso-fit-shape-to-text:t">
              <w:txbxContent>
                <w:p w14:paraId="5B43ABF3" w14:textId="77777777" w:rsidR="001F74DE" w:rsidRDefault="001F74DE">
                  <w:r>
                    <w:t>0.</w:t>
                  </w:r>
                  <w:r w:rsidR="00FC55E1">
                    <w:t>0</w:t>
                  </w:r>
                </w:p>
              </w:txbxContent>
            </v:textbox>
          </v:shape>
        </w:pict>
      </w:r>
      <w:r>
        <w:rPr>
          <w:noProof/>
          <w:sz w:val="22"/>
        </w:rPr>
        <w:pict w14:anchorId="4F9C1C35">
          <v:shape id="_x0000_s1037" type="#_x0000_t202" style="position:absolute;margin-left:47.85pt;margin-top:138.65pt;width:38.9pt;height:21pt;z-index:251671552;mso-width-relative:margin;mso-height-relative:margin" stroked="f">
            <v:textbox style="mso-next-textbox:#_x0000_s1037;mso-fit-shape-to-text:t">
              <w:txbxContent>
                <w:p w14:paraId="00B10D94" w14:textId="77777777" w:rsidR="00184142" w:rsidRDefault="00184142">
                  <w:r>
                    <w:t>0.5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  <w:sz w:val="22"/>
          <w:szCs w:val="22"/>
        </w:rPr>
        <w:pict w14:anchorId="32F30328">
          <v:shape id="_x0000_s1035" type="#_x0000_t202" style="position:absolute;margin-left:223.35pt;margin-top:300.55pt;width:28.2pt;height:22.4pt;z-index:251670528;mso-width-relative:margin;mso-height-relative:margin" stroked="f">
            <v:textbox style="layout-flow:vertical;mso-layout-flow-alt:bottom-to-top;mso-next-textbox:#_x0000_s1035;mso-fit-shape-to-text:t">
              <w:txbxContent>
                <w:p w14:paraId="1B0B93F2" w14:textId="77777777" w:rsidR="00184142" w:rsidRDefault="00184142">
                  <w:r>
                    <w:t>0.5</w:t>
                  </w:r>
                </w:p>
              </w:txbxContent>
            </v:textbox>
          </v:shape>
        </w:pict>
      </w:r>
      <w:r>
        <w:rPr>
          <w:noProof/>
          <w:sz w:val="22"/>
        </w:rPr>
        <w:pict w14:anchorId="2FCCF092">
          <v:shape id="_x0000_s1032" type="#_x0000_t202" style="position:absolute;margin-left:72.3pt;margin-top:304.65pt;width:28.55pt;height:22.4pt;z-index:251668480;mso-width-relative:margin;mso-height-relative:margin" stroked="f">
            <v:textbox style="layout-flow:vertical;mso-layout-flow-alt:bottom-to-top;mso-next-textbox:#_x0000_s1032;mso-fit-shape-to-text:t">
              <w:txbxContent>
                <w:p w14:paraId="37F1841F" w14:textId="77777777" w:rsidR="001F74DE" w:rsidRDefault="001F74DE">
                  <w:r>
                    <w:t>0.0</w:t>
                  </w:r>
                </w:p>
              </w:txbxContent>
            </v:textbox>
          </v:shape>
        </w:pict>
      </w:r>
      <w:r>
        <w:rPr>
          <w:noProof/>
          <w:sz w:val="22"/>
          <w:lang w:eastAsia="zh-TW"/>
        </w:rPr>
        <w:pict w14:anchorId="6435DF1D">
          <v:shape id="_x0000_s1026" type="#_x0000_t202" style="position:absolute;margin-left:12.75pt;margin-top:106.35pt;width:29.3pt;height:104.25pt;z-index:251661312;mso-width-percent:400;mso-width-percent:400;mso-width-relative:margin;mso-height-relative:margin">
            <v:textbox style="layout-flow:vertical;mso-layout-flow-alt:bottom-to-top;mso-next-textbox:#_x0000_s1026;mso-fit-shape-to-text:t">
              <w:txbxContent>
                <w:p w14:paraId="40676D7F" w14:textId="77777777" w:rsidR="001F74DE" w:rsidRDefault="001F74DE">
                  <w:r>
                    <w:t>True Positive Rate</w:t>
                  </w:r>
                </w:p>
              </w:txbxContent>
            </v:textbox>
          </v:shape>
        </w:pict>
      </w:r>
      <w:r>
        <w:rPr>
          <w:noProof/>
          <w:sz w:val="22"/>
        </w:rPr>
        <w:pict w14:anchorId="01BD3FB8">
          <v:shape id="_x0000_s1033" type="#_x0000_t202" style="position:absolute;margin-left:373.55pt;margin-top:304.65pt;width:28.55pt;height:22.4pt;z-index:251669504;mso-width-relative:margin;mso-height-relative:margin" stroked="f">
            <v:textbox style="layout-flow:vertical;mso-layout-flow-alt:bottom-to-top;mso-next-textbox:#_x0000_s1033;mso-fit-shape-to-text:t">
              <w:txbxContent>
                <w:p w14:paraId="733BFF13" w14:textId="77777777" w:rsidR="001F74DE" w:rsidRDefault="00FC55E1">
                  <w:r>
                    <w:t>1.0</w:t>
                  </w:r>
                </w:p>
              </w:txbxContent>
            </v:textbox>
          </v:shape>
        </w:pict>
      </w:r>
      <w:r w:rsidR="001F74DE">
        <w:rPr>
          <w:sz w:val="22"/>
        </w:rPr>
        <w:t xml:space="preserve">                               </w:t>
      </w:r>
      <w:r w:rsidR="001F74DE" w:rsidRPr="001F74DE">
        <w:rPr>
          <w:noProof/>
        </w:rPr>
        <w:drawing>
          <wp:inline distT="0" distB="0" distL="0" distR="0" wp14:anchorId="544223B3" wp14:editId="08606A2B">
            <wp:extent cx="3818255" cy="381825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630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83A64"/>
    <w:rsid w:val="00093890"/>
    <w:rsid w:val="000A38E4"/>
    <w:rsid w:val="000B2EE0"/>
    <w:rsid w:val="000C6495"/>
    <w:rsid w:val="000E5836"/>
    <w:rsid w:val="0010084B"/>
    <w:rsid w:val="0011235A"/>
    <w:rsid w:val="00126E3F"/>
    <w:rsid w:val="00176FEA"/>
    <w:rsid w:val="00184142"/>
    <w:rsid w:val="001B39DC"/>
    <w:rsid w:val="001C3E7D"/>
    <w:rsid w:val="001D14F7"/>
    <w:rsid w:val="001F74DE"/>
    <w:rsid w:val="00252FB9"/>
    <w:rsid w:val="00264B37"/>
    <w:rsid w:val="00275F87"/>
    <w:rsid w:val="002B0D10"/>
    <w:rsid w:val="002F7653"/>
    <w:rsid w:val="003154B7"/>
    <w:rsid w:val="003359C0"/>
    <w:rsid w:val="00337AD9"/>
    <w:rsid w:val="00396C73"/>
    <w:rsid w:val="003D7417"/>
    <w:rsid w:val="00436ED8"/>
    <w:rsid w:val="00447798"/>
    <w:rsid w:val="004566A0"/>
    <w:rsid w:val="00474EE7"/>
    <w:rsid w:val="00476AE1"/>
    <w:rsid w:val="00483331"/>
    <w:rsid w:val="004F66C8"/>
    <w:rsid w:val="00516346"/>
    <w:rsid w:val="005331C8"/>
    <w:rsid w:val="00545FA1"/>
    <w:rsid w:val="005572D6"/>
    <w:rsid w:val="00560023"/>
    <w:rsid w:val="00566079"/>
    <w:rsid w:val="00582A6F"/>
    <w:rsid w:val="005B08C9"/>
    <w:rsid w:val="005C2E47"/>
    <w:rsid w:val="005C70AA"/>
    <w:rsid w:val="005D0D5C"/>
    <w:rsid w:val="005D3485"/>
    <w:rsid w:val="005E7E54"/>
    <w:rsid w:val="005F375C"/>
    <w:rsid w:val="00616D05"/>
    <w:rsid w:val="0063681D"/>
    <w:rsid w:val="00637D4B"/>
    <w:rsid w:val="00637FBB"/>
    <w:rsid w:val="006642DC"/>
    <w:rsid w:val="0067647F"/>
    <w:rsid w:val="006777BD"/>
    <w:rsid w:val="006B3777"/>
    <w:rsid w:val="00720153"/>
    <w:rsid w:val="00766366"/>
    <w:rsid w:val="007802E5"/>
    <w:rsid w:val="007B237B"/>
    <w:rsid w:val="00807A2B"/>
    <w:rsid w:val="00826AFF"/>
    <w:rsid w:val="008341C2"/>
    <w:rsid w:val="0089431D"/>
    <w:rsid w:val="00934D9D"/>
    <w:rsid w:val="00951A2F"/>
    <w:rsid w:val="009A5342"/>
    <w:rsid w:val="00A253C9"/>
    <w:rsid w:val="00A4031C"/>
    <w:rsid w:val="00A5746D"/>
    <w:rsid w:val="00A7252C"/>
    <w:rsid w:val="00A91BA0"/>
    <w:rsid w:val="00A93B6C"/>
    <w:rsid w:val="00AD2798"/>
    <w:rsid w:val="00AF768A"/>
    <w:rsid w:val="00B170BD"/>
    <w:rsid w:val="00B20A49"/>
    <w:rsid w:val="00B328F8"/>
    <w:rsid w:val="00B3526D"/>
    <w:rsid w:val="00B45630"/>
    <w:rsid w:val="00B464C8"/>
    <w:rsid w:val="00B50EB6"/>
    <w:rsid w:val="00B723C9"/>
    <w:rsid w:val="00BB3674"/>
    <w:rsid w:val="00BC19DF"/>
    <w:rsid w:val="00BE3F70"/>
    <w:rsid w:val="00BE65EC"/>
    <w:rsid w:val="00C06D94"/>
    <w:rsid w:val="00C21C66"/>
    <w:rsid w:val="00C371A1"/>
    <w:rsid w:val="00C60C17"/>
    <w:rsid w:val="00C64553"/>
    <w:rsid w:val="00CE628C"/>
    <w:rsid w:val="00D2366F"/>
    <w:rsid w:val="00D279B2"/>
    <w:rsid w:val="00D53E09"/>
    <w:rsid w:val="00D73D00"/>
    <w:rsid w:val="00DE5A0A"/>
    <w:rsid w:val="00DF321E"/>
    <w:rsid w:val="00E11FDB"/>
    <w:rsid w:val="00E243A3"/>
    <w:rsid w:val="00E4335F"/>
    <w:rsid w:val="00E60F6D"/>
    <w:rsid w:val="00E850B4"/>
    <w:rsid w:val="00EA1A1F"/>
    <w:rsid w:val="00EC33C5"/>
    <w:rsid w:val="00EE52BD"/>
    <w:rsid w:val="00F1732B"/>
    <w:rsid w:val="00FB4FB9"/>
    <w:rsid w:val="00FB592C"/>
    <w:rsid w:val="00FC55E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4C5F3881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27</cp:revision>
  <cp:lastPrinted>2016-04-19T14:14:00Z</cp:lastPrinted>
  <dcterms:created xsi:type="dcterms:W3CDTF">2015-04-21T10:09:00Z</dcterms:created>
  <dcterms:modified xsi:type="dcterms:W3CDTF">2020-05-07T17:38:00Z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