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INNOMCP Real DOCX</w:t>
      </w:r>
    </w:p>
    <w:p>
      <w:pPr>
        <w:pStyle w:val="Heading1"/>
      </w:pPr>
      <w:r>
        <w:rPr>
          <w:b/>
          <w:bCs/>
        </w:rPr>
        <w:t xml:space="preserve">Generated</w:t>
      </w:r>
    </w:p>
    <w:p>
      <w:r>
        <w:t xml:space="preserve">Real .docx output proven.</w:t>
      </w:r>
    </w:p>
    <w:tbl>
      <w:tblPr>
        <w:tblW w:type="auto" w:w="1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</w:t>
            </w:r>
          </w:p>
        </w:tc>
        <w:tc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INNOMCP Real DOCX</dc:title>
  <dc:creator>INNOMCP</dc:creator>
  <cp:lastModifiedBy>Un-named</cp:lastModifiedBy>
  <cp:revision>1</cp:revision>
  <dcterms:created xsi:type="dcterms:W3CDTF">2026-05-14T14:50:42.018Z</dcterms:created>
  <dcterms:modified xsi:type="dcterms:W3CDTF">2026-05-14T14:50:42.018Z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