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E741A1" w14:textId="680E5DB3" w:rsidR="00A514FB" w:rsidRDefault="00A514FB" w:rsidP="008F4EA5">
      <w:pPr>
        <w:spacing w:line="480" w:lineRule="auto"/>
      </w:pPr>
      <w:r>
        <w:t>SUPPLEMENTAL FIGURE LEGEND</w:t>
      </w:r>
      <w:r w:rsidR="008F4EA5">
        <w:t>S</w:t>
      </w:r>
    </w:p>
    <w:p w14:paraId="0A8F5EEC" w14:textId="651E8C3C" w:rsidR="008F4EA5" w:rsidRDefault="008F4EA5" w:rsidP="008F4EA5">
      <w:pPr>
        <w:spacing w:line="480" w:lineRule="auto"/>
      </w:pPr>
    </w:p>
    <w:p w14:paraId="1661C55F" w14:textId="71BBC0D7" w:rsidR="008F4EA5" w:rsidRDefault="008F4EA5" w:rsidP="008F4EA5">
      <w:pPr>
        <w:spacing w:line="480" w:lineRule="auto"/>
      </w:pPr>
      <w:r>
        <w:t>SUPPLEMENTAL FIGURE 1</w:t>
      </w:r>
      <w:r w:rsidR="00136138">
        <w:t xml:space="preserve"> (A – C)</w:t>
      </w:r>
      <w:r>
        <w:t xml:space="preserve">. </w:t>
      </w:r>
      <w:r w:rsidR="00136138">
        <w:t xml:space="preserve">Panel of variable importance </w:t>
      </w:r>
      <w:proofErr w:type="spellStart"/>
      <w:r w:rsidR="00136138">
        <w:t>beeswarm</w:t>
      </w:r>
      <w:proofErr w:type="spellEnd"/>
      <w:r w:rsidR="00136138">
        <w:t xml:space="preserve"> plots of the winning models for each TSH outcome (A: out-of-range, B: TSH &gt;aaULN, C: TSH &lt;0.4 mIU/L)</w:t>
      </w:r>
      <w:r w:rsidR="00292107">
        <w:t xml:space="preserve"> trained on the </w:t>
      </w:r>
      <w:r w:rsidR="009950AF">
        <w:t>low feature dataset</w:t>
      </w:r>
      <w:r w:rsidR="00136138">
        <w:t>. The</w:t>
      </w:r>
      <w:r w:rsidR="009950AF">
        <w:t xml:space="preserve"> winning</w:t>
      </w:r>
      <w:r w:rsidR="00136138">
        <w:t xml:space="preserve"> model algorithm is indicated above each plot. LT4-TSH time diff is a categorical measure of the number of days between LT4 prescription and TSH collection.</w:t>
      </w:r>
      <w:r w:rsidR="00F07D53">
        <w:t xml:space="preserve"> </w:t>
      </w:r>
      <w:r w:rsidR="00976155">
        <w:t xml:space="preserve">For XGBoost models, </w:t>
      </w:r>
      <w:r w:rsidR="005904E2">
        <w:t>th</w:t>
      </w:r>
      <w:r w:rsidR="00E54BA1">
        <w:t xml:space="preserve">is ordered measure was decomposed into polynomial contrasts. </w:t>
      </w:r>
      <w:r w:rsidR="00DC6CDA">
        <w:t xml:space="preserve">For example, </w:t>
      </w:r>
      <w:r w:rsidR="00E54BA1">
        <w:t xml:space="preserve">LT4-TSH time diff (linear) indicates </w:t>
      </w:r>
      <w:r w:rsidR="00EE4662">
        <w:t xml:space="preserve">a linear trend between number of days and predicted probability. </w:t>
      </w:r>
      <w:r w:rsidR="00C62B24">
        <w:t xml:space="preserve">Abbreviations: OOR: out-of-range; aaULN: age-adjusted upper limit of normal; TSH: thyroid stimulating hormone; LT4: levothyroxine; </w:t>
      </w:r>
      <w:r w:rsidR="00DC6CDA">
        <w:t>CVD: cardiovascular disease</w:t>
      </w:r>
      <w:r w:rsidR="008C0409">
        <w:t>; GI: gastrointestinal</w:t>
      </w:r>
      <w:r w:rsidR="00DC6CDA">
        <w:t>.</w:t>
      </w:r>
    </w:p>
    <w:p w14:paraId="5EDAE531" w14:textId="77777777" w:rsidR="0015354D" w:rsidRDefault="0015354D" w:rsidP="008F4EA5">
      <w:pPr>
        <w:spacing w:line="480" w:lineRule="auto"/>
      </w:pPr>
    </w:p>
    <w:p w14:paraId="62426D24" w14:textId="30C83CE5" w:rsidR="0015354D" w:rsidRDefault="00795415" w:rsidP="008F4EA5">
      <w:pPr>
        <w:spacing w:line="480" w:lineRule="auto"/>
      </w:pPr>
      <w:r>
        <w:t xml:space="preserve">SUPPLEMENTAL FIGURE 2 (A – C). </w:t>
      </w:r>
      <w:r w:rsidR="001707FB">
        <w:t xml:space="preserve">Panel of variable importance </w:t>
      </w:r>
      <w:proofErr w:type="spellStart"/>
      <w:r w:rsidR="001707FB">
        <w:t>beeswarm</w:t>
      </w:r>
      <w:proofErr w:type="spellEnd"/>
      <w:r w:rsidR="001707FB">
        <w:t xml:space="preserve"> plots of the winning models for each wide range TSH outcome (A: out-of-range, B: TSH &gt;10.0 mIU/L, C: TSH &lt;0.1 mIU/L) trained on the main dataset. The winning model algorithm is indicated above each plot.</w:t>
      </w:r>
      <w:r w:rsidR="008A444D">
        <w:t xml:space="preserve"> Abbreviations: OOR: out-of-range; TSH: thyroid stimulating hormone; LT4: levothyroxine; eGFR: estimated glomerular filtration rate; AST: aspartate aminotransferase; BUN: blood urea nitrogen; ALT: alanine aminotransferase; </w:t>
      </w:r>
      <w:r w:rsidR="00DA4BBE">
        <w:t>BP: blood pressure</w:t>
      </w:r>
      <w:r w:rsidR="00A2257A">
        <w:t>.</w:t>
      </w:r>
    </w:p>
    <w:p w14:paraId="55181FD5" w14:textId="77777777" w:rsidR="00616B61" w:rsidRDefault="00616B61" w:rsidP="008F4EA5">
      <w:pPr>
        <w:spacing w:line="480" w:lineRule="auto"/>
      </w:pPr>
    </w:p>
    <w:p w14:paraId="2D26CC43" w14:textId="09AB4003" w:rsidR="00616B61" w:rsidRDefault="00616B61" w:rsidP="00616B61">
      <w:pPr>
        <w:spacing w:line="480" w:lineRule="auto"/>
      </w:pPr>
      <w:r>
        <w:t xml:space="preserve">SUPPLEMENTAL FIGURE 3 (A – C). Panel of variable importance </w:t>
      </w:r>
      <w:proofErr w:type="spellStart"/>
      <w:r>
        <w:t>beeswarm</w:t>
      </w:r>
      <w:proofErr w:type="spellEnd"/>
      <w:r>
        <w:t xml:space="preserve"> plots of the winning models for each TSH outcome </w:t>
      </w:r>
      <w:r w:rsidR="00DA2850">
        <w:t xml:space="preserve">(A: out-of-range, B: TSH &gt;aaULN, C: TSH &lt;0.4 mIU/L) </w:t>
      </w:r>
      <w:r>
        <w:t>trained on</w:t>
      </w:r>
      <w:r w:rsidR="007F3AE5">
        <w:t xml:space="preserve"> the</w:t>
      </w:r>
      <w:r>
        <w:t xml:space="preserve"> </w:t>
      </w:r>
      <w:r w:rsidR="001418F9">
        <w:t>recent TSH</w:t>
      </w:r>
      <w:r>
        <w:t xml:space="preserve"> dataset</w:t>
      </w:r>
      <w:r w:rsidR="001418F9">
        <w:t xml:space="preserve"> (difference in time between LT4 prescription order and TSH collection </w:t>
      </w:r>
      <m:oMath>
        <m:r>
          <w:rPr>
            <w:rFonts w:ascii="Cambria Math" w:hAnsi="Cambria Math"/>
          </w:rPr>
          <m:t>≤</m:t>
        </m:r>
      </m:oMath>
      <w:r w:rsidR="001418F9">
        <w:rPr>
          <w:rFonts w:eastAsiaTheme="minorEastAsia"/>
        </w:rPr>
        <w:t>90 days</w:t>
      </w:r>
      <w:r w:rsidR="007F3AE5">
        <w:rPr>
          <w:rFonts w:eastAsiaTheme="minorEastAsia"/>
        </w:rPr>
        <w:t>)</w:t>
      </w:r>
      <w:r>
        <w:t xml:space="preserve">. The winning model algorithm is indicated above each plot. Abbreviations: OOR: out-of-range; </w:t>
      </w:r>
      <w:r w:rsidR="001418F9">
        <w:t xml:space="preserve">aaULN: age-adjusted upper limit of normal; </w:t>
      </w:r>
      <w:r>
        <w:t>TSH: thyroid stimulating hormone; LT4: levothyroxine;</w:t>
      </w:r>
      <w:r w:rsidR="00F30BC9">
        <w:t xml:space="preserve"> </w:t>
      </w:r>
      <w:r w:rsidR="00F30BC9">
        <w:t>eGFR: estimated glomerular filtration rate</w:t>
      </w:r>
      <w:r w:rsidR="00F30BC9">
        <w:t>;</w:t>
      </w:r>
      <w:r>
        <w:t xml:space="preserve"> </w:t>
      </w:r>
      <w:r w:rsidR="005A612A">
        <w:t xml:space="preserve">Alk </w:t>
      </w:r>
      <w:proofErr w:type="spellStart"/>
      <w:r w:rsidR="005A612A">
        <w:t>phos</w:t>
      </w:r>
      <w:proofErr w:type="spellEnd"/>
      <w:r w:rsidR="005A612A">
        <w:t xml:space="preserve">: alkaline </w:t>
      </w:r>
      <w:r w:rsidR="005A612A">
        <w:lastRenderedPageBreak/>
        <w:t xml:space="preserve">phosphatase; AST: aspartate aminotransferase; </w:t>
      </w:r>
      <w:r w:rsidR="00C761B0">
        <w:t xml:space="preserve">ALT: alanine aminotransferase; </w:t>
      </w:r>
      <w:r w:rsidR="0009232D">
        <w:t>BP: blood pressure; WBC: white blood cell count; BUN: blood urea nitrogen level.</w:t>
      </w:r>
    </w:p>
    <w:p w14:paraId="0BAAC4EE" w14:textId="77777777" w:rsidR="0009232D" w:rsidRDefault="0009232D" w:rsidP="00616B61">
      <w:pPr>
        <w:spacing w:line="480" w:lineRule="auto"/>
      </w:pPr>
    </w:p>
    <w:p w14:paraId="1055AC75" w14:textId="55F42083" w:rsidR="007F3AE5" w:rsidRDefault="007F3AE5" w:rsidP="007F3AE5">
      <w:pPr>
        <w:spacing w:line="480" w:lineRule="auto"/>
      </w:pPr>
      <w:r>
        <w:t xml:space="preserve">SUPPLEMENTAL FIGURE 4 (A – C). Panel of variable importance </w:t>
      </w:r>
      <w:proofErr w:type="spellStart"/>
      <w:r>
        <w:t>beeswarm</w:t>
      </w:r>
      <w:proofErr w:type="spellEnd"/>
      <w:r>
        <w:t xml:space="preserve"> plots of the winning models for each TSH outcome (A: out-of-range, B: TSH &gt;aaULN, C: TSH &lt;0.4 mIU/L) trained on the distant TSH dataset (difference in time between LT4 prescription order and TSH collection &gt;</w:t>
      </w:r>
      <w:r>
        <w:rPr>
          <w:rFonts w:eastAsiaTheme="minorEastAsia"/>
        </w:rPr>
        <w:t>90 days)</w:t>
      </w:r>
      <w:r>
        <w:t xml:space="preserve">. The winning model algorithm is indicated above each plot. Abbreviations: OOR: out-of-range; aaULN: age-adjusted upper limit of normal; TSH: thyroid stimulating hormone; LT4: levothyroxine; Alk </w:t>
      </w:r>
      <w:proofErr w:type="spellStart"/>
      <w:r>
        <w:t>phos</w:t>
      </w:r>
      <w:proofErr w:type="spellEnd"/>
      <w:r>
        <w:t>: alkaline phosphatase; AST: aspartate aminotransferase; ALT: alanine aminotransferase; BP: blood pressure; WBC: white blood cell count; BUN: blood urea nitrogen level</w:t>
      </w:r>
      <w:r w:rsidR="00555F8C">
        <w:t>; eGFR: estimated glomerular filtration rate.</w:t>
      </w:r>
    </w:p>
    <w:p w14:paraId="2360BE74" w14:textId="77777777" w:rsidR="0009232D" w:rsidRDefault="0009232D" w:rsidP="00616B61">
      <w:pPr>
        <w:spacing w:line="480" w:lineRule="auto"/>
      </w:pPr>
    </w:p>
    <w:p w14:paraId="5E1F8CE3" w14:textId="2851827B" w:rsidR="00616B61" w:rsidRDefault="00616B61" w:rsidP="008F4EA5">
      <w:pPr>
        <w:spacing w:line="480" w:lineRule="auto"/>
      </w:pPr>
    </w:p>
    <w:sectPr w:rsidR="00616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FB"/>
    <w:rsid w:val="000329F8"/>
    <w:rsid w:val="00063EFB"/>
    <w:rsid w:val="00063EFE"/>
    <w:rsid w:val="000708C8"/>
    <w:rsid w:val="0007373B"/>
    <w:rsid w:val="00081D3A"/>
    <w:rsid w:val="0009232D"/>
    <w:rsid w:val="000A01A2"/>
    <w:rsid w:val="00107135"/>
    <w:rsid w:val="001109CC"/>
    <w:rsid w:val="00114886"/>
    <w:rsid w:val="00124D83"/>
    <w:rsid w:val="00136138"/>
    <w:rsid w:val="001418F9"/>
    <w:rsid w:val="0015354D"/>
    <w:rsid w:val="001707FB"/>
    <w:rsid w:val="0017494C"/>
    <w:rsid w:val="001902B8"/>
    <w:rsid w:val="00192D4C"/>
    <w:rsid w:val="001A7265"/>
    <w:rsid w:val="001C5BF1"/>
    <w:rsid w:val="001F13AD"/>
    <w:rsid w:val="0021461D"/>
    <w:rsid w:val="00217049"/>
    <w:rsid w:val="00247816"/>
    <w:rsid w:val="00254548"/>
    <w:rsid w:val="00286744"/>
    <w:rsid w:val="00292107"/>
    <w:rsid w:val="00294087"/>
    <w:rsid w:val="002A4337"/>
    <w:rsid w:val="002A62BC"/>
    <w:rsid w:val="002B1BE0"/>
    <w:rsid w:val="002C4C36"/>
    <w:rsid w:val="002D6547"/>
    <w:rsid w:val="002F307B"/>
    <w:rsid w:val="0031309E"/>
    <w:rsid w:val="00344752"/>
    <w:rsid w:val="00364D83"/>
    <w:rsid w:val="00365197"/>
    <w:rsid w:val="003672F4"/>
    <w:rsid w:val="00373366"/>
    <w:rsid w:val="0039267C"/>
    <w:rsid w:val="003B143C"/>
    <w:rsid w:val="003C3661"/>
    <w:rsid w:val="003D06D9"/>
    <w:rsid w:val="003D533D"/>
    <w:rsid w:val="003F7FBA"/>
    <w:rsid w:val="00420086"/>
    <w:rsid w:val="0045584D"/>
    <w:rsid w:val="00465329"/>
    <w:rsid w:val="0047092B"/>
    <w:rsid w:val="004A3156"/>
    <w:rsid w:val="004A55C7"/>
    <w:rsid w:val="004B4271"/>
    <w:rsid w:val="004C44B9"/>
    <w:rsid w:val="004F30EC"/>
    <w:rsid w:val="00511535"/>
    <w:rsid w:val="0051363A"/>
    <w:rsid w:val="00525E70"/>
    <w:rsid w:val="005365CB"/>
    <w:rsid w:val="00536A14"/>
    <w:rsid w:val="00540261"/>
    <w:rsid w:val="005441BC"/>
    <w:rsid w:val="0054763E"/>
    <w:rsid w:val="00547B9B"/>
    <w:rsid w:val="00555F8C"/>
    <w:rsid w:val="005651D0"/>
    <w:rsid w:val="00581D90"/>
    <w:rsid w:val="005904E2"/>
    <w:rsid w:val="005A3D45"/>
    <w:rsid w:val="005A612A"/>
    <w:rsid w:val="005A6F0B"/>
    <w:rsid w:val="005B0B04"/>
    <w:rsid w:val="005B4E22"/>
    <w:rsid w:val="005C1A96"/>
    <w:rsid w:val="005F5ECD"/>
    <w:rsid w:val="00602353"/>
    <w:rsid w:val="0061584C"/>
    <w:rsid w:val="00616B61"/>
    <w:rsid w:val="00662F7E"/>
    <w:rsid w:val="0066315F"/>
    <w:rsid w:val="00692B2E"/>
    <w:rsid w:val="006B3F0E"/>
    <w:rsid w:val="006C314F"/>
    <w:rsid w:val="006E40DE"/>
    <w:rsid w:val="00704294"/>
    <w:rsid w:val="007075BB"/>
    <w:rsid w:val="00717403"/>
    <w:rsid w:val="007671AD"/>
    <w:rsid w:val="007910B2"/>
    <w:rsid w:val="00795415"/>
    <w:rsid w:val="007C5236"/>
    <w:rsid w:val="007F1057"/>
    <w:rsid w:val="007F3AE5"/>
    <w:rsid w:val="007F52A4"/>
    <w:rsid w:val="0083214C"/>
    <w:rsid w:val="00847090"/>
    <w:rsid w:val="00877CA4"/>
    <w:rsid w:val="00877F10"/>
    <w:rsid w:val="00881218"/>
    <w:rsid w:val="008968A9"/>
    <w:rsid w:val="008A035C"/>
    <w:rsid w:val="008A444D"/>
    <w:rsid w:val="008A62F3"/>
    <w:rsid w:val="008B2B34"/>
    <w:rsid w:val="008C0409"/>
    <w:rsid w:val="008D1E58"/>
    <w:rsid w:val="008E6383"/>
    <w:rsid w:val="008F4EA5"/>
    <w:rsid w:val="0091548D"/>
    <w:rsid w:val="00916AB0"/>
    <w:rsid w:val="00920B33"/>
    <w:rsid w:val="0092255A"/>
    <w:rsid w:val="00970E83"/>
    <w:rsid w:val="00976155"/>
    <w:rsid w:val="009950AF"/>
    <w:rsid w:val="009C39D1"/>
    <w:rsid w:val="009F1BB1"/>
    <w:rsid w:val="00A062DF"/>
    <w:rsid w:val="00A2257A"/>
    <w:rsid w:val="00A272C3"/>
    <w:rsid w:val="00A514FB"/>
    <w:rsid w:val="00A63C3B"/>
    <w:rsid w:val="00A71C56"/>
    <w:rsid w:val="00A755D5"/>
    <w:rsid w:val="00AB0B59"/>
    <w:rsid w:val="00AB2FA7"/>
    <w:rsid w:val="00AD73DD"/>
    <w:rsid w:val="00AE4CC3"/>
    <w:rsid w:val="00B007D9"/>
    <w:rsid w:val="00B32348"/>
    <w:rsid w:val="00B54EE7"/>
    <w:rsid w:val="00B6496B"/>
    <w:rsid w:val="00B663B7"/>
    <w:rsid w:val="00B84EBD"/>
    <w:rsid w:val="00BB23B7"/>
    <w:rsid w:val="00BC6B65"/>
    <w:rsid w:val="00BE4C94"/>
    <w:rsid w:val="00BE6AFE"/>
    <w:rsid w:val="00C1681B"/>
    <w:rsid w:val="00C42356"/>
    <w:rsid w:val="00C62B24"/>
    <w:rsid w:val="00C761B0"/>
    <w:rsid w:val="00C93E62"/>
    <w:rsid w:val="00CD011D"/>
    <w:rsid w:val="00CD368B"/>
    <w:rsid w:val="00D1068D"/>
    <w:rsid w:val="00D23968"/>
    <w:rsid w:val="00D312F2"/>
    <w:rsid w:val="00D46E61"/>
    <w:rsid w:val="00D70610"/>
    <w:rsid w:val="00D81120"/>
    <w:rsid w:val="00DA2850"/>
    <w:rsid w:val="00DA4BBE"/>
    <w:rsid w:val="00DA6DB7"/>
    <w:rsid w:val="00DB1945"/>
    <w:rsid w:val="00DC6CDA"/>
    <w:rsid w:val="00DE6ACD"/>
    <w:rsid w:val="00E062DB"/>
    <w:rsid w:val="00E06416"/>
    <w:rsid w:val="00E064C2"/>
    <w:rsid w:val="00E24614"/>
    <w:rsid w:val="00E54BA1"/>
    <w:rsid w:val="00E81C71"/>
    <w:rsid w:val="00E87C61"/>
    <w:rsid w:val="00E908A7"/>
    <w:rsid w:val="00E91F2F"/>
    <w:rsid w:val="00EE4662"/>
    <w:rsid w:val="00EE7FE1"/>
    <w:rsid w:val="00F04C1A"/>
    <w:rsid w:val="00F07D53"/>
    <w:rsid w:val="00F30BC9"/>
    <w:rsid w:val="00F47F07"/>
    <w:rsid w:val="00F513B7"/>
    <w:rsid w:val="00F66BF2"/>
    <w:rsid w:val="00F86914"/>
    <w:rsid w:val="00FA1D73"/>
    <w:rsid w:val="00FC08BB"/>
    <w:rsid w:val="00FC29E3"/>
    <w:rsid w:val="00FC457E"/>
    <w:rsid w:val="00FD5854"/>
    <w:rsid w:val="00FE3C1E"/>
    <w:rsid w:val="00FE63FA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B2ACB"/>
  <w15:chartTrackingRefBased/>
  <w15:docId w15:val="{D476D6F0-D8EC-8146-99A1-52989974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4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4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4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4F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4F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4F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4F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4F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4F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4F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4F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4F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4F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4F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4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4F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4F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4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4F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418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30</cp:revision>
  <dcterms:created xsi:type="dcterms:W3CDTF">2026-08-11T20:05:00Z</dcterms:created>
  <dcterms:modified xsi:type="dcterms:W3CDTF">2026-10-06T18:56:00Z</dcterms:modified>
</cp:coreProperties>
</file>