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8"/>
        <w:gridCol w:w="1767"/>
        <w:gridCol w:w="2160"/>
        <w:gridCol w:w="1170"/>
        <w:gridCol w:w="1260"/>
        <w:gridCol w:w="1435"/>
      </w:tblGrid>
      <w:tr w:rsidR="003F6E59" w:rsidRPr="00DB134C" w14:paraId="03301CEA" w14:textId="77777777" w:rsidTr="00987728">
        <w:trPr>
          <w:jc w:val="center"/>
        </w:trPr>
        <w:tc>
          <w:tcPr>
            <w:tcW w:w="9350" w:type="dxa"/>
            <w:gridSpan w:val="6"/>
            <w:tcBorders>
              <w:bottom w:val="single" w:sz="4" w:space="0" w:color="auto"/>
            </w:tcBorders>
            <w:vAlign w:val="center"/>
          </w:tcPr>
          <w:p w14:paraId="7DDC3026" w14:textId="39C29E15" w:rsidR="003F6E59" w:rsidRPr="00DB134C" w:rsidRDefault="00E86A18" w:rsidP="00987728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Supplemental </w:t>
            </w:r>
            <w:r w:rsidR="003F6E59" w:rsidRPr="00DB134C">
              <w:rPr>
                <w:rFonts w:cs="Arial"/>
                <w:sz w:val="20"/>
                <w:szCs w:val="20"/>
              </w:rPr>
              <w:t xml:space="preserve">Table </w:t>
            </w:r>
            <w:r w:rsidR="008478BC">
              <w:rPr>
                <w:rFonts w:cs="Arial"/>
                <w:sz w:val="20"/>
                <w:szCs w:val="20"/>
              </w:rPr>
              <w:t>5</w:t>
            </w:r>
            <w:r w:rsidR="003F6E59" w:rsidRPr="00DB134C">
              <w:rPr>
                <w:rFonts w:cs="Arial"/>
                <w:sz w:val="20"/>
                <w:szCs w:val="20"/>
              </w:rPr>
              <w:t xml:space="preserve">. </w:t>
            </w:r>
            <w:r>
              <w:rPr>
                <w:rFonts w:cs="Arial"/>
                <w:sz w:val="20"/>
                <w:szCs w:val="20"/>
              </w:rPr>
              <w:t>Sensitivity</w:t>
            </w:r>
            <w:r w:rsidR="003F6E59" w:rsidRPr="00DB134C">
              <w:rPr>
                <w:rFonts w:cs="Arial"/>
                <w:sz w:val="20"/>
                <w:szCs w:val="20"/>
              </w:rPr>
              <w:t xml:space="preserve"> analysis, model performance across all outcomes</w:t>
            </w:r>
            <w:r>
              <w:rPr>
                <w:rFonts w:cs="Arial"/>
                <w:sz w:val="20"/>
                <w:szCs w:val="20"/>
              </w:rPr>
              <w:t xml:space="preserve"> with </w:t>
            </w:r>
            <w:r w:rsidR="003465B2">
              <w:rPr>
                <w:rFonts w:cs="Arial"/>
                <w:sz w:val="20"/>
                <w:szCs w:val="20"/>
              </w:rPr>
              <w:t>main</w:t>
            </w:r>
            <w:r>
              <w:rPr>
                <w:rFonts w:cs="Arial"/>
                <w:sz w:val="20"/>
                <w:szCs w:val="20"/>
              </w:rPr>
              <w:t xml:space="preserve"> dataset</w:t>
            </w:r>
            <w:r w:rsidR="003F6E59" w:rsidRPr="00DB134C">
              <w:rPr>
                <w:rFonts w:cs="Arial"/>
                <w:sz w:val="20"/>
                <w:szCs w:val="20"/>
              </w:rPr>
              <w:t xml:space="preserve"> (n = </w:t>
            </w:r>
            <w:r w:rsidR="003465B2">
              <w:rPr>
                <w:rFonts w:cs="Arial"/>
                <w:sz w:val="20"/>
                <w:szCs w:val="20"/>
              </w:rPr>
              <w:t>3</w:t>
            </w:r>
            <w:r w:rsidR="009403B2">
              <w:rPr>
                <w:rFonts w:cs="Arial"/>
                <w:sz w:val="20"/>
                <w:szCs w:val="20"/>
              </w:rPr>
              <w:t>977</w:t>
            </w:r>
            <w:r w:rsidR="003F6E59" w:rsidRPr="00DB134C">
              <w:rPr>
                <w:rFonts w:cs="Arial"/>
                <w:sz w:val="20"/>
                <w:szCs w:val="20"/>
              </w:rPr>
              <w:t>)</w:t>
            </w:r>
            <w:r w:rsidR="009403B2">
              <w:rPr>
                <w:rFonts w:cs="Arial"/>
                <w:sz w:val="20"/>
                <w:szCs w:val="20"/>
              </w:rPr>
              <w:t>, wide TSH range</w:t>
            </w:r>
          </w:p>
        </w:tc>
      </w:tr>
      <w:tr w:rsidR="003F6E59" w:rsidRPr="00DB134C" w14:paraId="482EAD3C" w14:textId="77777777" w:rsidTr="00987728">
        <w:trPr>
          <w:jc w:val="center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D20144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TSH outcome</w:t>
            </w:r>
          </w:p>
        </w:tc>
        <w:tc>
          <w:tcPr>
            <w:tcW w:w="17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8779C0" w14:textId="77777777" w:rsidR="003F6E59" w:rsidRPr="00DB134C" w:rsidRDefault="003F6E59" w:rsidP="00987728">
            <w:pPr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Model algorithm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56A8BF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AUC (95% CI)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9473BD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Sensitivity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28F705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Specificity</w:t>
            </w:r>
          </w:p>
        </w:tc>
        <w:tc>
          <w:tcPr>
            <w:tcW w:w="1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996117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 xml:space="preserve">Brier </w:t>
            </w:r>
            <w:r>
              <w:rPr>
                <w:rFonts w:cs="Arial"/>
                <w:sz w:val="20"/>
                <w:szCs w:val="20"/>
              </w:rPr>
              <w:t>s</w:t>
            </w:r>
            <w:r w:rsidRPr="00DB134C">
              <w:rPr>
                <w:rFonts w:cs="Arial"/>
                <w:sz w:val="20"/>
                <w:szCs w:val="20"/>
              </w:rPr>
              <w:t>core</w:t>
            </w:r>
          </w:p>
        </w:tc>
      </w:tr>
      <w:tr w:rsidR="003F6E59" w:rsidRPr="00DB134C" w14:paraId="458BC485" w14:textId="77777777" w:rsidTr="00987728">
        <w:trPr>
          <w:jc w:val="center"/>
        </w:trPr>
        <w:tc>
          <w:tcPr>
            <w:tcW w:w="1558" w:type="dxa"/>
            <w:vMerge w:val="restart"/>
            <w:tcBorders>
              <w:top w:val="single" w:sz="4" w:space="0" w:color="auto"/>
            </w:tcBorders>
            <w:vAlign w:val="center"/>
          </w:tcPr>
          <w:p w14:paraId="41B8B6A1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Out-of-range</w:t>
            </w:r>
          </w:p>
        </w:tc>
        <w:tc>
          <w:tcPr>
            <w:tcW w:w="1767" w:type="dxa"/>
            <w:tcBorders>
              <w:top w:val="single" w:sz="4" w:space="0" w:color="auto"/>
            </w:tcBorders>
            <w:vAlign w:val="center"/>
          </w:tcPr>
          <w:p w14:paraId="6643248A" w14:textId="36791A9B" w:rsidR="003F6E59" w:rsidRPr="00D51762" w:rsidRDefault="003F6E59" w:rsidP="00987728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D51762">
              <w:rPr>
                <w:rFonts w:cs="Arial"/>
                <w:b/>
                <w:bCs/>
                <w:sz w:val="20"/>
                <w:szCs w:val="20"/>
              </w:rPr>
              <w:t>Elastic net*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38DDAB1C" w14:textId="7E8EE568" w:rsidR="003F6E59" w:rsidRPr="00D51762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D51762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0.698 (0.650–0.745)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2AFA1702" w14:textId="4AC1EB34" w:rsidR="003F6E59" w:rsidRPr="00D51762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D51762">
              <w:rPr>
                <w:rFonts w:cs="Arial"/>
                <w:b/>
                <w:bCs/>
                <w:sz w:val="20"/>
                <w:szCs w:val="20"/>
              </w:rPr>
              <w:t>0.664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5751664A" w14:textId="556E82FF" w:rsidR="003F6E59" w:rsidRPr="00D51762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D51762">
              <w:rPr>
                <w:rFonts w:cs="Arial"/>
                <w:b/>
                <w:bCs/>
                <w:sz w:val="20"/>
                <w:szCs w:val="20"/>
              </w:rPr>
              <w:t>0.619</w:t>
            </w:r>
          </w:p>
        </w:tc>
        <w:tc>
          <w:tcPr>
            <w:tcW w:w="1435" w:type="dxa"/>
            <w:tcBorders>
              <w:top w:val="single" w:sz="4" w:space="0" w:color="auto"/>
            </w:tcBorders>
            <w:vAlign w:val="center"/>
          </w:tcPr>
          <w:p w14:paraId="68CE186C" w14:textId="5E6A3408" w:rsidR="003F6E59" w:rsidRPr="00D51762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D51762">
              <w:rPr>
                <w:rFonts w:cs="Arial"/>
                <w:b/>
                <w:bCs/>
                <w:sz w:val="20"/>
                <w:szCs w:val="20"/>
              </w:rPr>
              <w:t>0.118</w:t>
            </w:r>
          </w:p>
        </w:tc>
      </w:tr>
      <w:tr w:rsidR="003F6E59" w:rsidRPr="00DB134C" w14:paraId="2E935D52" w14:textId="77777777" w:rsidTr="00987728">
        <w:trPr>
          <w:jc w:val="center"/>
        </w:trPr>
        <w:tc>
          <w:tcPr>
            <w:tcW w:w="1558" w:type="dxa"/>
            <w:vMerge/>
            <w:vAlign w:val="center"/>
          </w:tcPr>
          <w:p w14:paraId="1DFF01A1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vAlign w:val="center"/>
          </w:tcPr>
          <w:p w14:paraId="5AEE32C3" w14:textId="77777777" w:rsidR="003F6E59" w:rsidRPr="008B7BB9" w:rsidRDefault="003F6E59" w:rsidP="00987728">
            <w:pPr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sz w:val="20"/>
                <w:szCs w:val="20"/>
              </w:rPr>
              <w:t>Random forest</w:t>
            </w:r>
          </w:p>
        </w:tc>
        <w:tc>
          <w:tcPr>
            <w:tcW w:w="2160" w:type="dxa"/>
            <w:vAlign w:val="center"/>
          </w:tcPr>
          <w:p w14:paraId="7F1E424C" w14:textId="2869D825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eastAsia="Times New Roman" w:cs="Arial"/>
                <w:color w:val="000000"/>
                <w:sz w:val="20"/>
                <w:szCs w:val="20"/>
              </w:rPr>
              <w:t>0.684 (0.633–0.735)</w:t>
            </w:r>
          </w:p>
        </w:tc>
        <w:tc>
          <w:tcPr>
            <w:tcW w:w="1170" w:type="dxa"/>
            <w:vAlign w:val="center"/>
          </w:tcPr>
          <w:p w14:paraId="46E2472F" w14:textId="5ECC6D46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sz w:val="20"/>
                <w:szCs w:val="20"/>
              </w:rPr>
              <w:t>0.767</w:t>
            </w:r>
          </w:p>
        </w:tc>
        <w:tc>
          <w:tcPr>
            <w:tcW w:w="1260" w:type="dxa"/>
            <w:vAlign w:val="center"/>
          </w:tcPr>
          <w:p w14:paraId="71D1AD5D" w14:textId="3644C676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sz w:val="20"/>
                <w:szCs w:val="20"/>
              </w:rPr>
              <w:t>0.501</w:t>
            </w:r>
          </w:p>
        </w:tc>
        <w:tc>
          <w:tcPr>
            <w:tcW w:w="1435" w:type="dxa"/>
            <w:vAlign w:val="center"/>
          </w:tcPr>
          <w:p w14:paraId="13F4BA14" w14:textId="4982B57B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sz w:val="20"/>
                <w:szCs w:val="20"/>
              </w:rPr>
              <w:t>0.119</w:t>
            </w:r>
          </w:p>
        </w:tc>
      </w:tr>
      <w:tr w:rsidR="003F6E59" w:rsidRPr="00DB134C" w14:paraId="175101C6" w14:textId="77777777" w:rsidTr="00987728">
        <w:trPr>
          <w:jc w:val="center"/>
        </w:trPr>
        <w:tc>
          <w:tcPr>
            <w:tcW w:w="1558" w:type="dxa"/>
            <w:vMerge/>
            <w:tcBorders>
              <w:bottom w:val="single" w:sz="4" w:space="0" w:color="auto"/>
            </w:tcBorders>
            <w:vAlign w:val="center"/>
          </w:tcPr>
          <w:p w14:paraId="666FD446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tcBorders>
              <w:bottom w:val="single" w:sz="4" w:space="0" w:color="auto"/>
            </w:tcBorders>
            <w:vAlign w:val="center"/>
          </w:tcPr>
          <w:p w14:paraId="6B2F7830" w14:textId="6938F9F4" w:rsidR="003F6E59" w:rsidRPr="00B75524" w:rsidRDefault="003F6E59" w:rsidP="00987728">
            <w:pPr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XGBoost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1722C5D2" w14:textId="5824520F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eastAsia="Times New Roman" w:cs="Arial"/>
                <w:color w:val="000000"/>
                <w:sz w:val="20"/>
                <w:szCs w:val="20"/>
              </w:rPr>
              <w:t>0.691 (0.643–0.738)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2C0BD0D9" w14:textId="0028BE56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0.647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5C57DA37" w14:textId="488EDDCA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0.639</w:t>
            </w:r>
          </w:p>
        </w:tc>
        <w:tc>
          <w:tcPr>
            <w:tcW w:w="1435" w:type="dxa"/>
            <w:tcBorders>
              <w:bottom w:val="single" w:sz="4" w:space="0" w:color="auto"/>
            </w:tcBorders>
            <w:vAlign w:val="center"/>
          </w:tcPr>
          <w:p w14:paraId="315B5177" w14:textId="377E3C74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0.118</w:t>
            </w:r>
          </w:p>
        </w:tc>
      </w:tr>
      <w:tr w:rsidR="003F6E59" w:rsidRPr="00DB134C" w14:paraId="4BC5D0BE" w14:textId="77777777" w:rsidTr="00987728">
        <w:trPr>
          <w:jc w:val="center"/>
        </w:trPr>
        <w:tc>
          <w:tcPr>
            <w:tcW w:w="1558" w:type="dxa"/>
            <w:vMerge w:val="restart"/>
            <w:tcBorders>
              <w:top w:val="single" w:sz="4" w:space="0" w:color="auto"/>
            </w:tcBorders>
            <w:vAlign w:val="center"/>
          </w:tcPr>
          <w:p w14:paraId="19BDBD9B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Above range</w:t>
            </w:r>
          </w:p>
        </w:tc>
        <w:tc>
          <w:tcPr>
            <w:tcW w:w="1767" w:type="dxa"/>
            <w:tcBorders>
              <w:top w:val="single" w:sz="4" w:space="0" w:color="auto"/>
            </w:tcBorders>
            <w:vAlign w:val="center"/>
          </w:tcPr>
          <w:p w14:paraId="1F1FB163" w14:textId="02973222" w:rsidR="003F6E59" w:rsidRPr="00D51762" w:rsidRDefault="003F6E59" w:rsidP="00987728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D51762">
              <w:rPr>
                <w:rFonts w:cs="Arial"/>
                <w:bCs/>
                <w:sz w:val="20"/>
                <w:szCs w:val="20"/>
              </w:rPr>
              <w:t>Elastic net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1DE4E0C8" w14:textId="47F16122" w:rsidR="003F6E59" w:rsidRPr="00D51762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D51762">
              <w:rPr>
                <w:rFonts w:eastAsia="Times New Roman" w:cs="Arial"/>
                <w:bCs/>
                <w:color w:val="000000"/>
                <w:sz w:val="20"/>
                <w:szCs w:val="20"/>
              </w:rPr>
              <w:t>0.651 (0.593–0.710)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70902CDF" w14:textId="4109E0F6" w:rsidR="003F6E59" w:rsidRPr="00D51762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D51762">
              <w:rPr>
                <w:rFonts w:cs="Arial"/>
                <w:bCs/>
                <w:sz w:val="20"/>
                <w:szCs w:val="20"/>
              </w:rPr>
              <w:t>0.538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66166D82" w14:textId="4B32A34B" w:rsidR="003F6E59" w:rsidRPr="00D51762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D51762">
              <w:rPr>
                <w:rFonts w:cs="Arial"/>
                <w:bCs/>
                <w:sz w:val="20"/>
                <w:szCs w:val="20"/>
              </w:rPr>
              <w:t>0.666</w:t>
            </w:r>
          </w:p>
        </w:tc>
        <w:tc>
          <w:tcPr>
            <w:tcW w:w="1435" w:type="dxa"/>
            <w:tcBorders>
              <w:top w:val="single" w:sz="4" w:space="0" w:color="auto"/>
            </w:tcBorders>
            <w:vAlign w:val="center"/>
          </w:tcPr>
          <w:p w14:paraId="0573EFDE" w14:textId="505EB94B" w:rsidR="003F6E59" w:rsidRPr="00D51762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D51762">
              <w:rPr>
                <w:rFonts w:cs="Arial"/>
                <w:bCs/>
                <w:sz w:val="20"/>
                <w:szCs w:val="20"/>
              </w:rPr>
              <w:t>0.100</w:t>
            </w:r>
          </w:p>
        </w:tc>
      </w:tr>
      <w:tr w:rsidR="003F6E59" w:rsidRPr="00DB134C" w14:paraId="48734022" w14:textId="77777777" w:rsidTr="00987728">
        <w:trPr>
          <w:jc w:val="center"/>
        </w:trPr>
        <w:tc>
          <w:tcPr>
            <w:tcW w:w="1558" w:type="dxa"/>
            <w:vMerge/>
            <w:vAlign w:val="center"/>
          </w:tcPr>
          <w:p w14:paraId="7EE5F298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vAlign w:val="center"/>
          </w:tcPr>
          <w:p w14:paraId="5698AECC" w14:textId="08CC5985" w:rsidR="003F6E59" w:rsidRPr="00B75524" w:rsidRDefault="003F6E59" w:rsidP="00987728">
            <w:pPr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Random forest</w:t>
            </w:r>
          </w:p>
        </w:tc>
        <w:tc>
          <w:tcPr>
            <w:tcW w:w="2160" w:type="dxa"/>
            <w:vAlign w:val="center"/>
          </w:tcPr>
          <w:p w14:paraId="3A76B26F" w14:textId="02C4385A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eastAsia="Times New Roman" w:cs="Arial"/>
                <w:color w:val="000000"/>
                <w:sz w:val="20"/>
                <w:szCs w:val="20"/>
              </w:rPr>
              <w:t>0.637 (0.580–0.694)</w:t>
            </w:r>
          </w:p>
        </w:tc>
        <w:tc>
          <w:tcPr>
            <w:tcW w:w="1170" w:type="dxa"/>
            <w:vAlign w:val="center"/>
          </w:tcPr>
          <w:p w14:paraId="76A81C7F" w14:textId="67C4D415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0.645</w:t>
            </w:r>
          </w:p>
        </w:tc>
        <w:tc>
          <w:tcPr>
            <w:tcW w:w="1260" w:type="dxa"/>
            <w:vAlign w:val="center"/>
          </w:tcPr>
          <w:p w14:paraId="2A5A1B9D" w14:textId="271E4B21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0.548</w:t>
            </w:r>
          </w:p>
        </w:tc>
        <w:tc>
          <w:tcPr>
            <w:tcW w:w="1435" w:type="dxa"/>
            <w:vAlign w:val="center"/>
          </w:tcPr>
          <w:p w14:paraId="5DE22A07" w14:textId="0EFDA99B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0.101</w:t>
            </w:r>
          </w:p>
        </w:tc>
      </w:tr>
      <w:tr w:rsidR="003F6E59" w:rsidRPr="00DB134C" w14:paraId="2A41DC12" w14:textId="77777777" w:rsidTr="00987728">
        <w:trPr>
          <w:jc w:val="center"/>
        </w:trPr>
        <w:tc>
          <w:tcPr>
            <w:tcW w:w="1558" w:type="dxa"/>
            <w:vMerge/>
            <w:tcBorders>
              <w:bottom w:val="single" w:sz="4" w:space="0" w:color="auto"/>
            </w:tcBorders>
            <w:vAlign w:val="center"/>
          </w:tcPr>
          <w:p w14:paraId="08704048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tcBorders>
              <w:bottom w:val="single" w:sz="4" w:space="0" w:color="auto"/>
            </w:tcBorders>
            <w:vAlign w:val="center"/>
          </w:tcPr>
          <w:p w14:paraId="555EBB29" w14:textId="49D9E553" w:rsidR="003F6E59" w:rsidRPr="00B75524" w:rsidRDefault="003F6E59" w:rsidP="00987728">
            <w:pPr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b/>
                <w:sz w:val="20"/>
                <w:szCs w:val="20"/>
              </w:rPr>
              <w:t>XGBoost*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2E3EE5CB" w14:textId="67412A4E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eastAsia="Times New Roman" w:cs="Arial"/>
                <w:b/>
                <w:color w:val="000000"/>
                <w:sz w:val="20"/>
                <w:szCs w:val="20"/>
              </w:rPr>
              <w:t>0.659 (0.599–0.718)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3E0264AD" w14:textId="7A29FF91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b/>
                <w:sz w:val="20"/>
                <w:szCs w:val="20"/>
              </w:rPr>
              <w:t>0.613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7CDD2912" w14:textId="4514B40E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b/>
                <w:sz w:val="20"/>
                <w:szCs w:val="20"/>
              </w:rPr>
              <w:t>0.596</w:t>
            </w:r>
          </w:p>
        </w:tc>
        <w:tc>
          <w:tcPr>
            <w:tcW w:w="1435" w:type="dxa"/>
            <w:tcBorders>
              <w:bottom w:val="single" w:sz="4" w:space="0" w:color="auto"/>
            </w:tcBorders>
            <w:vAlign w:val="center"/>
          </w:tcPr>
          <w:p w14:paraId="4B7D8AC7" w14:textId="666571C2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b/>
                <w:sz w:val="20"/>
                <w:szCs w:val="20"/>
              </w:rPr>
              <w:t>0.100</w:t>
            </w:r>
          </w:p>
        </w:tc>
      </w:tr>
      <w:tr w:rsidR="003F6E59" w:rsidRPr="00DB134C" w14:paraId="1A9F81A8" w14:textId="77777777" w:rsidTr="00987728">
        <w:trPr>
          <w:jc w:val="center"/>
        </w:trPr>
        <w:tc>
          <w:tcPr>
            <w:tcW w:w="1558" w:type="dxa"/>
            <w:vMerge w:val="restart"/>
            <w:tcBorders>
              <w:top w:val="single" w:sz="4" w:space="0" w:color="auto"/>
            </w:tcBorders>
            <w:vAlign w:val="center"/>
          </w:tcPr>
          <w:p w14:paraId="3BA467F8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Below range</w:t>
            </w:r>
          </w:p>
        </w:tc>
        <w:tc>
          <w:tcPr>
            <w:tcW w:w="1767" w:type="dxa"/>
            <w:tcBorders>
              <w:top w:val="single" w:sz="4" w:space="0" w:color="auto"/>
            </w:tcBorders>
            <w:vAlign w:val="center"/>
          </w:tcPr>
          <w:p w14:paraId="2D356F3C" w14:textId="7D6B0077" w:rsidR="003F6E59" w:rsidRPr="00D51762" w:rsidRDefault="003F6E59" w:rsidP="00987728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D51762">
              <w:rPr>
                <w:rFonts w:cs="Arial"/>
                <w:b/>
                <w:bCs/>
                <w:sz w:val="20"/>
                <w:szCs w:val="20"/>
              </w:rPr>
              <w:t>Elastic net*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75F917FA" w14:textId="2D22A59A" w:rsidR="003F6E59" w:rsidRPr="00D51762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D51762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0.823 (0.762–0.884)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7019C116" w14:textId="53EEB27E" w:rsidR="003F6E59" w:rsidRPr="00D51762" w:rsidRDefault="0047419D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D51762">
              <w:rPr>
                <w:rFonts w:cs="Arial"/>
                <w:b/>
                <w:bCs/>
                <w:sz w:val="20"/>
                <w:szCs w:val="20"/>
              </w:rPr>
              <w:t>0.909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27115F28" w14:textId="39FB2047" w:rsidR="003F6E59" w:rsidRPr="00D51762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D51762">
              <w:rPr>
                <w:rFonts w:cs="Arial"/>
                <w:b/>
                <w:bCs/>
                <w:sz w:val="20"/>
                <w:szCs w:val="20"/>
              </w:rPr>
              <w:t>0.582</w:t>
            </w:r>
          </w:p>
        </w:tc>
        <w:tc>
          <w:tcPr>
            <w:tcW w:w="1435" w:type="dxa"/>
            <w:tcBorders>
              <w:top w:val="single" w:sz="4" w:space="0" w:color="auto"/>
            </w:tcBorders>
            <w:vAlign w:val="center"/>
          </w:tcPr>
          <w:p w14:paraId="607C463D" w14:textId="6B03DA61" w:rsidR="003F6E59" w:rsidRPr="00D51762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D51762">
              <w:rPr>
                <w:rFonts w:cs="Arial"/>
                <w:b/>
                <w:bCs/>
                <w:sz w:val="20"/>
                <w:szCs w:val="20"/>
              </w:rPr>
              <w:t>0.027</w:t>
            </w:r>
          </w:p>
        </w:tc>
      </w:tr>
      <w:tr w:rsidR="003F6E59" w:rsidRPr="00DB134C" w14:paraId="17414E78" w14:textId="77777777" w:rsidTr="00987728">
        <w:trPr>
          <w:jc w:val="center"/>
        </w:trPr>
        <w:tc>
          <w:tcPr>
            <w:tcW w:w="1558" w:type="dxa"/>
            <w:vMerge/>
            <w:vAlign w:val="center"/>
          </w:tcPr>
          <w:p w14:paraId="743DC84B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vAlign w:val="center"/>
          </w:tcPr>
          <w:p w14:paraId="0139E348" w14:textId="77777777" w:rsidR="003F6E59" w:rsidRPr="00B75524" w:rsidRDefault="003F6E59" w:rsidP="00987728">
            <w:pPr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Random forest</w:t>
            </w:r>
          </w:p>
        </w:tc>
        <w:tc>
          <w:tcPr>
            <w:tcW w:w="2160" w:type="dxa"/>
            <w:vAlign w:val="center"/>
          </w:tcPr>
          <w:p w14:paraId="24D0E234" w14:textId="32ADB689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eastAsia="Times New Roman" w:cs="Arial"/>
                <w:color w:val="000000"/>
                <w:sz w:val="20"/>
                <w:szCs w:val="20"/>
              </w:rPr>
              <w:t>0.762 (0.696–0.827)</w:t>
            </w:r>
          </w:p>
        </w:tc>
        <w:tc>
          <w:tcPr>
            <w:tcW w:w="1170" w:type="dxa"/>
            <w:vAlign w:val="center"/>
          </w:tcPr>
          <w:p w14:paraId="7C829C56" w14:textId="12C8DAB7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0.909</w:t>
            </w:r>
          </w:p>
        </w:tc>
        <w:tc>
          <w:tcPr>
            <w:tcW w:w="1260" w:type="dxa"/>
            <w:vAlign w:val="center"/>
          </w:tcPr>
          <w:p w14:paraId="39B48478" w14:textId="0B43AF81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0.563</w:t>
            </w:r>
          </w:p>
        </w:tc>
        <w:tc>
          <w:tcPr>
            <w:tcW w:w="1435" w:type="dxa"/>
            <w:vAlign w:val="center"/>
          </w:tcPr>
          <w:p w14:paraId="5D4ABCFE" w14:textId="7257E188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0.027</w:t>
            </w:r>
          </w:p>
        </w:tc>
      </w:tr>
      <w:tr w:rsidR="003F6E59" w:rsidRPr="00DB134C" w14:paraId="606318CB" w14:textId="77777777" w:rsidTr="00987728">
        <w:trPr>
          <w:jc w:val="center"/>
        </w:trPr>
        <w:tc>
          <w:tcPr>
            <w:tcW w:w="1558" w:type="dxa"/>
            <w:vMerge/>
            <w:tcBorders>
              <w:bottom w:val="single" w:sz="4" w:space="0" w:color="auto"/>
            </w:tcBorders>
            <w:vAlign w:val="center"/>
          </w:tcPr>
          <w:p w14:paraId="3F6BFE2D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tcBorders>
              <w:bottom w:val="single" w:sz="4" w:space="0" w:color="auto"/>
            </w:tcBorders>
            <w:vAlign w:val="center"/>
          </w:tcPr>
          <w:p w14:paraId="2D02E11C" w14:textId="77777777" w:rsidR="003F6E59" w:rsidRPr="00B75524" w:rsidRDefault="003F6E59" w:rsidP="00987728">
            <w:pPr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XGBoost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6282C410" w14:textId="1FCFE345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eastAsia="Times New Roman" w:cs="Arial"/>
                <w:color w:val="000000"/>
                <w:sz w:val="20"/>
                <w:szCs w:val="20"/>
              </w:rPr>
              <w:t>0.789 (0.721–0.856)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4DA8924C" w14:textId="165C4D89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0.682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57014A72" w14:textId="683422D6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0.728</w:t>
            </w:r>
          </w:p>
        </w:tc>
        <w:tc>
          <w:tcPr>
            <w:tcW w:w="1435" w:type="dxa"/>
            <w:tcBorders>
              <w:bottom w:val="single" w:sz="4" w:space="0" w:color="auto"/>
            </w:tcBorders>
            <w:vAlign w:val="center"/>
          </w:tcPr>
          <w:p w14:paraId="6791D346" w14:textId="05CB5CB0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0.026</w:t>
            </w:r>
          </w:p>
        </w:tc>
      </w:tr>
      <w:tr w:rsidR="003F6E59" w:rsidRPr="00DB134C" w14:paraId="25208F59" w14:textId="77777777" w:rsidTr="00987728">
        <w:trPr>
          <w:jc w:val="center"/>
        </w:trPr>
        <w:tc>
          <w:tcPr>
            <w:tcW w:w="9350" w:type="dxa"/>
            <w:gridSpan w:val="6"/>
            <w:tcBorders>
              <w:top w:val="single" w:sz="4" w:space="0" w:color="auto"/>
            </w:tcBorders>
            <w:vAlign w:val="center"/>
          </w:tcPr>
          <w:p w14:paraId="54BB00F5" w14:textId="63B80E3B" w:rsidR="003F6E59" w:rsidRPr="00DB134C" w:rsidRDefault="003F6E59" w:rsidP="00987728">
            <w:pPr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 xml:space="preserve">TSH range: 0.1 - 10.0 mIU/L. Winning model (determined by AUC) marked with asterisk (*) and in </w:t>
            </w:r>
            <w:r>
              <w:rPr>
                <w:b/>
              </w:rPr>
              <w:t>bold</w:t>
            </w:r>
            <w:r>
              <w:t>. Sensitivity and specificity at Youden-optimal threshold. For the TSH &lt;0.1 mIU/L outcome (event frequency &lt;5%), all three models were conditionally class-weighted; Brier scores for this outcome reflect post-hoc Platt recalibration</w:t>
            </w:r>
            <w:r w:rsidR="00383551">
              <w:t xml:space="preserve">. </w:t>
            </w:r>
            <w:r>
              <w:t>Abbreviations: AUC: area under the curve; TSH: thyroid stimulating hormone.</w:t>
            </w:r>
          </w:p>
        </w:tc>
      </w:tr>
    </w:tbl>
    <w:p w14:paraId="1A6B846B" w14:textId="77777777" w:rsidR="00E91F2F" w:rsidRDefault="00E91F2F"/>
    <w:sectPr w:rsidR="00E91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E59"/>
    <w:rsid w:val="000329F8"/>
    <w:rsid w:val="00063EFB"/>
    <w:rsid w:val="00063EFE"/>
    <w:rsid w:val="000708C8"/>
    <w:rsid w:val="0007373B"/>
    <w:rsid w:val="00081D3A"/>
    <w:rsid w:val="000A01A2"/>
    <w:rsid w:val="000F7720"/>
    <w:rsid w:val="00107135"/>
    <w:rsid w:val="001109CC"/>
    <w:rsid w:val="00114886"/>
    <w:rsid w:val="00124D83"/>
    <w:rsid w:val="00155B71"/>
    <w:rsid w:val="0017494C"/>
    <w:rsid w:val="001902B8"/>
    <w:rsid w:val="00192D4C"/>
    <w:rsid w:val="0019477D"/>
    <w:rsid w:val="001A7265"/>
    <w:rsid w:val="001C5BF1"/>
    <w:rsid w:val="0021461D"/>
    <w:rsid w:val="00217049"/>
    <w:rsid w:val="00247816"/>
    <w:rsid w:val="00254548"/>
    <w:rsid w:val="00286744"/>
    <w:rsid w:val="00294087"/>
    <w:rsid w:val="002A4337"/>
    <w:rsid w:val="002A62BC"/>
    <w:rsid w:val="002B1BE0"/>
    <w:rsid w:val="002C4C36"/>
    <w:rsid w:val="002D6547"/>
    <w:rsid w:val="002F307B"/>
    <w:rsid w:val="0031309E"/>
    <w:rsid w:val="00344752"/>
    <w:rsid w:val="003465B2"/>
    <w:rsid w:val="00364D83"/>
    <w:rsid w:val="00365197"/>
    <w:rsid w:val="003672F4"/>
    <w:rsid w:val="00373366"/>
    <w:rsid w:val="00383551"/>
    <w:rsid w:val="0039267C"/>
    <w:rsid w:val="003B143C"/>
    <w:rsid w:val="003B2783"/>
    <w:rsid w:val="003C3661"/>
    <w:rsid w:val="003D06D9"/>
    <w:rsid w:val="003D533D"/>
    <w:rsid w:val="003F6E59"/>
    <w:rsid w:val="003F7FBA"/>
    <w:rsid w:val="00420086"/>
    <w:rsid w:val="0045584D"/>
    <w:rsid w:val="00465329"/>
    <w:rsid w:val="0047092B"/>
    <w:rsid w:val="0047419D"/>
    <w:rsid w:val="004A3156"/>
    <w:rsid w:val="004A55C7"/>
    <w:rsid w:val="004B4271"/>
    <w:rsid w:val="004C44B9"/>
    <w:rsid w:val="004F30EC"/>
    <w:rsid w:val="00511535"/>
    <w:rsid w:val="0051363A"/>
    <w:rsid w:val="00525E70"/>
    <w:rsid w:val="005365CB"/>
    <w:rsid w:val="00536A14"/>
    <w:rsid w:val="00540261"/>
    <w:rsid w:val="005441BC"/>
    <w:rsid w:val="0054763E"/>
    <w:rsid w:val="00547B9B"/>
    <w:rsid w:val="005651D0"/>
    <w:rsid w:val="00581D90"/>
    <w:rsid w:val="005A3D45"/>
    <w:rsid w:val="005A6F0B"/>
    <w:rsid w:val="005B0B04"/>
    <w:rsid w:val="005B3CBB"/>
    <w:rsid w:val="005B4E22"/>
    <w:rsid w:val="005C1A96"/>
    <w:rsid w:val="005F5ECD"/>
    <w:rsid w:val="00602353"/>
    <w:rsid w:val="0061584C"/>
    <w:rsid w:val="00662F7E"/>
    <w:rsid w:val="0066315F"/>
    <w:rsid w:val="00692B2E"/>
    <w:rsid w:val="0069732C"/>
    <w:rsid w:val="006B3F0E"/>
    <w:rsid w:val="006C314F"/>
    <w:rsid w:val="006E40DE"/>
    <w:rsid w:val="00704294"/>
    <w:rsid w:val="007075BB"/>
    <w:rsid w:val="00717403"/>
    <w:rsid w:val="007671AD"/>
    <w:rsid w:val="007910B2"/>
    <w:rsid w:val="007C5236"/>
    <w:rsid w:val="007F1057"/>
    <w:rsid w:val="007F52A4"/>
    <w:rsid w:val="0080122D"/>
    <w:rsid w:val="0083214C"/>
    <w:rsid w:val="00843002"/>
    <w:rsid w:val="00847090"/>
    <w:rsid w:val="008478BC"/>
    <w:rsid w:val="00877CA4"/>
    <w:rsid w:val="00877F10"/>
    <w:rsid w:val="00881218"/>
    <w:rsid w:val="008968A9"/>
    <w:rsid w:val="008A035C"/>
    <w:rsid w:val="008A62F3"/>
    <w:rsid w:val="008B2B34"/>
    <w:rsid w:val="008B7BB9"/>
    <w:rsid w:val="008D1E58"/>
    <w:rsid w:val="008E6383"/>
    <w:rsid w:val="0091548D"/>
    <w:rsid w:val="00916AB0"/>
    <w:rsid w:val="00920B33"/>
    <w:rsid w:val="009403B2"/>
    <w:rsid w:val="0094558A"/>
    <w:rsid w:val="00970E83"/>
    <w:rsid w:val="009C39D1"/>
    <w:rsid w:val="009E4F9A"/>
    <w:rsid w:val="009E6B14"/>
    <w:rsid w:val="009F1BB1"/>
    <w:rsid w:val="00A062DF"/>
    <w:rsid w:val="00A17932"/>
    <w:rsid w:val="00A272C3"/>
    <w:rsid w:val="00A470EC"/>
    <w:rsid w:val="00A63C3B"/>
    <w:rsid w:val="00A71C56"/>
    <w:rsid w:val="00A755D5"/>
    <w:rsid w:val="00A93B62"/>
    <w:rsid w:val="00AB0B59"/>
    <w:rsid w:val="00AB2FA7"/>
    <w:rsid w:val="00AB3088"/>
    <w:rsid w:val="00AC05DC"/>
    <w:rsid w:val="00AD73DD"/>
    <w:rsid w:val="00AE4CC3"/>
    <w:rsid w:val="00B007D9"/>
    <w:rsid w:val="00B32348"/>
    <w:rsid w:val="00B54EE7"/>
    <w:rsid w:val="00B6496B"/>
    <w:rsid w:val="00B663B7"/>
    <w:rsid w:val="00B75524"/>
    <w:rsid w:val="00B84EBD"/>
    <w:rsid w:val="00BB23B7"/>
    <w:rsid w:val="00BC6B65"/>
    <w:rsid w:val="00BE4C94"/>
    <w:rsid w:val="00BE58D2"/>
    <w:rsid w:val="00BE6AFE"/>
    <w:rsid w:val="00C13DD4"/>
    <w:rsid w:val="00C1681B"/>
    <w:rsid w:val="00C26AD1"/>
    <w:rsid w:val="00C37A5D"/>
    <w:rsid w:val="00C42356"/>
    <w:rsid w:val="00C93E62"/>
    <w:rsid w:val="00CD011D"/>
    <w:rsid w:val="00CD368B"/>
    <w:rsid w:val="00D1068D"/>
    <w:rsid w:val="00D23968"/>
    <w:rsid w:val="00D312F2"/>
    <w:rsid w:val="00D4159E"/>
    <w:rsid w:val="00D46E61"/>
    <w:rsid w:val="00D51387"/>
    <w:rsid w:val="00D51762"/>
    <w:rsid w:val="00D70610"/>
    <w:rsid w:val="00D81120"/>
    <w:rsid w:val="00D81F40"/>
    <w:rsid w:val="00DA6DB7"/>
    <w:rsid w:val="00DB1945"/>
    <w:rsid w:val="00DE6ACD"/>
    <w:rsid w:val="00E062DB"/>
    <w:rsid w:val="00E06416"/>
    <w:rsid w:val="00E064C2"/>
    <w:rsid w:val="00E24614"/>
    <w:rsid w:val="00E2739C"/>
    <w:rsid w:val="00E81C71"/>
    <w:rsid w:val="00E86A18"/>
    <w:rsid w:val="00E87C61"/>
    <w:rsid w:val="00E908A7"/>
    <w:rsid w:val="00E91F2F"/>
    <w:rsid w:val="00EE7FE1"/>
    <w:rsid w:val="00F04B2D"/>
    <w:rsid w:val="00F04C1A"/>
    <w:rsid w:val="00F17061"/>
    <w:rsid w:val="00F47F07"/>
    <w:rsid w:val="00F513B7"/>
    <w:rsid w:val="00F66BF2"/>
    <w:rsid w:val="00F86914"/>
    <w:rsid w:val="00FA1D73"/>
    <w:rsid w:val="00FC08BB"/>
    <w:rsid w:val="00FC29E3"/>
    <w:rsid w:val="00FC457E"/>
    <w:rsid w:val="00FD5854"/>
    <w:rsid w:val="00FE3C1E"/>
    <w:rsid w:val="00FE63FA"/>
    <w:rsid w:val="00FF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809284"/>
  <w15:chartTrackingRefBased/>
  <w15:docId w15:val="{3E0013A9-C9BB-AF41-9A2A-B8EB7728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E59"/>
  </w:style>
  <w:style w:type="paragraph" w:styleId="Heading1">
    <w:name w:val="heading 1"/>
    <w:basedOn w:val="Normal"/>
    <w:next w:val="Normal"/>
    <w:link w:val="Heading1Char"/>
    <w:uiPriority w:val="9"/>
    <w:qFormat/>
    <w:rsid w:val="003F6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E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E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E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E5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E5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E5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E5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E5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E5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E5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E5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E5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E5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E5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E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E5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E5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E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E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6E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Ettleson</dc:creator>
  <cp:keywords/>
  <dc:description/>
  <cp:lastModifiedBy>Matt Ettleson</cp:lastModifiedBy>
  <cp:revision>19</cp:revision>
  <dcterms:created xsi:type="dcterms:W3CDTF">2026-08-11T20:30:00Z</dcterms:created>
  <dcterms:modified xsi:type="dcterms:W3CDTF">2026-09-15T16:31:00Z</dcterms:modified>
</cp:coreProperties>
</file>