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44"/>
          <w:szCs w:val="44"/>
        </w:rPr>
        <w:t xml:space="preserve">DARRELL LOKADEVA LIM</w:t>
      </w:r>
    </w:p>
    <w:p>
      <w:pPr>
        <w:spacing w:after="28" w:before="0"/>
        <w:jc w:val="center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+62 822-9777-0007  |  darrell.lokadeva.lim007@gmail.com  |  Jakarta, Indonesia</w:t>
      </w:r>
    </w:p>
    <w:p>
      <w:pPr>
        <w:spacing w:after="90" w:before="0"/>
        <w:jc w:val="center"/>
      </w:pPr>
      <w:r>
        <w:rPr>
          <w:rFonts w:ascii="Times New Roman" w:cs="Times New Roman" w:eastAsia="Times New Roman" w:hAnsi="Times New Roman"/>
          <w:color w:val="1A3660"/>
          <w:sz w:val="18"/>
          <w:szCs w:val="18"/>
        </w:rPr>
        <w:t xml:space="preserve">linkedin.com/in/darrell-lokadeva-lim  |  github.com/mdevx3</w:t>
      </w:r>
    </w:p>
    <w:p>
      <w:pPr>
        <w:pBdr>
          <w:bottom w:val="single" w:color="1A3660" w:sz="6" w:space="4"/>
        </w:pBdr>
        <w:spacing w:after="70" w:before="220"/>
      </w:pPr>
      <w:r>
        <w:rPr>
          <w:rFonts w:ascii="Times New Roman" w:cs="Times New Roman" w:eastAsia="Times New Roman" w:hAnsi="Times New Roman"/>
          <w:b/>
          <w:bCs/>
          <w:color w:val="1A3660"/>
          <w:sz w:val="22"/>
          <w:szCs w:val="22"/>
        </w:rPr>
        <w:t xml:space="preserve">PROFESSIONAL SUMMARY</w:t>
      </w:r>
    </w:p>
    <w:p>
      <w:pPr>
        <w:spacing w:after="45" w:before="65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Data Science practitioner with hands-on industry experience in NLP pipelines, machine learning, and production API deployment. Currently a Data Science Intern at PT Nolimit Indonesia, building sentiment analysis services and social media text-clustering systems for government ministries and corporate clients. Pursuing dual degrees in Information Systems (Sampoerna University) and Applied Computing (University of Arizona), GPA 3.87/4.00. IELTS 7.5 (English) | HSK 4 (Mandarin Chinese). Seeking entry-level Data Science or Machine Learning Engineering roles.</w:t>
      </w:r>
    </w:p>
    <w:p>
      <w:pPr>
        <w:pBdr>
          <w:bottom w:val="single" w:color="1A3660" w:sz="6" w:space="4"/>
        </w:pBdr>
        <w:spacing w:after="70" w:before="220"/>
      </w:pPr>
      <w:r>
        <w:rPr>
          <w:rFonts w:ascii="Times New Roman" w:cs="Times New Roman" w:eastAsia="Times New Roman" w:hAnsi="Times New Roman"/>
          <w:b/>
          <w:bCs/>
          <w:color w:val="1A3660"/>
          <w:sz w:val="22"/>
          <w:szCs w:val="22"/>
        </w:rPr>
        <w:t xml:space="preserve">WORK EXPERIENCE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PT Nolimit Indonesia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— Data Science Intern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Jakarta, Indonesia  |  May 2026 – August 2026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Developed and deployed a FastAPI inference service for Aspect-Based Sentiment Analysis (ASBA) trained on the Indsight Food Review dataset, enabling real-time text and batch CSV processing for enterprise clients across government and corporate sectors.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Designed and built an end-to-end Indonesian social media text-clustering system (Twitter, Facebook, Instagram) using BERTopic, UMAP, and HDBSCAN to surface 20–50 topic clusters per project; full technical scope documented in Projects section.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Diagnosed and resolved critical bugs in social media and Online News Monitoring (ONM) runner modules for a government ministry client; delivered structured daily sentiment analysis reports exported to PostgreSQL.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Identified and corrected a spokesperson label-mapping error in the ONM pipeline — a minister with a single role was incorrectly assigned two roles due to flawed spreadsheet logic — restoring downstream data integrity.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Configured Termius for remote engine deployment and proposed an automated model retraining workflow for production drift detection.</w:t>
      </w:r>
    </w:p>
    <w:p>
      <w:pPr>
        <w:pBdr>
          <w:bottom w:val="single" w:color="1A3660" w:sz="6" w:space="4"/>
        </w:pBdr>
        <w:spacing w:after="70" w:before="220"/>
      </w:pPr>
      <w:r>
        <w:rPr>
          <w:rFonts w:ascii="Times New Roman" w:cs="Times New Roman" w:eastAsia="Times New Roman" w:hAnsi="Times New Roman"/>
          <w:b/>
          <w:bCs/>
          <w:color w:val="1A3660"/>
          <w:sz w:val="22"/>
          <w:szCs w:val="22"/>
        </w:rPr>
        <w:t xml:space="preserve">PROJECTS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Indonesian Social Media Text-Clustering System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Jun 2026  |  Company Project — PT Nolimit Indonesia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b/>
          <w:bCs/>
          <w:color w:val="555555"/>
          <w:sz w:val="19"/>
          <w:szCs w:val="19"/>
        </w:rPr>
        <w:t xml:space="preserve">Tech Stack: </w:t>
      </w: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Python, Pandas, NumPy, BERTopic, UMAP, HDBSCAN, Scikit-learn, rake-nltk, langdetect, fasttext, FastAPI, uvicorn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Designed and built a production-grade text-clustering pipeline for 148K+ short-form Indonesian social media posts (Twitter, Facebook, Instagram), producing ~49 coherent topic clusters per project run from noisy, informal, mixed-language content.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Applied multilingual sentence embeddings (LazarusNLP/all-indo-e5-small-v4) with HDBSCAN-based clustering via BERTopic; implemented chunked float16 memmap embedding storage for memory-resilient processing of large-scale post volumes.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Integrated LLM-assisted topic labeling to automatically name and rank the largest themes; served pipeline outputs via FastAPI endpoint for downstream consumption by government and corporate analytics clients.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Hotel Booking Cancellation Prediction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May 2026  |  github.com/mdevx3/Darrell-PWDK-Capstone-3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b/>
          <w:bCs/>
          <w:color w:val="555555"/>
          <w:sz w:val="19"/>
          <w:szCs w:val="19"/>
        </w:rPr>
        <w:t xml:space="preserve">Tech Stack: </w:t>
      </w: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Python, Scikit-learn (Pipeline, RobustScaler, OneHotEncoder), HistGradientBoosting, Pandas, Matplotlib, Seaborn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an end-to-end ML classification pipeline on 83,573+ hotel booking records (37% base cancellation rate), benchmarking Logistic Regression, Decision Tree, Random Forest, and HistGradientBoosting.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Selected HistGradientBoosting as the best model (F1-score 0.74 on test set); conducted threshold analysis yielding two operating points — threshold 0.26 for maximum recall (~96%) and 0.48 for optimal F1 — enabling business-driven deployment decisions.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Engineered binary flags and domestic indicators; resolved 63/37 class imbalance with class_weight="balanced" and RobustScaler + OneHotEncoder within a scikit-learn Pipeline; identified deposit_type and market_segment as top predictive features.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Amazon SaaS Sales Data Analysis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Apr 2026  |  github.com/mdevx3/Darrell-PWDK-Capstone-2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b/>
          <w:bCs/>
          <w:color w:val="555555"/>
          <w:sz w:val="19"/>
          <w:szCs w:val="19"/>
        </w:rPr>
        <w:t xml:space="preserve">Tech Stack: </w:t>
      </w: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Python, Pandas, Matplotlib, Seaborn, SciPy, Tableau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Conducted EDA and statistical testing (Mann-Whitney U, Spearman correlation) on 9,994 global B2B SaaS transactions; found discounts above 20% triggered extreme losses, including a $70K+ deficit from the "ContactMatcher" product in the SMB segment.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Produced an interactive Tableau dashboard and stakeholder presentation with actionable pricing and discount strategy recommendations.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Real-Time Sign Language Interpreter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Apr – May 2025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b/>
          <w:bCs/>
          <w:color w:val="555555"/>
          <w:sz w:val="19"/>
          <w:szCs w:val="19"/>
        </w:rPr>
        <w:t xml:space="preserve">Tech Stack: </w:t>
      </w: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Python, Java, TensorFlow, Scikit-learn, OpenCV, Mediapipe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Co-developed a real-time ASL-to-text interpreter using Mediapipe hand landmark detection and a TensorFlow deep learning model trained on gesture datasets; achieved one of the top course scores.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International Debt Analysis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May 2025  |  github.com/mdevx3/international-debt-analysis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b/>
          <w:bCs/>
          <w:color w:val="555555"/>
          <w:sz w:val="19"/>
          <w:szCs w:val="19"/>
        </w:rPr>
        <w:t xml:space="preserve">Tech Stack: </w:t>
      </w: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SQL, PostgreSQL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Analyzed 2,300+ international debt indicators across 124 debtor nations using complex SQL aggregations and GROUP BY queries; identified China as the highest-indebted country and extracted key insights for financial reporting.</w:t>
      </w:r>
    </w:p>
    <w:p>
      <w:pPr>
        <w:pBdr>
          <w:bottom w:val="single" w:color="1A3660" w:sz="6" w:space="4"/>
        </w:pBdr>
        <w:spacing w:after="70" w:before="220"/>
      </w:pPr>
      <w:r>
        <w:rPr>
          <w:rFonts w:ascii="Times New Roman" w:cs="Times New Roman" w:eastAsia="Times New Roman" w:hAnsi="Times New Roman"/>
          <w:b/>
          <w:bCs/>
          <w:color w:val="1A3660"/>
          <w:sz w:val="22"/>
          <w:szCs w:val="22"/>
        </w:rPr>
        <w:t xml:space="preserve">EDUCATION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Sampoerna University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B.S. Information Systems  |  GPA: 3.87/4.00  |  Jakarta, Indonesia  |  Aug 2023 – Present</w:t>
      </w:r>
    </w:p>
    <w:p>
      <w:pPr>
        <w:spacing w:after="25" w:before="15"/>
      </w:pPr>
      <w:r>
        <w:rPr>
          <w:rFonts w:ascii="Times New Roman" w:cs="Times New Roman" w:eastAsia="Times New Roman" w:hAnsi="Times New Roman"/>
          <w:b w:val="false"/>
          <w:bCs w:val="false"/>
          <w:color w:val="555555"/>
          <w:sz w:val="19"/>
          <w:szCs w:val="19"/>
        </w:rPr>
        <w:t xml:space="preserve">SPARK Full Scholarship — Putera Sampoerna Foundation (2023)  |  FET Dean’s List, multiple semesters (2023–2025)</w:t>
      </w:r>
    </w:p>
    <w:p>
      <w:pPr>
        <w:spacing w:after="25" w:before="15"/>
      </w:pPr>
      <w:r>
        <w:rPr>
          <w:rFonts w:ascii="Times New Roman" w:cs="Times New Roman" w:eastAsia="Times New Roman" w:hAnsi="Times New Roman"/>
          <w:b/>
          <w:bCs/>
          <w:color w:val="555555"/>
          <w:sz w:val="19"/>
          <w:szCs w:val="19"/>
        </w:rPr>
        <w:t xml:space="preserve">Relevant Coursework: </w:t>
      </w:r>
      <w:r>
        <w:rPr>
          <w:rFonts w:ascii="Times New Roman" w:cs="Times New Roman" w:eastAsia="Times New Roman" w:hAnsi="Times New Roman"/>
          <w:b w:val="false"/>
          <w:bCs w:val="false"/>
          <w:color w:val="555555"/>
          <w:sz w:val="19"/>
          <w:szCs w:val="19"/>
        </w:rPr>
        <w:t xml:space="preserve">Data Structures &amp; Algorithms, OOP, Database Management Systems, Software Engineering, IT Project Management, Enterprise Architecture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University of Arizona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B.S. Applied Computing (Dual Degree with Sampoerna University)  |  GPA: 3.87/4.00  |  2025 – Present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Purwadhika Digital Technology School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Data Science &amp; Machine Learning Bootcamp  |  Jakarta, Indonesia  |  Nov 2025 – Present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Broward College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Associate of Arts — U.S. Transfer Credit  |  Jakarta, Indonesia  |  2023 – 2024</w:t>
      </w:r>
    </w:p>
    <w:p>
      <w:pPr>
        <w:pBdr>
          <w:bottom w:val="single" w:color="1A3660" w:sz="6" w:space="4"/>
        </w:pBdr>
        <w:spacing w:after="70" w:before="220"/>
      </w:pPr>
      <w:r>
        <w:rPr>
          <w:rFonts w:ascii="Times New Roman" w:cs="Times New Roman" w:eastAsia="Times New Roman" w:hAnsi="Times New Roman"/>
          <w:b/>
          <w:bCs/>
          <w:color w:val="1A3660"/>
          <w:sz w:val="22"/>
          <w:szCs w:val="22"/>
        </w:rPr>
        <w:t xml:space="preserve">TECHNICAL SKILLS</w:t>
      </w:r>
    </w:p>
    <w:p>
      <w:pPr>
        <w:spacing w:after="32" w:before="32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Programming: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Python (Pandas, NumPy, Scikit-learn, TensorFlow, FastAPI, Matplotlib, Seaborn, SciPy), SQL (PostgreSQL), Java</w:t>
      </w:r>
    </w:p>
    <w:p>
      <w:pPr>
        <w:spacing w:after="32" w:before="32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Machine Learning: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Classification, Ensemble Methods (HistGradientBoosting, Random Forest), Feature Engineering, Hyperparameter Tuning, Class Imbalance Handling, Threshold Optimization, Pipeline Design, MLOps</w:t>
      </w:r>
    </w:p>
    <w:p>
      <w:pPr>
        <w:spacing w:after="32" w:before="32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NLP &amp; Text Analytics: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Aspect-Based Sentiment Analysis (ASBA), BERTopic, HDBSCAN, UMAP, Text Clustering, fasttext, langdetect, rake-nltk</w:t>
      </w:r>
    </w:p>
    <w:p>
      <w:pPr>
        <w:spacing w:after="32" w:before="32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Computer Vision: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OpenCV, Mediapipe, Real-Time Gesture Detection</w:t>
      </w:r>
    </w:p>
    <w:p>
      <w:pPr>
        <w:spacing w:after="32" w:before="32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Data Analysis &amp; Viz: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EDA, Statistical Testing (Mann-Whitney U, Spearman), Tableau, Matplotlib, Seaborn</w:t>
      </w:r>
    </w:p>
    <w:p>
      <w:pPr>
        <w:spacing w:after="32" w:before="32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Tools &amp; Deployment: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FastAPI, uvicorn, PostgreSQL, Git, Termius, Google Workspace, Microsoft Office</w:t>
      </w:r>
    </w:p>
    <w:p>
      <w:pPr>
        <w:pBdr>
          <w:bottom w:val="single" w:color="1A3660" w:sz="6" w:space="4"/>
        </w:pBdr>
        <w:spacing w:after="70" w:before="220"/>
      </w:pPr>
      <w:r>
        <w:rPr>
          <w:rFonts w:ascii="Times New Roman" w:cs="Times New Roman" w:eastAsia="Times New Roman" w:hAnsi="Times New Roman"/>
          <w:b/>
          <w:bCs/>
          <w:color w:val="1A3660"/>
          <w:sz w:val="22"/>
          <w:szCs w:val="22"/>
        </w:rPr>
        <w:t xml:space="preserve">LEADERSHIP &amp; ACTIVITIES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Sampoerna Youth Investment Club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— Publications &amp; Documentation Division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Sampoerna University  |  Aug 2024 – May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Managed event documentation and produced marketing video content for Instagram and TikTok, completing the full editing cycle within 1 month per release.</w:t>
      </w:r>
    </w:p>
    <w:p>
      <w:pPr>
        <w:spacing w:after="2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TEDxSampoernaUniversity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 — Publications &amp; Documentation Division</w:t>
      </w:r>
    </w:p>
    <w:p>
      <w:pPr>
        <w:spacing w:after="28" w:before="0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Dec 2023 – Mar 2024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Produced photo and video documentation for 2 major events; edited and published promotional and long-form content for YouTube and social media.</w:t>
      </w:r>
    </w:p>
    <w:p>
      <w:pPr>
        <w:pBdr>
          <w:bottom w:val="single" w:color="1A3660" w:sz="6" w:space="4"/>
        </w:pBdr>
        <w:spacing w:after="70" w:before="220"/>
      </w:pPr>
      <w:r>
        <w:rPr>
          <w:rFonts w:ascii="Times New Roman" w:cs="Times New Roman" w:eastAsia="Times New Roman" w:hAnsi="Times New Roman"/>
          <w:b/>
          <w:bCs/>
          <w:color w:val="1A3660"/>
          <w:sz w:val="22"/>
          <w:szCs w:val="22"/>
        </w:rPr>
        <w:t xml:space="preserve">LANGUAGES</w:t>
      </w:r>
    </w:p>
    <w:p>
      <w:pPr>
        <w:spacing w:after="60" w:before="65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Indonesian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— Native     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English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— Proficient (IELTS 7.5, 2022)     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Mandarin Chinese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— Intermediate (HSK 4, 2021)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2026-06-22T03:30:07.068Z</dcterms:created>
  <dcterms:modified xsi:type="dcterms:W3CDTF">2026-06-22T03:30:07.085Z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