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480"/>
              <w:left w:type="dxa" w:w="480"/>
              <w:bottom w:type="dxa" w:w="480"/>
              <w:right w:type="dxa" w:w="480"/>
            </w:tcMar>
          </w:tcPr>
          <w:p>
            <w:pPr>
              <w:spacing w:after="80" w:before="120"/>
              <w:jc w:val="center"/>
            </w:pPr>
            <w:r>
              <w:rPr>
                <w:rFonts w:ascii="Arial" w:cs="Arial" w:eastAsia="Arial" w:hAnsi="Arial"/>
                <w:sz w:val="72"/>
                <w:szCs w:val="72"/>
              </w:rPr>
              <w:t xml:space="preserve">🌱</w:t>
            </w:r>
          </w:p>
          <w:p>
            <w:pPr>
              <w:spacing w:after="80" w:before="80"/>
              <w:jc w:val="center"/>
            </w:pPr>
            <w:r>
              <w:rPr>
                <w:rFonts w:ascii="Arial" w:cs="Arial" w:eastAsia="Arial" w:hAnsi="Arial"/>
                <w:b/>
                <w:bCs/>
                <w:color w:val="FFFFFF"/>
                <w:sz w:val="64"/>
                <w:szCs w:val="64"/>
              </w:rPr>
              <w:t xml:space="preserve">GrowManager</w:t>
            </w:r>
          </w:p>
          <w:p>
            <w:pPr>
              <w:spacing w:after="160" w:before="80"/>
              <w:jc w:val="center"/>
            </w:pPr>
            <w:r>
              <w:rPr>
                <w:rFonts w:ascii="Arial" w:cs="Arial" w:eastAsia="Arial" w:hAnsi="Arial"/>
                <w:i/>
                <w:iCs/>
                <w:color w:val="B7E4C7"/>
                <w:sz w:val="28"/>
                <w:szCs w:val="28"/>
              </w:rPr>
              <w:t xml:space="preserve">Application de gestion de culture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200"/>
              <w:left w:type="dxa" w:w="300"/>
              <w:bottom w:type="dxa" w:w="200"/>
              <w:right w:type="dxa" w:w="300"/>
            </w:tcMar>
          </w:tcPr>
          <w:p>
            <w:pPr>
              <w:spacing w:after="80" w:before="60"/>
            </w:pPr>
            <w:r>
              <w:rPr>
                <w:rFonts w:ascii="Arial" w:cs="Arial" w:eastAsia="Arial" w:hAnsi="Arial"/>
                <w:b/>
                <w:bCs/>
                <w:color w:val="1B4332"/>
                <w:sz w:val="22"/>
                <w:szCs w:val="22"/>
              </w:rPr>
              <w:t xml:space="preserve">Document      </w:t>
            </w:r>
            <w:r>
              <w:rPr>
                <w:rFonts w:ascii="Arial" w:cs="Arial" w:eastAsia="Arial" w:hAnsi="Arial"/>
                <w:color w:val="343A40"/>
                <w:sz w:val="22"/>
                <w:szCs w:val="22"/>
              </w:rPr>
              <w:t xml:space="preserve">Spécifications Techniques &amp; Fonctionnelles</w:t>
            </w:r>
          </w:p>
          <w:p>
            <w:pPr>
              <w:spacing w:after="80" w:before="60"/>
            </w:pPr>
            <w:r>
              <w:rPr>
                <w:rFonts w:ascii="Arial" w:cs="Arial" w:eastAsia="Arial" w:hAnsi="Arial"/>
                <w:b/>
                <w:bCs/>
                <w:color w:val="1B4332"/>
                <w:sz w:val="22"/>
                <w:szCs w:val="22"/>
              </w:rPr>
              <w:t xml:space="preserve">Version         </w:t>
            </w:r>
            <w:r>
              <w:rPr>
                <w:rFonts w:ascii="Arial" w:cs="Arial" w:eastAsia="Arial" w:hAnsi="Arial"/>
                <w:color w:val="343A40"/>
                <w:sz w:val="22"/>
                <w:szCs w:val="22"/>
              </w:rPr>
              <w:t xml:space="preserve">1.0</w:t>
            </w:r>
          </w:p>
          <w:p>
            <w:pPr>
              <w:spacing w:after="80" w:before="60"/>
            </w:pPr>
            <w:r>
              <w:rPr>
                <w:rFonts w:ascii="Arial" w:cs="Arial" w:eastAsia="Arial" w:hAnsi="Arial"/>
                <w:b/>
                <w:bCs/>
                <w:color w:val="1B4332"/>
                <w:sz w:val="22"/>
                <w:szCs w:val="22"/>
              </w:rPr>
              <w:t xml:space="preserve">Date              </w:t>
            </w:r>
            <w:r>
              <w:rPr>
                <w:rFonts w:ascii="Arial" w:cs="Arial" w:eastAsia="Arial" w:hAnsi="Arial"/>
                <w:color w:val="343A40"/>
                <w:sz w:val="22"/>
                <w:szCs w:val="22"/>
              </w:rPr>
              <w:t xml:space="preserve">Mars 2026</w:t>
            </w:r>
          </w:p>
          <w:p>
            <w:pPr>
              <w:spacing w:after="80" w:before="60"/>
            </w:pPr>
            <w:r>
              <w:rPr>
                <w:rFonts w:ascii="Arial" w:cs="Arial" w:eastAsia="Arial" w:hAnsi="Arial"/>
                <w:b/>
                <w:bCs/>
                <w:color w:val="1B4332"/>
                <w:sz w:val="22"/>
                <w:szCs w:val="22"/>
              </w:rPr>
              <w:t xml:space="preserve">Auteur           </w:t>
            </w:r>
            <w:r>
              <w:rPr>
                <w:rFonts w:ascii="Arial" w:cs="Arial" w:eastAsia="Arial" w:hAnsi="Arial"/>
                <w:color w:val="343A40"/>
                <w:sz w:val="22"/>
                <w:szCs w:val="22"/>
              </w:rPr>
              <w:t xml:space="preserve">Pik</w:t>
            </w:r>
          </w:p>
        </w:tc>
      </w:tr>
    </w:tbl>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1. Contexte &amp; Objectifs</w:t>
            </w:r>
          </w:p>
          <w:p>
            <w:r>
              <w:rPr>
                <w:rFonts w:ascii="Arial" w:cs="Arial" w:eastAsia="Arial" w:hAnsi="Arial"/>
                <w:i/>
                <w:iCs/>
                <w:color w:val="D8F3DC"/>
                <w:sz w:val="20"/>
                <w:szCs w:val="20"/>
              </w:rPr>
              <w:t xml:space="preserve">Pourquoi cette application ?</w:t>
            </w:r>
          </w:p>
        </w:tc>
      </w:tr>
    </w:tbl>
    <w:p>
      <w:pPr>
        <w:spacing w:after="80" w:before="80"/>
      </w:pPr>
      <w:r>
        <w:t xml:space="preserve"/>
      </w:r>
    </w:p>
    <w:p>
      <w:pPr>
        <w:spacing w:after="100" w:before="80"/>
      </w:pPr>
      <w:r>
        <w:rPr>
          <w:rFonts w:ascii="Arial" w:cs="Arial" w:eastAsia="Arial" w:hAnsi="Arial"/>
          <w:color w:val="343A40"/>
          <w:sz w:val="22"/>
          <w:szCs w:val="22"/>
        </w:rPr>
        <w:t xml:space="preserve">Pik cultive des plantes depuis 2015, et gère aujourd'hui l'intégralité de son activité dans un fichier Excel très complet (50+ onglets). Ce fichier couvre la gestion des graines, les calendriers de culture, les extractions de rosin, les stocks de fleurs séchées, les amendements et l'historique global.</w:t>
      </w:r>
    </w:p>
    <w:p>
      <w:pPr>
        <w:spacing w:after="80" w:before="80"/>
      </w:pPr>
      <w:r>
        <w:t xml:space="preserve"/>
      </w:r>
    </w:p>
    <w:p>
      <w:pPr>
        <w:spacing w:after="100" w:before="80"/>
      </w:pPr>
      <w:r>
        <w:rPr>
          <w:rFonts w:ascii="Arial" w:cs="Arial" w:eastAsia="Arial" w:hAnsi="Arial"/>
          <w:color w:val="343A40"/>
          <w:sz w:val="22"/>
          <w:szCs w:val="22"/>
        </w:rPr>
        <w:t xml:space="preserve">L'objectif est de remplacer ce tableur par une application web moderne, installable sur smartphone (PWA), hébergée en local sur le réseau personnel, qui offre une expérience fluide et intuitive sur desktop et mobile.</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1.1 Données de départ (Excel analysé)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Onglets Excel correspondants</w:t>
            </w:r>
          </w:p>
        </w:tc>
        <w:tc>
          <w:tcPr>
            <w:tcW w:type="dxa" w:w="31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Données clés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Catalogue de graines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Catalogue de graines, Stock Graines, Mes Autres Graines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42 variétés, 15 breeders, types Régulière/Féminisée</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D6A4F"/>
                <w:sz w:val="19"/>
                <w:szCs w:val="19"/>
              </w:rPr>
              <w:t xml:space="preserve">Calendriers de culture</w:t>
            </w:r>
          </w:p>
        </w:tc>
        <w:tc>
          <w:tcPr>
            <w:tcW w:type="dxa" w:w="31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Calendrier 2526/2025/2425, future session</w:t>
            </w:r>
          </w:p>
        </w:tc>
        <w:tc>
          <w:tcPr>
            <w:tcW w:type="dxa" w:w="31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Actions journalières par plant, 4 espaces de culture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Stock fleurs séchées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Stock</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Variété, date récolte, poids (g), rosin restant</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D6A4F"/>
                <w:sz w:val="19"/>
                <w:szCs w:val="19"/>
              </w:rPr>
              <w:t xml:space="preserve">Extractions de rosin</w:t>
            </w:r>
          </w:p>
        </w:tc>
        <w:tc>
          <w:tcPr>
            <w:tcW w:type="dxa" w:w="31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Extractions 2024/2025/2026, Ratios, Extractions Globales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Paramètres de presse, ratios, statistiques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Historique culture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Historique Culture Global, Historique 60x60/100x100...</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Historique depuis 2015, 30+ cultures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D6A4F"/>
                <w:sz w:val="19"/>
                <w:szCs w:val="19"/>
              </w:rPr>
              <w:t xml:space="preserve">Stocks amendements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Stocks Amendements, Stocks Aptus, Engrais</w:t>
            </w:r>
          </w:p>
        </w:tc>
        <w:tc>
          <w:tcPr>
            <w:tcW w:type="dxa" w:w="318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TCO, LSO, Aptus — stock en grammes, achats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2. Architecture Technique</w:t>
            </w:r>
          </w:p>
          <w:p>
            <w:r>
              <w:rPr>
                <w:rFonts w:ascii="Arial" w:cs="Arial" w:eastAsia="Arial" w:hAnsi="Arial"/>
                <w:i/>
                <w:iCs/>
                <w:color w:val="D8F3DC"/>
                <w:sz w:val="20"/>
                <w:szCs w:val="20"/>
              </w:rPr>
              <w:t xml:space="preserve">Stack recommandé pour un usage local</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2.1 Vue d'ensemble</w:t>
      </w:r>
    </w:p>
    <w:p>
      <w:pPr>
        <w:spacing w:after="100" w:before="80"/>
      </w:pPr>
      <w:r>
        <w:rPr>
          <w:rFonts w:ascii="Arial" w:cs="Arial" w:eastAsia="Arial" w:hAnsi="Arial"/>
          <w:color w:val="343A40"/>
          <w:sz w:val="22"/>
          <w:szCs w:val="22"/>
        </w:rPr>
        <w:t xml:space="preserve">L'application suit une architecture client-serveur classique, déployée localement via Docker Compose. Le frontend React est une PWA installable sur smartphone (Android &amp; iOS). Le backend FastAPI expose une API REST. La base de données SQLite est suffisante pour un usage mono-utilisateur local.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980B9"/>
                <w:sz w:val="18"/>
                <w:szCs w:val="18"/>
              </w:rPr>
              <w:t xml:space="preserve">React 18 + TypeScript + Vite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Rapide, moderne, excellent écosystème, support PWA natif</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D6A4F"/>
                <w:sz w:val="19"/>
                <w:szCs w:val="19"/>
              </w:rPr>
              <w:t xml:space="preserve">UI / Styling</w:t>
            </w:r>
          </w:p>
        </w:tc>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980B9"/>
                <w:sz w:val="18"/>
                <w:szCs w:val="18"/>
              </w:rPr>
              <w:t xml:space="preserve">Tailwind CSS + shadcn/ui</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Design system cohérent, responsive mobile-first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PWA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980B9"/>
                <w:sz w:val="18"/>
                <w:szCs w:val="18"/>
              </w:rPr>
              <w:t xml:space="preserve">Vite PWA Plugin (Workbox)</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Installation sur smartphone, mode offline partiel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D6A4F"/>
                <w:sz w:val="19"/>
                <w:szCs w:val="19"/>
              </w:rPr>
              <w:t xml:space="preserve">Backend</w:t>
            </w:r>
          </w:p>
        </w:tc>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980B9"/>
                <w:sz w:val="18"/>
                <w:szCs w:val="18"/>
              </w:rPr>
              <w:t xml:space="preserve">FastAPI (Python 3.11+)</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Performant, typage fort avec Pydantic, auto-doc Swagger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ORM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980B9"/>
                <w:sz w:val="18"/>
                <w:szCs w:val="18"/>
              </w:rPr>
              <w:t xml:space="preserve">SQLAlchemy 2.0 + Alembic</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Gestion de schéma, migrations automatiques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D6A4F"/>
                <w:sz w:val="19"/>
                <w:szCs w:val="19"/>
              </w:rPr>
              <w:t xml:space="preserve">Base de données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980B9"/>
                <w:sz w:val="18"/>
                <w:szCs w:val="18"/>
              </w:rPr>
              <w:t xml:space="preserve">MySQL 8.2</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Robuste, FK natives, compatible avec le schéma existant de Pik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6A4F"/>
                <w:sz w:val="19"/>
                <w:szCs w:val="19"/>
              </w:rPr>
              <w:t xml:space="preserve">Déploiement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980B9"/>
                <w:sz w:val="18"/>
                <w:szCs w:val="18"/>
              </w:rPr>
              <w:t xml:space="preserve">Docker Compose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Un seul fichier .yml, lancement en une commande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D6A4F"/>
                <w:sz w:val="19"/>
                <w:szCs w:val="19"/>
              </w:rPr>
              <w:t xml:space="preserve">Reverse proxy</w:t>
            </w:r>
          </w:p>
        </w:tc>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2980B9"/>
                <w:sz w:val="18"/>
                <w:szCs w:val="18"/>
              </w:rPr>
              <w:t xml:space="preserve">Nginx (Alpine)</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Sert le frontend et proxyfie vers l'API</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2.2 Structure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color w:val="1B4332"/>
                <w:sz w:val="20"/>
                <w:szCs w:val="20"/>
              </w:rPr>
              <w:t xml:space="preserve">growmanager/
├── frontend/          ← React PWA
│   ├── src/
│   │   ├── components/    ← Composants UI
│   │   ├── pages/         ← Écrans principaux
│   │   ├── api/           ← Appels API
│   │   ├── hooks/         ← Hooks métier
│   │   └── store/         ← État global (Zustand)
│   └── vite.config.ts
├── backend/           ← FastAPI
│   ├── app/
│   │   ├── models/        ← Modèles SQLAlchemy
│   │   ├── schemas/       ← Schémas Pydantic
│   │   ├── routers/       ← Endpoints par module
│   │   └── database.py
│   └── main.py
├── docker-compose.yml
└── nginx.conf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3. Modèle de Données</w:t>
            </w:r>
          </w:p>
          <w:p>
            <w:r>
              <w:rPr>
                <w:rFonts w:ascii="Arial" w:cs="Arial" w:eastAsia="Arial" w:hAnsi="Arial"/>
                <w:i/>
                <w:iCs/>
                <w:color w:val="D8F3DC"/>
                <w:sz w:val="20"/>
                <w:szCs w:val="20"/>
              </w:rPr>
              <w:t xml:space="preserve">24 tables - Schéma complet Pik</w:t>
            </w:r>
          </w:p>
        </w:tc>
      </w:tr>
    </w:tbl>
    <w:p>
      <w:pPr>
        <w:spacing w:after="80" w:before="80"/>
      </w:pPr>
      <w:r>
        <w:t xml:space="preserve"/>
      </w:r>
    </w:p>
    <w:p>
      <w:pPr>
        <w:spacing w:after="100" w:before="80"/>
      </w:pPr>
      <w:r>
        <w:rPr>
          <w:rFonts w:ascii="Arial" w:cs="Arial" w:eastAsia="Arial" w:hAnsi="Arial"/>
          <w:color w:val="343A40"/>
          <w:sz w:val="22"/>
          <w:szCs w:val="22"/>
        </w:rPr>
        <w:t xml:space="preserve">La base de données MySQL 8.2 contient 24 tables documentées ci-dessous. Les clés primaires sont indiquées par 🔑, les clés étrangères par 🔗. Deux tables nouvelles (Plant et ActionCalendrier) ont été ajoutées pour le suivi détaillé des plants.</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3.1 Marques, Fournisseurs &amp; Breeders</w:t>
      </w:r>
    </w:p>
    <w:p>
      <w:pPr>
        <w:spacing w:after="80" w:before="160"/>
      </w:pPr>
      <w:r>
        <w:rPr>
          <w:rFonts w:ascii="Arial" w:cs="Arial" w:eastAsia="Arial" w:hAnsi="Arial"/>
          <w:b/>
          <w:bCs/>
          <w:color w:val="2D6A4F"/>
          <w:sz w:val="22"/>
          <w:szCs w:val="22"/>
        </w:rPr>
        <w:t xml:space="preserve">Marque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nom_marque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de la marque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siteweb_marque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Site web (optionnel)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contact_marque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Contact (optionnel)</w:t>
            </w:r>
          </w:p>
        </w:tc>
      </w:tr>
    </w:tbl>
    <w:p>
      <w:pPr>
        <w:spacing w:after="80" w:before="80"/>
      </w:pPr>
      <w:r>
        <w:t xml:space="preserve"/>
      </w:r>
    </w:p>
    <w:p>
      <w:pPr>
        <w:spacing w:after="80" w:before="160"/>
      </w:pPr>
      <w:r>
        <w:rPr>
          <w:rFonts w:ascii="Arial" w:cs="Arial" w:eastAsia="Arial" w:hAnsi="Arial"/>
          <w:b/>
          <w:bCs/>
          <w:color w:val="2D6A4F"/>
          <w:sz w:val="22"/>
          <w:szCs w:val="22"/>
        </w:rPr>
        <w:t xml:space="preserve">Fournisseur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nom_fournisseur</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du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site_web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Site web (optionnel)</w:t>
            </w:r>
          </w:p>
        </w:tc>
      </w:tr>
    </w:tbl>
    <w:p>
      <w:pPr>
        <w:spacing w:after="80" w:before="80"/>
      </w:pPr>
      <w:r>
        <w:t xml:space="preserve"/>
      </w:r>
    </w:p>
    <w:p>
      <w:pPr>
        <w:spacing w:after="80" w:before="160"/>
      </w:pPr>
      <w:r>
        <w:rPr>
          <w:rFonts w:ascii="Arial" w:cs="Arial" w:eastAsia="Arial" w:hAnsi="Arial"/>
          <w:b/>
          <w:bCs/>
          <w:color w:val="2D6A4F"/>
          <w:sz w:val="22"/>
          <w:szCs w:val="22"/>
        </w:rPr>
        <w:t xml:space="preserve">Breeder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id_breeder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nom_breeder</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du breeder/producteur de graines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origine_breeder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Pays d'origine (optionnel)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information_breeder</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Informations complémentaires</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3.2 Variétés &amp; Packs de Graines</w:t>
      </w:r>
    </w:p>
    <w:p>
      <w:pPr>
        <w:spacing w:after="80" w:before="160"/>
      </w:pPr>
      <w:r>
        <w:rPr>
          <w:rFonts w:ascii="Arial" w:cs="Arial" w:eastAsia="Arial" w:hAnsi="Arial"/>
          <w:b/>
          <w:bCs/>
          <w:color w:val="2D6A4F"/>
          <w:sz w:val="22"/>
          <w:szCs w:val="22"/>
        </w:rPr>
        <w:t xml:space="preserve">Variete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id_variete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nom_variete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de la variété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croisement_variete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Génétique/croisement (ex: 'Cherrytini#15 x Baie Rose#15')</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informations_variete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Informations détaillées</w:t>
            </w:r>
          </w:p>
        </w:tc>
      </w:tr>
    </w:tbl>
    <w:p>
      <w:pPr>
        <w:spacing w:after="80" w:before="80"/>
      </w:pPr>
      <w:r>
        <w:t xml:space="preserve"/>
      </w:r>
    </w:p>
    <w:p>
      <w:pPr>
        <w:spacing w:after="80" w:before="160"/>
      </w:pPr>
      <w:r>
        <w:rPr>
          <w:rFonts w:ascii="Arial" w:cs="Arial" w:eastAsia="Arial" w:hAnsi="Arial"/>
          <w:b/>
          <w:bCs/>
          <w:color w:val="2D6A4F"/>
          <w:sz w:val="22"/>
          <w:szCs w:val="22"/>
        </w:rPr>
        <w:t xml:space="preserve">PackGraine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id_packgraine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nbr_graines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Nombre de graines dans le pack</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d'achat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d'achat</w:t>
            </w:r>
          </w:p>
        </w:tc>
      </w:tr>
    </w:tbl>
    <w:p>
      <w:pPr>
        <w:spacing w:after="80" w:before="80"/>
      </w:pPr>
      <w:r>
        <w:t xml:space="preserve"/>
      </w:r>
    </w:p>
    <w:p>
      <w:pPr>
        <w:spacing w:after="80" w:before="160"/>
      </w:pPr>
      <w:r>
        <w:rPr>
          <w:rFonts w:ascii="Arial" w:cs="Arial" w:eastAsia="Arial" w:hAnsi="Arial"/>
          <w:b/>
          <w:bCs/>
          <w:color w:val="2D6A4F"/>
          <w:sz w:val="22"/>
          <w:szCs w:val="22"/>
        </w:rPr>
        <w:t xml:space="preserve">Graine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id_graine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id_breeder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Breeder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id_variete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Variete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id_packgraine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PackGraine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duree_flo_min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Durée floraison min (jours)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duree_flo_max</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Durée floraison max (jours)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types_graines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Régulière | Féminisée | Autofloraison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à l'unité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edition_limite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Édition limitée ?</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d'achat</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3.3 Matériel de Culture</w:t>
      </w:r>
    </w:p>
    <w:p>
      <w:pPr>
        <w:spacing w:after="80" w:before="160"/>
      </w:pPr>
      <w:r>
        <w:rPr>
          <w:rFonts w:ascii="Arial" w:cs="Arial" w:eastAsia="Arial" w:hAnsi="Arial"/>
          <w:b/>
          <w:bCs/>
          <w:color w:val="2D6A4F"/>
          <w:sz w:val="22"/>
          <w:szCs w:val="22"/>
        </w:rPr>
        <w:t xml:space="preserve">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id_box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largeur_tente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Largeur (cm)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profondeur_tente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Profondeur (cm)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hauteur_tente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Hauteur (cm)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nbr_etage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Nombre d'étages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prix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Prix d'achat (€)</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etat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État (neuf/bon/usé/défaillant)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nbr_culture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Nombre de cultures effectuées</w:t>
            </w:r>
          </w:p>
        </w:tc>
      </w:tr>
    </w:tbl>
    <w:p>
      <w:pPr>
        <w:spacing w:after="80" w:before="80"/>
      </w:pPr>
      <w:r>
        <w:t xml:space="preserve"/>
      </w:r>
    </w:p>
    <w:p>
      <w:pPr>
        <w:spacing w:after="80" w:before="160"/>
      </w:pPr>
      <w:r>
        <w:rPr>
          <w:rFonts w:ascii="Arial" w:cs="Arial" w:eastAsia="Arial" w:hAnsi="Arial"/>
          <w:b/>
          <w:bCs/>
          <w:color w:val="2D6A4F"/>
          <w:sz w:val="22"/>
          <w:szCs w:val="22"/>
        </w:rPr>
        <w:t xml:space="preserve">Lampe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id_lampe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largeur_lampe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Largeur (cm)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profondeur_lampe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Profondeur (cm)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hauteur_lampe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Hauteur (cm)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puissance_lampe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Puissance (Watts)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prix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Prix d'achat (€)</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etat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État (neuf/bon/usé/défaillant)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nbr_culture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Nombre de cultures effectuées</w:t>
            </w:r>
          </w:p>
        </w:tc>
      </w:tr>
    </w:tbl>
    <w:p>
      <w:pPr>
        <w:spacing w:after="80" w:before="80"/>
      </w:pPr>
      <w:r>
        <w:t xml:space="preserve"/>
      </w:r>
    </w:p>
    <w:p>
      <w:pPr>
        <w:spacing w:after="80" w:before="160"/>
      </w:pPr>
      <w:r>
        <w:rPr>
          <w:rFonts w:ascii="Arial" w:cs="Arial" w:eastAsia="Arial" w:hAnsi="Arial"/>
          <w:b/>
          <w:bCs/>
          <w:color w:val="2D6A4F"/>
          <w:sz w:val="22"/>
          <w:szCs w:val="22"/>
        </w:rPr>
        <w:t xml:space="preserve">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id_pot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taille_pot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Capacité (Litres)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dimension_pot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Dimensions (optionnel)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prix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Prix d'achat (€)</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etat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État (neuf/bon/usé)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nbr_culture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Nombre de cultures effectuées</w:t>
            </w:r>
          </w:p>
        </w:tc>
      </w:tr>
    </w:tbl>
    <w:p>
      <w:pPr>
        <w:spacing w:after="80" w:before="80"/>
      </w:pPr>
      <w:r>
        <w:t xml:space="preserve"/>
      </w:r>
    </w:p>
    <w:p>
      <w:pPr>
        <w:spacing w:after="80" w:before="160"/>
      </w:pPr>
      <w:r>
        <w:rPr>
          <w:rFonts w:ascii="Arial" w:cs="Arial" w:eastAsia="Arial" w:hAnsi="Arial"/>
          <w:b/>
          <w:bCs/>
          <w:color w:val="2D6A4F"/>
          <w:sz w:val="22"/>
          <w:szCs w:val="22"/>
        </w:rPr>
        <w:t xml:space="preserve">Irrigation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id_irrigation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type_irrigation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Goutte-à-goutte | Nébulisation | Submersion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debit_irrigation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Débit (L/min)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diametre_irrigation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Diamètre tuyau (mm)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d'achat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nbr_culture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Nombre de cultures effectuées</w:t>
            </w:r>
          </w:p>
        </w:tc>
      </w:tr>
    </w:tbl>
    <w:p>
      <w:pPr>
        <w:spacing w:after="80" w:before="80"/>
      </w:pPr>
      <w:r>
        <w:t xml:space="preserve"/>
      </w:r>
    </w:p>
    <w:p>
      <w:pPr>
        <w:spacing w:after="80" w:before="160"/>
      </w:pPr>
      <w:r>
        <w:rPr>
          <w:rFonts w:ascii="Arial" w:cs="Arial" w:eastAsia="Arial" w:hAnsi="Arial"/>
          <w:b/>
          <w:bCs/>
          <w:color w:val="2D6A4F"/>
          <w:sz w:val="22"/>
          <w:szCs w:val="22"/>
        </w:rPr>
        <w:t xml:space="preserve">Ventilation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id_ventilation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type_ventilation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Extraction | Intraction | Circulation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debit_ventilation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Débit (m³/h)</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diametre_ventilation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Diamètre (mm)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longueur_ventilation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Longueur gaine (m)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prix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Prix d'achat (€)</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etat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État (neuf/bon/usé/défaillant)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nbr_culture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Nombre de cultures effectuées</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3.4 Stockage &amp; Extraction</w:t>
      </w:r>
    </w:p>
    <w:p>
      <w:pPr>
        <w:spacing w:after="80" w:before="160"/>
      </w:pPr>
      <w:r>
        <w:rPr>
          <w:rFonts w:ascii="Arial" w:cs="Arial" w:eastAsia="Arial" w:hAnsi="Arial"/>
          <w:b/>
          <w:bCs/>
          <w:color w:val="2D6A4F"/>
          <w:sz w:val="22"/>
          <w:szCs w:val="22"/>
        </w:rPr>
        <w:t xml:space="preserve">Bocal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id_bocal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taille_bocal</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Capacité (mL)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d'achat (€)</w:t>
            </w:r>
          </w:p>
        </w:tc>
      </w:tr>
    </w:tbl>
    <w:p>
      <w:pPr>
        <w:spacing w:after="80" w:before="80"/>
      </w:pPr>
      <w:r>
        <w:t xml:space="preserve"/>
      </w:r>
    </w:p>
    <w:p>
      <w:pPr>
        <w:spacing w:after="80" w:before="160"/>
      </w:pPr>
      <w:r>
        <w:rPr>
          <w:rFonts w:ascii="Arial" w:cs="Arial" w:eastAsia="Arial" w:hAnsi="Arial"/>
          <w:b/>
          <w:bCs/>
          <w:color w:val="2D6A4F"/>
          <w:sz w:val="22"/>
          <w:szCs w:val="22"/>
        </w:rPr>
        <w:t xml:space="preserve">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id_press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largeur_plate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Largeur plaque (cm)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profondeur_plate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Profondeur plaque (cm)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pression_press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Pression max (tonnes)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d'achat (€)</w:t>
            </w:r>
          </w:p>
        </w:tc>
      </w:tr>
    </w:tbl>
    <w:p>
      <w:pPr>
        <w:spacing w:after="80" w:before="80"/>
      </w:pPr>
      <w:r>
        <w:t xml:space="preserve"/>
      </w:r>
    </w:p>
    <w:p>
      <w:pPr>
        <w:spacing w:after="80" w:before="160"/>
      </w:pPr>
      <w:r>
        <w:rPr>
          <w:rFonts w:ascii="Arial" w:cs="Arial" w:eastAsia="Arial" w:hAnsi="Arial"/>
          <w:b/>
          <w:bCs/>
          <w:color w:val="2D6A4F"/>
          <w:sz w:val="22"/>
          <w:szCs w:val="22"/>
        </w:rPr>
        <w:t xml:space="preserve">RosinBag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id_rosinbag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dimensions_rosinbag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Dimensions (LxH cm)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maillage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Maille (µm)</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nombre_rosinbag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Nombre de sacs dans le lot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date_achat_rosinbag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prix_rosinbag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du lot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info_rosinbag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Informations complémentaires</w:t>
            </w:r>
          </w:p>
        </w:tc>
      </w:tr>
    </w:tbl>
    <w:p>
      <w:pPr>
        <w:spacing w:after="80" w:before="80"/>
      </w:pPr>
      <w:r>
        <w:t xml:space="preserve"/>
      </w:r>
    </w:p>
    <w:p>
      <w:pPr>
        <w:spacing w:after="80" w:before="160"/>
      </w:pPr>
      <w:r>
        <w:rPr>
          <w:rFonts w:ascii="Arial" w:cs="Arial" w:eastAsia="Arial" w:hAnsi="Arial"/>
          <w:b/>
          <w:bCs/>
          <w:color w:val="2D6A4F"/>
          <w:sz w:val="22"/>
          <w:szCs w:val="22"/>
        </w:rPr>
        <w:t xml:space="preserve">IceOBag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id_iceobag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maillage_iceobag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Maille (µm)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date_achat_iceobag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prix_iceobag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info_iceobag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Informations complémentaires</w:t>
            </w:r>
          </w:p>
        </w:tc>
      </w:tr>
    </w:tbl>
    <w:p>
      <w:pPr>
        <w:spacing w:after="80" w:before="80"/>
      </w:pPr>
      <w:r>
        <w:t xml:space="preserve"/>
      </w:r>
    </w:p>
    <w:p>
      <w:pPr>
        <w:spacing w:after="80" w:before="160"/>
      </w:pPr>
      <w:r>
        <w:rPr>
          <w:rFonts w:ascii="Arial" w:cs="Arial" w:eastAsia="Arial" w:hAnsi="Arial"/>
          <w:b/>
          <w:bCs/>
          <w:color w:val="2D6A4F"/>
          <w:sz w:val="22"/>
          <w:szCs w:val="22"/>
        </w:rPr>
        <w:t xml:space="preserve">Engrais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id_engrais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id_fournisseur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Fournisseur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id_marque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Marque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nom_engrais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du produit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quantite_bouteille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Quantité par bouteille (mL ou 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quantite_restante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Stock restant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unite_mesure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VARCHAR(10)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mL | g | 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prix_achat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DECIMAL(10,2)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Prix d'achat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date_achat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d'achat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date_peremption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de péremption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information_complementaire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Notes et dosages</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3.5 Culture &amp; Suivi Détaillé</w:t>
      </w:r>
    </w:p>
    <w:p>
      <w:pPr>
        <w:spacing w:after="80" w:before="160"/>
      </w:pPr>
      <w:r>
        <w:rPr>
          <w:rFonts w:ascii="Arial" w:cs="Arial" w:eastAsia="Arial" w:hAnsi="Arial"/>
          <w:b/>
          <w:bCs/>
          <w:color w:val="2D6A4F"/>
          <w:sz w:val="22"/>
          <w:szCs w:val="22"/>
        </w:rPr>
        <w:t xml:space="preserve">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id_culture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id_box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Box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type_culture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Hydro | Terreau | Coco | Mixte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date_germination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de germination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date_debut_croissance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Début croissance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date_passage_12_12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Passage 12/12 (floraison)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date_debut_floraison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Début floraison visible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duree_croissance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Durée veg (jours)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duree_stretch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Durée stretch (jours)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phase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VARCHAR(30)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germination | veg | floraison | sechage | recolte | terminée</w:t>
            </w:r>
          </w:p>
        </w:tc>
      </w:tr>
    </w:tbl>
    <w:p>
      <w:pPr>
        <w:spacing w:after="80" w:before="80"/>
      </w:pPr>
      <w:r>
        <w:t xml:space="preserve"/>
      </w:r>
    </w:p>
    <w:p>
      <w:pPr>
        <w:spacing w:after="80" w:before="160"/>
      </w:pPr>
      <w:r>
        <w:rPr>
          <w:rFonts w:ascii="Arial" w:cs="Arial" w:eastAsia="Arial" w:hAnsi="Arial"/>
          <w:b/>
          <w:bCs/>
          <w:color w:val="2D6A4F"/>
          <w:sz w:val="22"/>
          <w:szCs w:val="22"/>
        </w:rPr>
        <w:t xml:space="preserve">Plant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id_plant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id_culture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Culture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id_graine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Graine (nullable)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nom_affichage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VARCHAR(100)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court du plant (ex: 'B-45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numero_plant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Numéro d'ordre dans la culture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origine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graine | bouture | clone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statut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VARCHAR(30)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germination | veg | floraison | sechage | recolte | abandonne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date_germination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de germination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date_debut_flo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début floraison (flip 12/12)</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date_recolte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de récolte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date_fin_sechage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fin séchage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poids_recolte_g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Poids fleurs sèches (g)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Observations libres</w:t>
            </w:r>
          </w:p>
        </w:tc>
      </w:tr>
    </w:tbl>
    <w:p>
      <w:pPr>
        <w:spacing w:after="80" w:before="80"/>
      </w:pPr>
      <w:r>
        <w:t xml:space="preserve"/>
      </w:r>
    </w:p>
    <w:p>
      <w:pPr>
        <w:spacing w:after="80" w:before="160"/>
      </w:pPr>
      <w:r>
        <w:rPr>
          <w:rFonts w:ascii="Arial" w:cs="Arial" w:eastAsia="Arial" w:hAnsi="Arial"/>
          <w:b/>
          <w:bCs/>
          <w:color w:val="2D6A4F"/>
          <w:sz w:val="22"/>
          <w:szCs w:val="22"/>
        </w:rPr>
        <w:t xml:space="preserve">ActionCalendrier (NOUVEAU)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id_action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id_plant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Plant (nullable)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id_culture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Culture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date_action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de l'action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type_action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arrosage | nutrition | LST | defoliation | recolte | observation | autre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Détails (dose, produit, observation)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global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true = s'applique à toute la culture</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3.6 Jonctions &amp; Associations</w:t>
      </w:r>
    </w:p>
    <w:p>
      <w:pPr>
        <w:spacing w:after="100" w:before="80"/>
      </w:pPr>
      <w:r>
        <w:rPr>
          <w:rFonts w:ascii="Arial" w:cs="Arial" w:eastAsia="Arial" w:hAnsi="Arial"/>
          <w:color w:val="343A40"/>
          <w:sz w:val="22"/>
          <w:szCs w:val="22"/>
        </w:rPr>
        <w:t xml:space="preserve">Tables de relation many-to-many :</w:t>
      </w:r>
    </w:p>
    <w:p>
      <w:pPr>
        <w:pStyle w:val="ListParagraph"/>
        <w:numPr>
          <w:ilvl w:val="0"/>
          <w:numId w:val="2"/>
        </w:numPr>
        <w:spacing w:after="60" w:before="60"/>
      </w:pPr>
      <w:r>
        <w:rPr>
          <w:rFonts w:ascii="Arial" w:cs="Arial" w:eastAsia="Arial" w:hAnsi="Arial"/>
          <w:b w:val="false"/>
          <w:bCs w:val="false"/>
          <w:color w:val="343A40"/>
          <w:sz w:val="22"/>
          <w:szCs w:val="22"/>
        </w:rPr>
        <w:t xml:space="preserve">CultureGraine : lie une Culture avec les graines utilisées</w:t>
      </w:r>
    </w:p>
    <w:p>
      <w:pPr>
        <w:pStyle w:val="ListParagraph"/>
        <w:numPr>
          <w:ilvl w:val="0"/>
          <w:numId w:val="2"/>
        </w:numPr>
        <w:spacing w:after="60" w:before="60"/>
      </w:pPr>
      <w:r>
        <w:rPr>
          <w:rFonts w:ascii="Arial" w:cs="Arial" w:eastAsia="Arial" w:hAnsi="Arial"/>
          <w:b w:val="false"/>
          <w:bCs w:val="false"/>
          <w:color w:val="343A40"/>
          <w:sz w:val="22"/>
          <w:szCs w:val="22"/>
        </w:rPr>
        <w:t xml:space="preserve">CultureEngrais : lie une Culture avec les engrais utilisés</w:t>
      </w:r>
    </w:p>
    <w:p>
      <w:pPr>
        <w:pStyle w:val="ListParagraph"/>
        <w:numPr>
          <w:ilvl w:val="0"/>
          <w:numId w:val="2"/>
        </w:numPr>
        <w:spacing w:after="60" w:before="60"/>
      </w:pPr>
      <w:r>
        <w:rPr>
          <w:rFonts w:ascii="Arial" w:cs="Arial" w:eastAsia="Arial" w:hAnsi="Arial"/>
          <w:b w:val="false"/>
          <w:bCs w:val="false"/>
          <w:color w:val="343A40"/>
          <w:sz w:val="22"/>
          <w:szCs w:val="22"/>
        </w:rPr>
        <w:t xml:space="preserve">CultureLampe : lie une Culture avec la(les) lampe(s) utilisée(s)</w:t>
      </w:r>
    </w:p>
    <w:p>
      <w:pPr>
        <w:pStyle w:val="ListParagraph"/>
        <w:numPr>
          <w:ilvl w:val="0"/>
          <w:numId w:val="2"/>
        </w:numPr>
        <w:spacing w:after="60" w:before="60"/>
      </w:pPr>
      <w:r>
        <w:rPr>
          <w:rFonts w:ascii="Arial" w:cs="Arial" w:eastAsia="Arial" w:hAnsi="Arial"/>
          <w:b w:val="false"/>
          <w:bCs w:val="false"/>
          <w:color w:val="343A40"/>
          <w:sz w:val="22"/>
          <w:szCs w:val="22"/>
        </w:rPr>
        <w:t xml:space="preserve">CulturePot : lie une Culture avec les pots utilisés</w:t>
      </w:r>
    </w:p>
    <w:p>
      <w:pPr>
        <w:pStyle w:val="ListParagraph"/>
        <w:numPr>
          <w:ilvl w:val="0"/>
          <w:numId w:val="2"/>
        </w:numPr>
        <w:spacing w:after="60" w:before="60"/>
      </w:pPr>
      <w:r>
        <w:rPr>
          <w:rFonts w:ascii="Arial" w:cs="Arial" w:eastAsia="Arial" w:hAnsi="Arial"/>
          <w:b w:val="false"/>
          <w:bCs w:val="false"/>
          <w:color w:val="343A40"/>
          <w:sz w:val="22"/>
          <w:szCs w:val="22"/>
        </w:rPr>
        <w:t xml:space="preserve">CultureIrrigation : lie une Culture avec le système d'irrigation</w:t>
      </w:r>
    </w:p>
    <w:p>
      <w:pPr>
        <w:pStyle w:val="ListParagraph"/>
        <w:numPr>
          <w:ilvl w:val="0"/>
          <w:numId w:val="2"/>
        </w:numPr>
        <w:spacing w:after="60" w:before="60"/>
      </w:pPr>
      <w:r>
        <w:rPr>
          <w:rFonts w:ascii="Arial" w:cs="Arial" w:eastAsia="Arial" w:hAnsi="Arial"/>
          <w:b w:val="false"/>
          <w:bCs w:val="false"/>
          <w:color w:val="343A40"/>
          <w:sz w:val="22"/>
          <w:szCs w:val="22"/>
        </w:rPr>
        <w:t xml:space="preserve">CultureVentilation : lie une Culture avec le système de ventilation</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3.7 Récolte &amp; Stock</w:t>
      </w:r>
    </w:p>
    <w:p>
      <w:pPr>
        <w:spacing w:after="80" w:before="160"/>
      </w:pPr>
      <w:r>
        <w:rPr>
          <w:rFonts w:ascii="Arial" w:cs="Arial" w:eastAsia="Arial" w:hAnsi="Arial"/>
          <w:b/>
          <w:bCs/>
          <w:color w:val="2D6A4F"/>
          <w:sz w:val="22"/>
          <w:szCs w:val="22"/>
        </w:rPr>
        <w:t xml:space="preserve">Recolte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id_recolte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id_culture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Culture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date_recolte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de récolte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Quantité totale (g)</w:t>
            </w:r>
          </w:p>
        </w:tc>
      </w:tr>
    </w:tbl>
    <w:p>
      <w:pPr>
        <w:spacing w:after="80" w:before="80"/>
      </w:pPr>
      <w:r>
        <w:t xml:space="preserve"/>
      </w:r>
    </w:p>
    <w:p>
      <w:pPr>
        <w:spacing w:after="80" w:before="160"/>
      </w:pPr>
      <w:r>
        <w:rPr>
          <w:rFonts w:ascii="Arial" w:cs="Arial" w:eastAsia="Arial" w:hAnsi="Arial"/>
          <w:b/>
          <w:bCs/>
          <w:color w:val="2D6A4F"/>
          <w:sz w:val="22"/>
          <w:szCs w:val="22"/>
        </w:rPr>
        <w:t xml:space="preserve">RecolteCulture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id_recolte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Recolte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id_culture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Culture</w:t>
            </w:r>
          </w:p>
        </w:tc>
      </w:tr>
    </w:tbl>
    <w:p>
      <w:pPr>
        <w:spacing w:after="80" w:before="80"/>
      </w:pPr>
      <w:r>
        <w:t xml:space="preserve"/>
      </w:r>
    </w:p>
    <w:p>
      <w:pPr>
        <w:spacing w:after="80" w:before="160"/>
      </w:pPr>
      <w:r>
        <w:rPr>
          <w:rFonts w:ascii="Arial" w:cs="Arial" w:eastAsia="Arial" w:hAnsi="Arial"/>
          <w:b/>
          <w:bCs/>
          <w:color w:val="2D6A4F"/>
          <w:sz w:val="22"/>
          <w:szCs w:val="22"/>
        </w:rPr>
        <w:t xml:space="preserve">RecolteGraine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id_recolte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Recolte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id_graine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Graine</w:t>
            </w:r>
          </w:p>
        </w:tc>
      </w:tr>
    </w:tbl>
    <w:p>
      <w:pPr>
        <w:spacing w:after="80" w:before="80"/>
      </w:pPr>
      <w:r>
        <w:t xml:space="preserve"/>
      </w:r>
    </w:p>
    <w:p>
      <w:pPr>
        <w:spacing w:after="80" w:before="160"/>
      </w:pPr>
      <w:r>
        <w:rPr>
          <w:rFonts w:ascii="Arial" w:cs="Arial" w:eastAsia="Arial" w:hAnsi="Arial"/>
          <w:b/>
          <w:bCs/>
          <w:color w:val="2D6A4F"/>
          <w:sz w:val="22"/>
          <w:szCs w:val="22"/>
        </w:rPr>
        <w:t xml:space="preserv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id_stock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id_variete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Variete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id_bocal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Bocal</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type_stock</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VARCHAR(20)</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Herbe | Hash | Rosin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sous_type_stock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VARCHAR(50)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Séché | Frais | Hash Rosin | Live Rosin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date_stock</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d'entrée en stock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quantite_stock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Quantité (g)</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3.8 Extractions</w:t>
      </w:r>
    </w:p>
    <w:p>
      <w:pPr>
        <w:spacing w:after="80" w:before="160"/>
      </w:pPr>
      <w:r>
        <w:rPr>
          <w:rFonts w:ascii="Arial" w:cs="Arial" w:eastAsia="Arial" w:hAnsi="Arial"/>
          <w:b/>
          <w:bCs/>
          <w:color w:val="2D6A4F"/>
          <w:sz w:val="22"/>
          <w:szCs w:val="22"/>
        </w:rPr>
        <w:t xml:space="preserve">RosinExtraction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id_rosinextraction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id_bocal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Bocal (stock produit)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id_rosinbag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RosinBag utilisé</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id_press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Press utilisée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id_stock_source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Stock (source de fleurs) - NOUVEAU</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nom_variete_extract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variété utilisée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temperature_extraction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DECIMAL(6,2)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Température (°C)</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duree_preheat</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Durée préchauffage (s)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duree_extraction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Durée extraction (s)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date_rosinextraction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Date d'extraction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quantite_utilisee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Quantité fleurs (g)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quantite_extraite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Quantité rosin obtenue (g)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info_rosinextraction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Observations (couleur, texture, incidents)</w:t>
            </w:r>
          </w:p>
        </w:tc>
      </w:tr>
    </w:tbl>
    <w:p>
      <w:pPr>
        <w:spacing w:after="80" w:before="80"/>
      </w:pPr>
      <w:r>
        <w:t xml:space="preserve"/>
      </w:r>
    </w:p>
    <w:p>
      <w:pPr>
        <w:spacing w:after="80" w:before="160"/>
      </w:pPr>
      <w:r>
        <w:rPr>
          <w:rFonts w:ascii="Arial" w:cs="Arial" w:eastAsia="Arial" w:hAnsi="Arial"/>
          <w:b/>
          <w:bCs/>
          <w:color w:val="2D6A4F"/>
          <w:sz w:val="22"/>
          <w:szCs w:val="22"/>
        </w:rPr>
        <w:t xml:space="preserve">HashExtraction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C0392B"/>
                <w:sz w:val="18"/>
                <w:szCs w:val="18"/>
              </w:rPr>
              <w:t xml:space="preserve">id_hashextraction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Identifiant unique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2980B9"/>
                <w:sz w:val="18"/>
                <w:szCs w:val="18"/>
              </w:rPr>
              <w:t xml:space="preserve">id_variete 🔗</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FK vers Variete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2980B9"/>
                <w:sz w:val="18"/>
                <w:szCs w:val="18"/>
              </w:rPr>
              <w:t xml:space="preserve">id_iceobag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FK vers IceOBag utilisé</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nom_variete_hash</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VARCHAR(255)</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Nom variété utilisée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date_hashextraction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Date d'extraction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quantite_utilisee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Quantité fleurs (g)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quantite_extraite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8E44AD"/>
                <w:sz w:val="18"/>
                <w:szCs w:val="18"/>
              </w:rPr>
              <w:t xml:space="preserve">DECIMAL(8,2)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Quantité hash obtenue (g)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info_hashextraction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8E44AD"/>
                <w:sz w:val="18"/>
                <w:szCs w:val="18"/>
              </w:rPr>
              <w:t xml:space="preserve">TEXT</w:t>
            </w:r>
          </w:p>
        </w:tc>
        <w:tc>
          <w:tcPr>
            <w:tcW w:type="dxa" w:w="55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Observations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4. Modules Fonctionnels</w:t>
            </w:r>
          </w:p>
          <w:p>
            <w:r>
              <w:rPr>
                <w:rFonts w:ascii="Arial" w:cs="Arial" w:eastAsia="Arial" w:hAnsi="Arial"/>
                <w:i/>
                <w:iCs/>
                <w:color w:val="D8F3DC"/>
                <w:sz w:val="20"/>
                <w:szCs w:val="20"/>
              </w:rPr>
              <w:t xml:space="preserve">Description des écrans et fonctionnalités</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4.1 Dashboard</w:t>
      </w:r>
    </w:p>
    <w:p>
      <w:pPr>
        <w:spacing w:after="100" w:before="80"/>
      </w:pPr>
      <w:r>
        <w:rPr>
          <w:rFonts w:ascii="Arial" w:cs="Arial" w:eastAsia="Arial" w:hAnsi="Arial"/>
          <w:color w:val="343A40"/>
          <w:sz w:val="22"/>
          <w:szCs w:val="22"/>
        </w:rPr>
        <w:t xml:space="preserve">Écran d'accueil affiché au lancement de l'application. Fournit une vue synthétique de l'état actuel.</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43A40"/>
          <w:sz w:val="22"/>
          <w:szCs w:val="22"/>
        </w:rPr>
        <w:t xml:space="preserve">Compteurs en temps réel : plants actifs, stock fleurs total (g), rosin restant (g)</w:t>
      </w:r>
    </w:p>
    <w:p>
      <w:pPr>
        <w:pStyle w:val="ListParagraph"/>
        <w:numPr>
          <w:ilvl w:val="0"/>
          <w:numId w:val="2"/>
        </w:numPr>
        <w:spacing w:after="60" w:before="60"/>
      </w:pPr>
      <w:r>
        <w:rPr>
          <w:rFonts w:ascii="Arial" w:cs="Arial" w:eastAsia="Arial" w:hAnsi="Arial"/>
          <w:b w:val="false"/>
          <w:bCs w:val="false"/>
          <w:color w:val="343A40"/>
          <w:sz w:val="22"/>
          <w:szCs w:val="22"/>
        </w:rPr>
        <w:t xml:space="preserve">Sessions de culture en cours avec statut et jours en cours</w:t>
      </w:r>
    </w:p>
    <w:p>
      <w:pPr>
        <w:pStyle w:val="ListParagraph"/>
        <w:numPr>
          <w:ilvl w:val="0"/>
          <w:numId w:val="2"/>
        </w:numPr>
        <w:spacing w:after="60" w:before="60"/>
      </w:pPr>
      <w:r>
        <w:rPr>
          <w:rFonts w:ascii="Arial" w:cs="Arial" w:eastAsia="Arial" w:hAnsi="Arial"/>
          <w:b w:val="false"/>
          <w:bCs w:val="false"/>
          <w:color w:val="343A40"/>
          <w:sz w:val="22"/>
          <w:szCs w:val="22"/>
        </w:rPr>
        <w:t xml:space="preserve">Dernières extractions effectuées (5 dernières avec ratio moyen)</w:t>
      </w:r>
    </w:p>
    <w:p>
      <w:pPr>
        <w:pStyle w:val="ListParagraph"/>
        <w:numPr>
          <w:ilvl w:val="0"/>
          <w:numId w:val="2"/>
        </w:numPr>
        <w:spacing w:after="60" w:before="60"/>
      </w:pPr>
      <w:r>
        <w:rPr>
          <w:rFonts w:ascii="Arial" w:cs="Arial" w:eastAsia="Arial" w:hAnsi="Arial"/>
          <w:b w:val="false"/>
          <w:bCs w:val="false"/>
          <w:color w:val="343A40"/>
          <w:sz w:val="22"/>
          <w:szCs w:val="22"/>
        </w:rPr>
        <w:t xml:space="preserve">Alertes stock : amendements en dessous du seuil minimal</w:t>
      </w:r>
    </w:p>
    <w:p>
      <w:pPr>
        <w:pStyle w:val="ListParagraph"/>
        <w:numPr>
          <w:ilvl w:val="0"/>
          <w:numId w:val="2"/>
        </w:numPr>
        <w:spacing w:after="60" w:before="60"/>
      </w:pPr>
      <w:r>
        <w:rPr>
          <w:rFonts w:ascii="Arial" w:cs="Arial" w:eastAsia="Arial" w:hAnsi="Arial"/>
          <w:b w:val="false"/>
          <w:bCs w:val="false"/>
          <w:color w:val="343A40"/>
          <w:sz w:val="22"/>
          <w:szCs w:val="22"/>
        </w:rPr>
        <w:t xml:space="preserve">Graphique d'évolution du stock fleurs séchées dans le temps</w:t>
      </w:r>
    </w:p>
    <w:p>
      <w:pPr>
        <w:pStyle w:val="ListParagraph"/>
        <w:numPr>
          <w:ilvl w:val="0"/>
          <w:numId w:val="2"/>
        </w:numPr>
        <w:spacing w:after="60" w:before="60"/>
      </w:pPr>
      <w:r>
        <w:rPr>
          <w:rFonts w:ascii="Arial" w:cs="Arial" w:eastAsia="Arial" w:hAnsi="Arial"/>
          <w:b w:val="false"/>
          <w:bCs w:val="false"/>
          <w:color w:val="343A40"/>
          <w:sz w:val="22"/>
          <w:szCs w:val="22"/>
        </w:rPr>
        <w:t xml:space="preserve">Raccourcis rapides vers les modules fréquents</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4.2 Catalogue de Graines</w:t>
      </w:r>
    </w:p>
    <w:p>
      <w:pPr>
        <w:pStyle w:val="Heading3"/>
        <w:spacing w:after="120" w:before="240"/>
      </w:pPr>
      <w:r>
        <w:rPr>
          <w:rFonts w:ascii="Arial" w:cs="Arial" w:eastAsia="Arial" w:hAnsi="Arial"/>
          <w:b/>
          <w:bCs/>
          <w:color w:val="1A5C3A"/>
          <w:sz w:val="22"/>
          <w:szCs w:val="22"/>
        </w:rPr>
        <w:t xml:space="preserve">4.2.1 Liste des packs</w:t>
      </w:r>
    </w:p>
    <w:p>
      <w:pPr>
        <w:spacing w:after="100" w:before="80"/>
      </w:pPr>
      <w:r>
        <w:rPr>
          <w:rFonts w:ascii="Arial" w:cs="Arial" w:eastAsia="Arial" w:hAnsi="Arial"/>
          <w:color w:val="343A40"/>
          <w:sz w:val="22"/>
          <w:szCs w:val="22"/>
        </w:rPr>
        <w:t xml:space="preserve">Vue tableau avec tous les packs de graines. Filtrable par breeder, type (Régulière/Féminisée), stock disponible.</w:t>
      </w:r>
    </w:p>
    <w:p>
      <w:pPr>
        <w:pStyle w:val="ListParagraph"/>
        <w:numPr>
          <w:ilvl w:val="0"/>
          <w:numId w:val="2"/>
        </w:numPr>
        <w:spacing w:after="60" w:before="60"/>
      </w:pPr>
      <w:r>
        <w:rPr>
          <w:rFonts w:ascii="Arial" w:cs="Arial" w:eastAsia="Arial" w:hAnsi="Arial"/>
          <w:b w:val="false"/>
          <w:bCs w:val="false"/>
          <w:color w:val="343A40"/>
          <w:sz w:val="22"/>
          <w:szCs w:val="22"/>
        </w:rPr>
        <w:t xml:space="preserve">Colonnes : Breeder | Variété | Génétique | Flo (jours) | Prix/graine | Stock restant | Type | Date achat</w:t>
      </w:r>
    </w:p>
    <w:p>
      <w:pPr>
        <w:pStyle w:val="ListParagraph"/>
        <w:numPr>
          <w:ilvl w:val="0"/>
          <w:numId w:val="2"/>
        </w:numPr>
        <w:spacing w:after="60" w:before="60"/>
      </w:pPr>
      <w:r>
        <w:rPr>
          <w:rFonts w:ascii="Arial" w:cs="Arial" w:eastAsia="Arial" w:hAnsi="Arial"/>
          <w:b w:val="false"/>
          <w:bCs w:val="false"/>
          <w:color w:val="343A40"/>
          <w:sz w:val="22"/>
          <w:szCs w:val="22"/>
        </w:rPr>
        <w:t xml:space="preserve">Filtre rapide : 'Avec stock disponible', 'Régulières uniquement', 'Féminisées uniquement'</w:t>
      </w:r>
    </w:p>
    <w:p>
      <w:pPr>
        <w:pStyle w:val="ListParagraph"/>
        <w:numPr>
          <w:ilvl w:val="0"/>
          <w:numId w:val="2"/>
        </w:numPr>
        <w:spacing w:after="60" w:before="60"/>
      </w:pPr>
      <w:r>
        <w:rPr>
          <w:rFonts w:ascii="Arial" w:cs="Arial" w:eastAsia="Arial" w:hAnsi="Arial"/>
          <w:b w:val="false"/>
          <w:bCs w:val="false"/>
          <w:color w:val="343A40"/>
          <w:sz w:val="22"/>
          <w:szCs w:val="22"/>
        </w:rPr>
        <w:t xml:space="preserve">Recherche full-text sur nom variété et breeder</w:t>
      </w:r>
    </w:p>
    <w:p>
      <w:pPr>
        <w:pStyle w:val="ListParagraph"/>
        <w:numPr>
          <w:ilvl w:val="0"/>
          <w:numId w:val="2"/>
        </w:numPr>
        <w:spacing w:after="60" w:before="60"/>
      </w:pPr>
      <w:r>
        <w:rPr>
          <w:rFonts w:ascii="Arial" w:cs="Arial" w:eastAsia="Arial" w:hAnsi="Arial"/>
          <w:b w:val="false"/>
          <w:bCs w:val="false"/>
          <w:color w:val="343A40"/>
          <w:sz w:val="22"/>
          <w:szCs w:val="22"/>
        </w:rPr>
        <w:t xml:space="preserve">Tri par colonne, par stock restant</w:t>
      </w:r>
    </w:p>
    <w:p>
      <w:pPr>
        <w:pStyle w:val="ListParagraph"/>
        <w:numPr>
          <w:ilvl w:val="0"/>
          <w:numId w:val="2"/>
        </w:numPr>
        <w:spacing w:after="60" w:before="60"/>
      </w:pPr>
      <w:r>
        <w:rPr>
          <w:rFonts w:ascii="Arial" w:cs="Arial" w:eastAsia="Arial" w:hAnsi="Arial"/>
          <w:b w:val="false"/>
          <w:bCs w:val="false"/>
          <w:color w:val="343A40"/>
          <w:sz w:val="22"/>
          <w:szCs w:val="22"/>
        </w:rPr>
        <w:t xml:space="preserve">Indicateur visuel : stock vert (&gt;5), orange (2-5), rouge (0-1)</w:t>
      </w:r>
    </w:p>
    <w:p>
      <w:pPr>
        <w:pStyle w:val="ListParagraph"/>
        <w:numPr>
          <w:ilvl w:val="0"/>
          <w:numId w:val="2"/>
        </w:numPr>
        <w:spacing w:after="60" w:before="60"/>
      </w:pPr>
      <w:r>
        <w:rPr>
          <w:rFonts w:ascii="Arial" w:cs="Arial" w:eastAsia="Arial" w:hAnsi="Arial"/>
          <w:b w:val="false"/>
          <w:bCs w:val="false"/>
          <w:color w:val="343A40"/>
          <w:sz w:val="22"/>
          <w:szCs w:val="22"/>
        </w:rPr>
        <w:t xml:space="preserve">Lien direct vers SeedFinder si renseigné</w:t>
      </w:r>
    </w:p>
    <w:p>
      <w:pPr>
        <w:spacing w:after="80" w:before="80"/>
      </w:pPr>
      <w:r>
        <w:t xml:space="preserve"/>
      </w:r>
    </w:p>
    <w:p>
      <w:pPr>
        <w:pStyle w:val="Heading3"/>
        <w:spacing w:after="120" w:before="240"/>
      </w:pPr>
      <w:r>
        <w:rPr>
          <w:rFonts w:ascii="Arial" w:cs="Arial" w:eastAsia="Arial" w:hAnsi="Arial"/>
          <w:b/>
          <w:bCs/>
          <w:color w:val="1A5C3A"/>
          <w:sz w:val="22"/>
          <w:szCs w:val="22"/>
        </w:rPr>
        <w:t xml:space="preserve">4.2.2 Fiche pack de graines</w:t>
      </w:r>
    </w:p>
    <w:p>
      <w:pPr>
        <w:spacing w:after="100" w:before="80"/>
      </w:pPr>
      <w:r>
        <w:rPr>
          <w:rFonts w:ascii="Arial" w:cs="Arial" w:eastAsia="Arial" w:hAnsi="Arial"/>
          <w:color w:val="343A40"/>
          <w:sz w:val="22"/>
          <w:szCs w:val="22"/>
        </w:rPr>
        <w:t xml:space="preserve">Détail d'un pack avec toutes les informations et les cultures historiques associées.</w:t>
      </w:r>
    </w:p>
    <w:p>
      <w:pPr>
        <w:pStyle w:val="ListParagraph"/>
        <w:numPr>
          <w:ilvl w:val="0"/>
          <w:numId w:val="2"/>
        </w:numPr>
        <w:spacing w:after="60" w:before="60"/>
      </w:pPr>
      <w:r>
        <w:rPr>
          <w:rFonts w:ascii="Arial" w:cs="Arial" w:eastAsia="Arial" w:hAnsi="Arial"/>
          <w:b w:val="false"/>
          <w:bCs w:val="false"/>
          <w:color w:val="343A40"/>
          <w:sz w:val="22"/>
          <w:szCs w:val="22"/>
        </w:rPr>
        <w:t xml:space="preserve">Informations complètes du pack</w:t>
      </w:r>
    </w:p>
    <w:p>
      <w:pPr>
        <w:pStyle w:val="ListParagraph"/>
        <w:numPr>
          <w:ilvl w:val="0"/>
          <w:numId w:val="2"/>
        </w:numPr>
        <w:spacing w:after="60" w:before="60"/>
      </w:pPr>
      <w:r>
        <w:rPr>
          <w:rFonts w:ascii="Arial" w:cs="Arial" w:eastAsia="Arial" w:hAnsi="Arial"/>
          <w:b w:val="false"/>
          <w:bCs w:val="false"/>
          <w:color w:val="343A40"/>
          <w:sz w:val="22"/>
          <w:szCs w:val="22"/>
        </w:rPr>
        <w:t xml:space="preserve">Calculateur : prix/graine basé sur prix achat et nombre de graines</w:t>
      </w:r>
    </w:p>
    <w:p>
      <w:pPr>
        <w:pStyle w:val="ListParagraph"/>
        <w:numPr>
          <w:ilvl w:val="0"/>
          <w:numId w:val="2"/>
        </w:numPr>
        <w:spacing w:after="60" w:before="60"/>
      </w:pPr>
      <w:r>
        <w:rPr>
          <w:rFonts w:ascii="Arial" w:cs="Arial" w:eastAsia="Arial" w:hAnsi="Arial"/>
          <w:b w:val="false"/>
          <w:bCs w:val="false"/>
          <w:color w:val="343A40"/>
          <w:sz w:val="22"/>
          <w:szCs w:val="22"/>
        </w:rPr>
        <w:t xml:space="preserve">Liste des plants issus de ce pack avec leur résultat</w:t>
      </w:r>
    </w:p>
    <w:p>
      <w:pPr>
        <w:pStyle w:val="ListParagraph"/>
        <w:numPr>
          <w:ilvl w:val="0"/>
          <w:numId w:val="2"/>
        </w:numPr>
        <w:spacing w:after="60" w:before="60"/>
      </w:pPr>
      <w:r>
        <w:rPr>
          <w:rFonts w:ascii="Arial" w:cs="Arial" w:eastAsia="Arial" w:hAnsi="Arial"/>
          <w:b w:val="false"/>
          <w:bCs w:val="false"/>
          <w:color w:val="343A40"/>
          <w:sz w:val="22"/>
          <w:szCs w:val="22"/>
        </w:rPr>
        <w:t xml:space="preserve">Statistiques : poids moyen récolté par plant pour cette variété</w:t>
      </w:r>
    </w:p>
    <w:p>
      <w:pPr>
        <w:spacing w:after="80" w:before="80"/>
      </w:pPr>
      <w:r>
        <w:t xml:space="preserve"/>
      </w:r>
    </w:p>
    <w:p>
      <w:pPr>
        <w:pStyle w:val="Heading3"/>
        <w:spacing w:after="120" w:before="240"/>
      </w:pPr>
      <w:r>
        <w:rPr>
          <w:rFonts w:ascii="Arial" w:cs="Arial" w:eastAsia="Arial" w:hAnsi="Arial"/>
          <w:b/>
          <w:bCs/>
          <w:color w:val="1A5C3A"/>
          <w:sz w:val="22"/>
          <w:szCs w:val="22"/>
        </w:rPr>
        <w:t xml:space="preserve">4.2.3 Ajout / Édition de pack</w:t>
      </w:r>
    </w:p>
    <w:p>
      <w:pPr>
        <w:spacing w:after="100" w:before="80"/>
      </w:pPr>
      <w:r>
        <w:rPr>
          <w:rFonts w:ascii="Arial" w:cs="Arial" w:eastAsia="Arial" w:hAnsi="Arial"/>
          <w:color w:val="343A40"/>
          <w:sz w:val="22"/>
          <w:szCs w:val="22"/>
        </w:rPr>
        <w:t xml:space="preserve">Formulaire d'ajout d'un nouveau pack acheté.</w:t>
      </w:r>
    </w:p>
    <w:p>
      <w:pPr>
        <w:pStyle w:val="ListParagraph"/>
        <w:numPr>
          <w:ilvl w:val="0"/>
          <w:numId w:val="2"/>
        </w:numPr>
        <w:spacing w:after="60" w:before="60"/>
      </w:pPr>
      <w:r>
        <w:rPr>
          <w:rFonts w:ascii="Arial" w:cs="Arial" w:eastAsia="Arial" w:hAnsi="Arial"/>
          <w:b w:val="false"/>
          <w:bCs w:val="false"/>
          <w:color w:val="343A40"/>
          <w:sz w:val="22"/>
          <w:szCs w:val="22"/>
        </w:rPr>
        <w:t xml:space="preserve">Sélection ou création de breeder</w:t>
      </w:r>
    </w:p>
    <w:p>
      <w:pPr>
        <w:pStyle w:val="ListParagraph"/>
        <w:numPr>
          <w:ilvl w:val="0"/>
          <w:numId w:val="2"/>
        </w:numPr>
        <w:spacing w:after="60" w:before="60"/>
      </w:pPr>
      <w:r>
        <w:rPr>
          <w:rFonts w:ascii="Arial" w:cs="Arial" w:eastAsia="Arial" w:hAnsi="Arial"/>
          <w:b w:val="false"/>
          <w:bCs w:val="false"/>
          <w:color w:val="343A40"/>
          <w:sz w:val="22"/>
          <w:szCs w:val="22"/>
        </w:rPr>
        <w:t xml:space="preserve">Tous les champs de la table pack_graines</w:t>
      </w:r>
    </w:p>
    <w:p>
      <w:pPr>
        <w:pStyle w:val="ListParagraph"/>
        <w:numPr>
          <w:ilvl w:val="0"/>
          <w:numId w:val="2"/>
        </w:numPr>
        <w:spacing w:after="60" w:before="60"/>
      </w:pPr>
      <w:r>
        <w:rPr>
          <w:rFonts w:ascii="Arial" w:cs="Arial" w:eastAsia="Arial" w:hAnsi="Arial"/>
          <w:b w:val="false"/>
          <w:bCs w:val="false"/>
          <w:color w:val="343A40"/>
          <w:sz w:val="22"/>
          <w:szCs w:val="22"/>
        </w:rPr>
        <w:t xml:space="preserve">Décrément automatique du stock lors de la mise en germination d'une graine</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4.3 Calendrier de Culture</w:t>
      </w:r>
    </w:p>
    <w:p>
      <w:pPr>
        <w:pStyle w:val="Heading3"/>
        <w:spacing w:after="120" w:before="240"/>
      </w:pPr>
      <w:r>
        <w:rPr>
          <w:rFonts w:ascii="Arial" w:cs="Arial" w:eastAsia="Arial" w:hAnsi="Arial"/>
          <w:b/>
          <w:bCs/>
          <w:color w:val="1A5C3A"/>
          <w:sz w:val="22"/>
          <w:szCs w:val="22"/>
        </w:rPr>
        <w:t xml:space="preserve">4.3.1 Vue sessions actives</w:t>
      </w:r>
    </w:p>
    <w:p>
      <w:pPr>
        <w:spacing w:after="100" w:before="80"/>
      </w:pPr>
      <w:r>
        <w:rPr>
          <w:rFonts w:ascii="Arial" w:cs="Arial" w:eastAsia="Arial" w:hAnsi="Arial"/>
          <w:color w:val="343A40"/>
          <w:sz w:val="22"/>
          <w:szCs w:val="22"/>
        </w:rPr>
        <w:t xml:space="preserve">Liste des sessions de culture en cours avec leur espace et leurs plants.</w:t>
      </w:r>
    </w:p>
    <w:p>
      <w:pPr>
        <w:pStyle w:val="ListParagraph"/>
        <w:numPr>
          <w:ilvl w:val="0"/>
          <w:numId w:val="2"/>
        </w:numPr>
        <w:spacing w:after="60" w:before="60"/>
      </w:pPr>
      <w:r>
        <w:rPr>
          <w:rFonts w:ascii="Arial" w:cs="Arial" w:eastAsia="Arial" w:hAnsi="Arial"/>
          <w:b w:val="false"/>
          <w:bCs w:val="false"/>
          <w:color w:val="343A40"/>
          <w:sz w:val="22"/>
          <w:szCs w:val="22"/>
        </w:rPr>
        <w:t xml:space="preserve">Onglets par espace de culture</w:t>
      </w:r>
    </w:p>
    <w:p>
      <w:pPr>
        <w:pStyle w:val="ListParagraph"/>
        <w:numPr>
          <w:ilvl w:val="0"/>
          <w:numId w:val="2"/>
        </w:numPr>
        <w:spacing w:after="60" w:before="60"/>
      </w:pPr>
      <w:r>
        <w:rPr>
          <w:rFonts w:ascii="Arial" w:cs="Arial" w:eastAsia="Arial" w:hAnsi="Arial"/>
          <w:b w:val="false"/>
          <w:bCs w:val="false"/>
          <w:color w:val="343A40"/>
          <w:sz w:val="22"/>
          <w:szCs w:val="22"/>
        </w:rPr>
        <w:t xml:space="preserve">Pour chaque session : liste des plants avec statut, jours de croissance, jours de floraison</w:t>
      </w:r>
    </w:p>
    <w:p>
      <w:pPr>
        <w:pStyle w:val="ListParagraph"/>
        <w:numPr>
          <w:ilvl w:val="0"/>
          <w:numId w:val="2"/>
        </w:numPr>
        <w:spacing w:after="60" w:before="60"/>
      </w:pPr>
      <w:r>
        <w:rPr>
          <w:rFonts w:ascii="Arial" w:cs="Arial" w:eastAsia="Arial" w:hAnsi="Arial"/>
          <w:b w:val="false"/>
          <w:bCs w:val="false"/>
          <w:color w:val="343A40"/>
          <w:sz w:val="22"/>
          <w:szCs w:val="22"/>
        </w:rPr>
        <w:t xml:space="preserve">Indicateur de floraison : % d'avancement basé sur flo_min/flo_max de la variété</w:t>
      </w:r>
    </w:p>
    <w:p>
      <w:pPr>
        <w:pStyle w:val="ListParagraph"/>
        <w:numPr>
          <w:ilvl w:val="0"/>
          <w:numId w:val="2"/>
        </w:numPr>
        <w:spacing w:after="60" w:before="60"/>
      </w:pPr>
      <w:r>
        <w:rPr>
          <w:rFonts w:ascii="Arial" w:cs="Arial" w:eastAsia="Arial" w:hAnsi="Arial"/>
          <w:b w:val="false"/>
          <w:bCs w:val="false"/>
          <w:color w:val="343A40"/>
          <w:sz w:val="22"/>
          <w:szCs w:val="22"/>
        </w:rPr>
        <w:t xml:space="preserve">Bouton 'Voir calendrier' pour accéder au détail journalier</w:t>
      </w:r>
    </w:p>
    <w:p>
      <w:pPr>
        <w:spacing w:after="80" w:before="80"/>
      </w:pPr>
      <w:r>
        <w:t xml:space="preserve"/>
      </w:r>
    </w:p>
    <w:p>
      <w:pPr>
        <w:pStyle w:val="Heading3"/>
        <w:spacing w:after="120" w:before="240"/>
      </w:pPr>
      <w:r>
        <w:rPr>
          <w:rFonts w:ascii="Arial" w:cs="Arial" w:eastAsia="Arial" w:hAnsi="Arial"/>
          <w:b/>
          <w:bCs/>
          <w:color w:val="1A5C3A"/>
          <w:sz w:val="22"/>
          <w:szCs w:val="22"/>
        </w:rPr>
        <w:t xml:space="preserve">4.3.2 Calendrier journalier</w:t>
      </w:r>
    </w:p>
    <w:p>
      <w:pPr>
        <w:spacing w:after="100" w:before="80"/>
      </w:pPr>
      <w:r>
        <w:rPr>
          <w:rFonts w:ascii="Arial" w:cs="Arial" w:eastAsia="Arial" w:hAnsi="Arial"/>
          <w:color w:val="343A40"/>
          <w:sz w:val="22"/>
          <w:szCs w:val="22"/>
        </w:rPr>
        <w:t xml:space="preserve">Vue calendrier du suivi d'une session, avec toutes les actions enregistrées.</w:t>
      </w:r>
    </w:p>
    <w:p>
      <w:pPr>
        <w:pStyle w:val="ListParagraph"/>
        <w:numPr>
          <w:ilvl w:val="0"/>
          <w:numId w:val="2"/>
        </w:numPr>
        <w:spacing w:after="60" w:before="60"/>
      </w:pPr>
      <w:r>
        <w:rPr>
          <w:rFonts w:ascii="Arial" w:cs="Arial" w:eastAsia="Arial" w:hAnsi="Arial"/>
          <w:b w:val="false"/>
          <w:bCs w:val="false"/>
          <w:color w:val="343A40"/>
          <w:sz w:val="22"/>
          <w:szCs w:val="22"/>
        </w:rPr>
        <w:t xml:space="preserve">Affichage chronologique des actions par date</w:t>
      </w:r>
    </w:p>
    <w:p>
      <w:pPr>
        <w:pStyle w:val="ListParagraph"/>
        <w:numPr>
          <w:ilvl w:val="0"/>
          <w:numId w:val="2"/>
        </w:numPr>
        <w:spacing w:after="60" w:before="60"/>
      </w:pPr>
      <w:r>
        <w:rPr>
          <w:rFonts w:ascii="Arial" w:cs="Arial" w:eastAsia="Arial" w:hAnsi="Arial"/>
          <w:b w:val="false"/>
          <w:bCs w:val="false"/>
          <w:color w:val="343A40"/>
          <w:sz w:val="22"/>
          <w:szCs w:val="22"/>
        </w:rPr>
        <w:t xml:space="preserve">Par plant (colonne) et par date (ligne), comme dans l'Excel</w:t>
      </w:r>
    </w:p>
    <w:p>
      <w:pPr>
        <w:pStyle w:val="ListParagraph"/>
        <w:numPr>
          <w:ilvl w:val="0"/>
          <w:numId w:val="2"/>
        </w:numPr>
        <w:spacing w:after="60" w:before="60"/>
      </w:pPr>
      <w:r>
        <w:rPr>
          <w:rFonts w:ascii="Arial" w:cs="Arial" w:eastAsia="Arial" w:hAnsi="Arial"/>
          <w:b w:val="false"/>
          <w:bCs w:val="false"/>
          <w:color w:val="343A40"/>
          <w:sz w:val="22"/>
          <w:szCs w:val="22"/>
        </w:rPr>
        <w:t xml:space="preserve">Code couleur par type d'action (arrosage, nutrition, LST, observation...)</w:t>
      </w:r>
    </w:p>
    <w:p>
      <w:pPr>
        <w:pStyle w:val="ListParagraph"/>
        <w:numPr>
          <w:ilvl w:val="0"/>
          <w:numId w:val="2"/>
        </w:numPr>
        <w:spacing w:after="60" w:before="60"/>
      </w:pPr>
      <w:r>
        <w:rPr>
          <w:rFonts w:ascii="Arial" w:cs="Arial" w:eastAsia="Arial" w:hAnsi="Arial"/>
          <w:b w:val="false"/>
          <w:bCs w:val="false"/>
          <w:color w:val="343A40"/>
          <w:sz w:val="22"/>
          <w:szCs w:val="22"/>
        </w:rPr>
        <w:t xml:space="preserve">Saisie rapide d'une action : sélection type + note + date</w:t>
      </w:r>
    </w:p>
    <w:p>
      <w:pPr>
        <w:pStyle w:val="ListParagraph"/>
        <w:numPr>
          <w:ilvl w:val="0"/>
          <w:numId w:val="2"/>
        </w:numPr>
        <w:spacing w:after="60" w:before="60"/>
      </w:pPr>
      <w:r>
        <w:rPr>
          <w:rFonts w:ascii="Arial" w:cs="Arial" w:eastAsia="Arial" w:hAnsi="Arial"/>
          <w:b w:val="false"/>
          <w:bCs w:val="false"/>
          <w:color w:val="343A40"/>
          <w:sz w:val="22"/>
          <w:szCs w:val="22"/>
        </w:rPr>
        <w:t xml:space="preserve">Actions globales applicables à toute la session</w:t>
      </w:r>
    </w:p>
    <w:p>
      <w:pPr>
        <w:pStyle w:val="ListParagraph"/>
        <w:numPr>
          <w:ilvl w:val="0"/>
          <w:numId w:val="2"/>
        </w:numPr>
        <w:spacing w:after="60" w:before="60"/>
      </w:pPr>
      <w:r>
        <w:rPr>
          <w:rFonts w:ascii="Arial" w:cs="Arial" w:eastAsia="Arial" w:hAnsi="Arial"/>
          <w:b w:val="false"/>
          <w:bCs w:val="false"/>
          <w:color w:val="343A40"/>
          <w:sz w:val="22"/>
          <w:szCs w:val="22"/>
        </w:rPr>
        <w:t xml:space="preserve">Vue mobile optimisée : une journée à la fois avec swipe</w:t>
      </w:r>
    </w:p>
    <w:p>
      <w:pPr>
        <w:spacing w:after="80" w:before="80"/>
      </w:pPr>
      <w:r>
        <w:t xml:space="preserve"/>
      </w:r>
    </w:p>
    <w:p>
      <w:pPr>
        <w:pStyle w:val="Heading3"/>
        <w:spacing w:after="120" w:before="240"/>
      </w:pPr>
      <w:r>
        <w:rPr>
          <w:rFonts w:ascii="Arial" w:cs="Arial" w:eastAsia="Arial" w:hAnsi="Arial"/>
          <w:b/>
          <w:bCs/>
          <w:color w:val="1A5C3A"/>
          <w:sz w:val="22"/>
          <w:szCs w:val="22"/>
        </w:rPr>
        <w:t xml:space="preserve">4.3.3 Fiche plant</w:t>
      </w:r>
    </w:p>
    <w:p>
      <w:pPr>
        <w:spacing w:after="100" w:before="80"/>
      </w:pPr>
      <w:r>
        <w:rPr>
          <w:rFonts w:ascii="Arial" w:cs="Arial" w:eastAsia="Arial" w:hAnsi="Arial"/>
          <w:color w:val="343A40"/>
          <w:sz w:val="22"/>
          <w:szCs w:val="22"/>
        </w:rPr>
        <w:t xml:space="preserve">Détail complet d'un plant individuel.</w:t>
      </w:r>
    </w:p>
    <w:p>
      <w:pPr>
        <w:pStyle w:val="ListParagraph"/>
        <w:numPr>
          <w:ilvl w:val="0"/>
          <w:numId w:val="2"/>
        </w:numPr>
        <w:spacing w:after="60" w:before="60"/>
      </w:pPr>
      <w:r>
        <w:rPr>
          <w:rFonts w:ascii="Arial" w:cs="Arial" w:eastAsia="Arial" w:hAnsi="Arial"/>
          <w:b w:val="false"/>
          <w:bCs w:val="false"/>
          <w:color w:val="343A40"/>
          <w:sz w:val="22"/>
          <w:szCs w:val="22"/>
        </w:rPr>
        <w:t xml:space="preserve">Statut actuel, dates de chaque phase</w:t>
      </w:r>
    </w:p>
    <w:p>
      <w:pPr>
        <w:pStyle w:val="ListParagraph"/>
        <w:numPr>
          <w:ilvl w:val="0"/>
          <w:numId w:val="2"/>
        </w:numPr>
        <w:spacing w:after="60" w:before="60"/>
      </w:pPr>
      <w:r>
        <w:rPr>
          <w:rFonts w:ascii="Arial" w:cs="Arial" w:eastAsia="Arial" w:hAnsi="Arial"/>
          <w:b w:val="false"/>
          <w:bCs w:val="false"/>
          <w:color w:val="343A40"/>
          <w:sz w:val="22"/>
          <w:szCs w:val="22"/>
        </w:rPr>
        <w:t xml:space="preserve">Durée calculée de chaque phase (veg, flo, séchage)</w:t>
      </w:r>
    </w:p>
    <w:p>
      <w:pPr>
        <w:pStyle w:val="ListParagraph"/>
        <w:numPr>
          <w:ilvl w:val="0"/>
          <w:numId w:val="2"/>
        </w:numPr>
        <w:spacing w:after="60" w:before="60"/>
      </w:pPr>
      <w:r>
        <w:rPr>
          <w:rFonts w:ascii="Arial" w:cs="Arial" w:eastAsia="Arial" w:hAnsi="Arial"/>
          <w:b w:val="false"/>
          <w:bCs w:val="false"/>
          <w:color w:val="343A40"/>
          <w:sz w:val="22"/>
          <w:szCs w:val="22"/>
        </w:rPr>
        <w:t xml:space="preserve">Progression de floraison vs durée attendue de la variété</w:t>
      </w:r>
    </w:p>
    <w:p>
      <w:pPr>
        <w:pStyle w:val="ListParagraph"/>
        <w:numPr>
          <w:ilvl w:val="0"/>
          <w:numId w:val="2"/>
        </w:numPr>
        <w:spacing w:after="60" w:before="60"/>
      </w:pPr>
      <w:r>
        <w:rPr>
          <w:rFonts w:ascii="Arial" w:cs="Arial" w:eastAsia="Arial" w:hAnsi="Arial"/>
          <w:b w:val="false"/>
          <w:bCs w:val="false"/>
          <w:color w:val="343A40"/>
          <w:sz w:val="22"/>
          <w:szCs w:val="22"/>
        </w:rPr>
        <w:t xml:space="preserve">Journal complet des actions sur ce plant</w:t>
      </w:r>
    </w:p>
    <w:p>
      <w:pPr>
        <w:pStyle w:val="ListParagraph"/>
        <w:numPr>
          <w:ilvl w:val="0"/>
          <w:numId w:val="2"/>
        </w:numPr>
        <w:spacing w:after="60" w:before="60"/>
      </w:pPr>
      <w:r>
        <w:rPr>
          <w:rFonts w:ascii="Arial" w:cs="Arial" w:eastAsia="Arial" w:hAnsi="Arial"/>
          <w:b w:val="false"/>
          <w:bCs w:val="false"/>
          <w:color w:val="343A40"/>
          <w:sz w:val="22"/>
          <w:szCs w:val="22"/>
        </w:rPr>
        <w:t xml:space="preserve">Résultat final : poids récolté, entrée dans le stock fleurs</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4.4 Stock de Fleurs Séchées</w:t>
      </w:r>
    </w:p>
    <w:p>
      <w:pPr>
        <w:spacing w:after="100" w:before="80"/>
      </w:pPr>
      <w:r>
        <w:rPr>
          <w:rFonts w:ascii="Arial" w:cs="Arial" w:eastAsia="Arial" w:hAnsi="Arial"/>
          <w:color w:val="343A40"/>
          <w:sz w:val="22"/>
          <w:szCs w:val="22"/>
        </w:rPr>
        <w:t xml:space="preserve">Inventaire du stock de fleurs séchées, alimenté automatiquement par les récoltes.</w:t>
      </w:r>
    </w:p>
    <w:p>
      <w:pPr>
        <w:pStyle w:val="ListParagraph"/>
        <w:numPr>
          <w:ilvl w:val="0"/>
          <w:numId w:val="2"/>
        </w:numPr>
        <w:spacing w:after="60" w:before="60"/>
      </w:pPr>
      <w:r>
        <w:rPr>
          <w:rFonts w:ascii="Arial" w:cs="Arial" w:eastAsia="Arial" w:hAnsi="Arial"/>
          <w:b w:val="false"/>
          <w:bCs w:val="false"/>
          <w:color w:val="343A40"/>
          <w:sz w:val="22"/>
          <w:szCs w:val="22"/>
        </w:rPr>
        <w:t xml:space="preserve">Tableau avec : Variété | Breeder | Date récolte | Âge | Poids restant | Rosin estimé | Extractions restantes</w:t>
      </w:r>
    </w:p>
    <w:p>
      <w:pPr>
        <w:pStyle w:val="ListParagraph"/>
        <w:numPr>
          <w:ilvl w:val="0"/>
          <w:numId w:val="2"/>
        </w:numPr>
        <w:spacing w:after="60" w:before="60"/>
      </w:pPr>
      <w:r>
        <w:rPr>
          <w:rFonts w:ascii="Arial" w:cs="Arial" w:eastAsia="Arial" w:hAnsi="Arial"/>
          <w:b w:val="false"/>
          <w:bCs w:val="false"/>
          <w:color w:val="343A40"/>
          <w:sz w:val="22"/>
          <w:szCs w:val="22"/>
        </w:rPr>
        <w:t xml:space="preserve">Calcul automatique du rosin restant basé sur le ratio moyen de la variété</w:t>
      </w:r>
    </w:p>
    <w:p>
      <w:pPr>
        <w:pStyle w:val="ListParagraph"/>
        <w:numPr>
          <w:ilvl w:val="0"/>
          <w:numId w:val="2"/>
        </w:numPr>
        <w:spacing w:after="60" w:before="60"/>
      </w:pPr>
      <w:r>
        <w:rPr>
          <w:rFonts w:ascii="Arial" w:cs="Arial" w:eastAsia="Arial" w:hAnsi="Arial"/>
          <w:b w:val="false"/>
          <w:bCs w:val="false"/>
          <w:color w:val="343A40"/>
          <w:sz w:val="22"/>
          <w:szCs w:val="22"/>
        </w:rPr>
        <w:t xml:space="preserve">Calcul du nombre d'extractions restantes possibles (poids restant / dose habituelle)</w:t>
      </w:r>
    </w:p>
    <w:p>
      <w:pPr>
        <w:pStyle w:val="ListParagraph"/>
        <w:numPr>
          <w:ilvl w:val="0"/>
          <w:numId w:val="2"/>
        </w:numPr>
        <w:spacing w:after="60" w:before="60"/>
      </w:pPr>
      <w:r>
        <w:rPr>
          <w:rFonts w:ascii="Arial" w:cs="Arial" w:eastAsia="Arial" w:hAnsi="Arial"/>
          <w:b w:val="false"/>
          <w:bCs w:val="false"/>
          <w:color w:val="343A40"/>
          <w:sz w:val="22"/>
          <w:szCs w:val="22"/>
        </w:rPr>
        <w:t xml:space="preserve">Bouton pour déduire du stock manuellement (consommation personnelle)</w:t>
      </w:r>
    </w:p>
    <w:p>
      <w:pPr>
        <w:pStyle w:val="ListParagraph"/>
        <w:numPr>
          <w:ilvl w:val="0"/>
          <w:numId w:val="2"/>
        </w:numPr>
        <w:spacing w:after="60" w:before="60"/>
      </w:pPr>
      <w:r>
        <w:rPr>
          <w:rFonts w:ascii="Arial" w:cs="Arial" w:eastAsia="Arial" w:hAnsi="Arial"/>
          <w:b w:val="false"/>
          <w:bCs w:val="false"/>
          <w:color w:val="343A40"/>
          <w:sz w:val="22"/>
          <w:szCs w:val="22"/>
        </w:rPr>
        <w:t xml:space="preserve">Ajout manuel d'un lot (import de cultures passées)</w:t>
      </w:r>
    </w:p>
    <w:p>
      <w:pPr>
        <w:pStyle w:val="ListParagraph"/>
        <w:numPr>
          <w:ilvl w:val="0"/>
          <w:numId w:val="2"/>
        </w:numPr>
        <w:spacing w:after="60" w:before="60"/>
      </w:pPr>
      <w:r>
        <w:rPr>
          <w:rFonts w:ascii="Arial" w:cs="Arial" w:eastAsia="Arial" w:hAnsi="Arial"/>
          <w:b w:val="false"/>
          <w:bCs w:val="false"/>
          <w:color w:val="343A40"/>
          <w:sz w:val="22"/>
          <w:szCs w:val="22"/>
        </w:rPr>
        <w:t xml:space="preserve">Graphique camembert : répartition du stock par variété</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4.5 Extractions de Rosin</w:t>
      </w:r>
    </w:p>
    <w:p>
      <w:pPr>
        <w:pStyle w:val="Heading3"/>
        <w:spacing w:after="120" w:before="240"/>
      </w:pPr>
      <w:r>
        <w:rPr>
          <w:rFonts w:ascii="Arial" w:cs="Arial" w:eastAsia="Arial" w:hAnsi="Arial"/>
          <w:b/>
          <w:bCs/>
          <w:color w:val="1A5C3A"/>
          <w:sz w:val="22"/>
          <w:szCs w:val="22"/>
        </w:rPr>
        <w:t xml:space="preserve">4.5.1 Saisie d'extraction</w:t>
      </w:r>
    </w:p>
    <w:p>
      <w:pPr>
        <w:spacing w:after="100" w:before="80"/>
      </w:pPr>
      <w:r>
        <w:rPr>
          <w:rFonts w:ascii="Arial" w:cs="Arial" w:eastAsia="Arial" w:hAnsi="Arial"/>
          <w:color w:val="343A40"/>
          <w:sz w:val="22"/>
          <w:szCs w:val="22"/>
        </w:rPr>
        <w:t xml:space="preserve">Formulaire de saisie d'une nouvelle session d'extraction.</w:t>
      </w:r>
    </w:p>
    <w:p>
      <w:pPr>
        <w:pStyle w:val="ListParagraph"/>
        <w:numPr>
          <w:ilvl w:val="0"/>
          <w:numId w:val="2"/>
        </w:numPr>
        <w:spacing w:after="60" w:before="60"/>
      </w:pPr>
      <w:r>
        <w:rPr>
          <w:rFonts w:ascii="Arial" w:cs="Arial" w:eastAsia="Arial" w:hAnsi="Arial"/>
          <w:b w:val="false"/>
          <w:bCs w:val="false"/>
          <w:color w:val="343A40"/>
          <w:sz w:val="22"/>
          <w:szCs w:val="22"/>
        </w:rPr>
        <w:t xml:space="preserve">Sélection du lot de fleurs utilisé (stock fleurs)</w:t>
      </w:r>
    </w:p>
    <w:p>
      <w:pPr>
        <w:pStyle w:val="ListParagraph"/>
        <w:numPr>
          <w:ilvl w:val="0"/>
          <w:numId w:val="2"/>
        </w:numPr>
        <w:spacing w:after="60" w:before="60"/>
      </w:pPr>
      <w:r>
        <w:rPr>
          <w:rFonts w:ascii="Arial" w:cs="Arial" w:eastAsia="Arial" w:hAnsi="Arial"/>
          <w:b w:val="false"/>
          <w:bCs w:val="false"/>
          <w:color w:val="343A40"/>
          <w:sz w:val="22"/>
          <w:szCs w:val="22"/>
        </w:rPr>
        <w:t xml:space="preserve">Tous les paramètres de presse (température, maillage, pression, durée...)</w:t>
      </w:r>
    </w:p>
    <w:p>
      <w:pPr>
        <w:pStyle w:val="ListParagraph"/>
        <w:numPr>
          <w:ilvl w:val="0"/>
          <w:numId w:val="2"/>
        </w:numPr>
        <w:spacing w:after="60" w:before="60"/>
      </w:pPr>
      <w:r>
        <w:rPr>
          <w:rFonts w:ascii="Arial" w:cs="Arial" w:eastAsia="Arial" w:hAnsi="Arial"/>
          <w:b w:val="false"/>
          <w:bCs w:val="false"/>
          <w:color w:val="343A40"/>
          <w:sz w:val="22"/>
          <w:szCs w:val="22"/>
        </w:rPr>
        <w:t xml:space="preserve">Calcul automatique du ratio en saisissant qte_utilisee et qte_extraite</w:t>
      </w:r>
    </w:p>
    <w:p>
      <w:pPr>
        <w:pStyle w:val="ListParagraph"/>
        <w:numPr>
          <w:ilvl w:val="0"/>
          <w:numId w:val="2"/>
        </w:numPr>
        <w:spacing w:after="60" w:before="60"/>
      </w:pPr>
      <w:r>
        <w:rPr>
          <w:rFonts w:ascii="Arial" w:cs="Arial" w:eastAsia="Arial" w:hAnsi="Arial"/>
          <w:b w:val="false"/>
          <w:bCs w:val="false"/>
          <w:color w:val="343A40"/>
          <w:sz w:val="22"/>
          <w:szCs w:val="22"/>
        </w:rPr>
        <w:t xml:space="preserve">Comparaison en temps réel avec le ratio moyen pour cette variété</w:t>
      </w:r>
    </w:p>
    <w:p>
      <w:pPr>
        <w:spacing w:after="80" w:before="80"/>
      </w:pPr>
      <w:r>
        <w:t xml:space="preserve"/>
      </w:r>
    </w:p>
    <w:p>
      <w:pPr>
        <w:pStyle w:val="Heading3"/>
        <w:spacing w:after="120" w:before="240"/>
      </w:pPr>
      <w:r>
        <w:rPr>
          <w:rFonts w:ascii="Arial" w:cs="Arial" w:eastAsia="Arial" w:hAnsi="Arial"/>
          <w:b/>
          <w:bCs/>
          <w:color w:val="1A5C3A"/>
          <w:sz w:val="22"/>
          <w:szCs w:val="22"/>
        </w:rPr>
        <w:t xml:space="preserve">4.5.2 Historique &amp; Statistiques</w:t>
      </w:r>
    </w:p>
    <w:p>
      <w:pPr>
        <w:spacing w:after="100" w:before="80"/>
      </w:pPr>
      <w:r>
        <w:rPr>
          <w:rFonts w:ascii="Arial" w:cs="Arial" w:eastAsia="Arial" w:hAnsi="Arial"/>
          <w:color w:val="343A40"/>
          <w:sz w:val="22"/>
          <w:szCs w:val="22"/>
        </w:rPr>
        <w:t xml:space="preserve">Vue des extractions avec statistiques avancées.</w:t>
      </w:r>
    </w:p>
    <w:p>
      <w:pPr>
        <w:pStyle w:val="ListParagraph"/>
        <w:numPr>
          <w:ilvl w:val="0"/>
          <w:numId w:val="2"/>
        </w:numPr>
        <w:spacing w:after="60" w:before="60"/>
      </w:pPr>
      <w:r>
        <w:rPr>
          <w:rFonts w:ascii="Arial" w:cs="Arial" w:eastAsia="Arial" w:hAnsi="Arial"/>
          <w:b w:val="false"/>
          <w:bCs w:val="false"/>
          <w:color w:val="343A40"/>
          <w:sz w:val="22"/>
          <w:szCs w:val="22"/>
        </w:rPr>
        <w:t xml:space="preserve">Tableau complet de toutes les extractions avec filtres (année, variété, type)</w:t>
      </w:r>
    </w:p>
    <w:p>
      <w:pPr>
        <w:pStyle w:val="ListParagraph"/>
        <w:numPr>
          <w:ilvl w:val="0"/>
          <w:numId w:val="2"/>
        </w:numPr>
        <w:spacing w:after="60" w:before="60"/>
      </w:pPr>
      <w:r>
        <w:rPr>
          <w:rFonts w:ascii="Arial" w:cs="Arial" w:eastAsia="Arial" w:hAnsi="Arial"/>
          <w:b w:val="false"/>
          <w:bCs w:val="false"/>
          <w:color w:val="343A40"/>
          <w:sz w:val="22"/>
          <w:szCs w:val="22"/>
        </w:rPr>
        <w:t xml:space="preserve">Statistiques globales : ratio moyen, meilleur ratio, quantité pressée totale</w:t>
      </w:r>
    </w:p>
    <w:p>
      <w:pPr>
        <w:pStyle w:val="ListParagraph"/>
        <w:numPr>
          <w:ilvl w:val="0"/>
          <w:numId w:val="2"/>
        </w:numPr>
        <w:spacing w:after="60" w:before="60"/>
      </w:pPr>
      <w:r>
        <w:rPr>
          <w:rFonts w:ascii="Arial" w:cs="Arial" w:eastAsia="Arial" w:hAnsi="Arial"/>
          <w:b w:val="false"/>
          <w:bCs w:val="false"/>
          <w:color w:val="343A40"/>
          <w:sz w:val="22"/>
          <w:szCs w:val="22"/>
        </w:rPr>
        <w:t xml:space="preserve">Graphiques : évolution du ratio dans le temps, par variété</w:t>
      </w:r>
    </w:p>
    <w:p>
      <w:pPr>
        <w:pStyle w:val="ListParagraph"/>
        <w:numPr>
          <w:ilvl w:val="0"/>
          <w:numId w:val="2"/>
        </w:numPr>
        <w:spacing w:after="60" w:before="60"/>
      </w:pPr>
      <w:r>
        <w:rPr>
          <w:rFonts w:ascii="Arial" w:cs="Arial" w:eastAsia="Arial" w:hAnsi="Arial"/>
          <w:b w:val="false"/>
          <w:bCs w:val="false"/>
          <w:color w:val="343A40"/>
          <w:sz w:val="22"/>
          <w:szCs w:val="22"/>
        </w:rPr>
        <w:t xml:space="preserve">Analyse par paramètre : impact du maillage, température, âge sur le ratio</w:t>
      </w:r>
    </w:p>
    <w:p>
      <w:pPr>
        <w:pStyle w:val="ListParagraph"/>
        <w:numPr>
          <w:ilvl w:val="0"/>
          <w:numId w:val="2"/>
        </w:numPr>
        <w:spacing w:after="60" w:before="60"/>
      </w:pPr>
      <w:r>
        <w:rPr>
          <w:rFonts w:ascii="Arial" w:cs="Arial" w:eastAsia="Arial" w:hAnsi="Arial"/>
          <w:b w:val="false"/>
          <w:bCs w:val="false"/>
          <w:color w:val="343A40"/>
          <w:sz w:val="22"/>
          <w:szCs w:val="22"/>
        </w:rPr>
        <w:t xml:space="preserve">Export CSV des données d'extraction</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4.6 Stocks Amendements &amp; Engrais</w:t>
      </w:r>
    </w:p>
    <w:p>
      <w:pPr>
        <w:spacing w:after="100" w:before="80"/>
      </w:pPr>
      <w:r>
        <w:rPr>
          <w:rFonts w:ascii="Arial" w:cs="Arial" w:eastAsia="Arial" w:hAnsi="Arial"/>
          <w:color w:val="343A40"/>
          <w:sz w:val="22"/>
          <w:szCs w:val="22"/>
        </w:rPr>
        <w:t xml:space="preserve">Gestion des stocks de produits utilisés en culture (amendements TCO, LSO, Aptus...).</w:t>
      </w:r>
    </w:p>
    <w:p>
      <w:pPr>
        <w:pStyle w:val="ListParagraph"/>
        <w:numPr>
          <w:ilvl w:val="0"/>
          <w:numId w:val="2"/>
        </w:numPr>
        <w:spacing w:after="60" w:before="60"/>
      </w:pPr>
      <w:r>
        <w:rPr>
          <w:rFonts w:ascii="Arial" w:cs="Arial" w:eastAsia="Arial" w:hAnsi="Arial"/>
          <w:b w:val="false"/>
          <w:bCs w:val="false"/>
          <w:color w:val="343A40"/>
          <w:sz w:val="22"/>
          <w:szCs w:val="22"/>
        </w:rPr>
        <w:t xml:space="preserve">Liste avec : Produit | Usage | Stock actuel | Consommation/run | Runs restants estimés</w:t>
      </w:r>
    </w:p>
    <w:p>
      <w:pPr>
        <w:pStyle w:val="ListParagraph"/>
        <w:numPr>
          <w:ilvl w:val="0"/>
          <w:numId w:val="2"/>
        </w:numPr>
        <w:spacing w:after="60" w:before="60"/>
      </w:pPr>
      <w:r>
        <w:rPr>
          <w:rFonts w:ascii="Arial" w:cs="Arial" w:eastAsia="Arial" w:hAnsi="Arial"/>
          <w:b w:val="false"/>
          <w:bCs w:val="false"/>
          <w:color w:val="343A40"/>
          <w:sz w:val="22"/>
          <w:szCs w:val="22"/>
        </w:rPr>
        <w:t xml:space="preserve">Indicateur visuel : suffisant (vert), attention (orange), critique (rouge)</w:t>
      </w:r>
    </w:p>
    <w:p>
      <w:pPr>
        <w:pStyle w:val="ListParagraph"/>
        <w:numPr>
          <w:ilvl w:val="0"/>
          <w:numId w:val="2"/>
        </w:numPr>
        <w:spacing w:after="60" w:before="60"/>
      </w:pPr>
      <w:r>
        <w:rPr>
          <w:rFonts w:ascii="Arial" w:cs="Arial" w:eastAsia="Arial" w:hAnsi="Arial"/>
          <w:b w:val="false"/>
          <w:bCs w:val="false"/>
          <w:color w:val="343A40"/>
          <w:sz w:val="22"/>
          <w:szCs w:val="22"/>
        </w:rPr>
        <w:t xml:space="preserve">Bouton de déduction rapide du stock (après utilisation en culture)</w:t>
      </w:r>
    </w:p>
    <w:p>
      <w:pPr>
        <w:pStyle w:val="ListParagraph"/>
        <w:numPr>
          <w:ilvl w:val="0"/>
          <w:numId w:val="2"/>
        </w:numPr>
        <w:spacing w:after="60" w:before="60"/>
      </w:pPr>
      <w:r>
        <w:rPr>
          <w:rFonts w:ascii="Arial" w:cs="Arial" w:eastAsia="Arial" w:hAnsi="Arial"/>
          <w:b w:val="false"/>
          <w:bCs w:val="false"/>
          <w:color w:val="343A40"/>
          <w:sz w:val="22"/>
          <w:szCs w:val="22"/>
        </w:rPr>
        <w:t xml:space="preserve">Ajout d'un réapprovisionnement avec date et quantité</w:t>
      </w:r>
    </w:p>
    <w:p>
      <w:pPr>
        <w:pStyle w:val="ListParagraph"/>
        <w:numPr>
          <w:ilvl w:val="0"/>
          <w:numId w:val="2"/>
        </w:numPr>
        <w:spacing w:after="60" w:before="60"/>
      </w:pPr>
      <w:r>
        <w:rPr>
          <w:rFonts w:ascii="Arial" w:cs="Arial" w:eastAsia="Arial" w:hAnsi="Arial"/>
          <w:b w:val="false"/>
          <w:bCs w:val="false"/>
          <w:color w:val="343A40"/>
          <w:sz w:val="22"/>
          <w:szCs w:val="22"/>
        </w:rPr>
        <w:t xml:space="preserve">Calcul automatique des runs restants = stock / necessaire_par_run</w:t>
      </w:r>
    </w:p>
    <w:p>
      <w:pPr>
        <w:pStyle w:val="ListParagraph"/>
        <w:numPr>
          <w:ilvl w:val="0"/>
          <w:numId w:val="2"/>
        </w:numPr>
        <w:spacing w:after="60" w:before="60"/>
      </w:pPr>
      <w:r>
        <w:rPr>
          <w:rFonts w:ascii="Arial" w:cs="Arial" w:eastAsia="Arial" w:hAnsi="Arial"/>
          <w:b w:val="false"/>
          <w:bCs w:val="false"/>
          <w:color w:val="343A40"/>
          <w:sz w:val="22"/>
          <w:szCs w:val="22"/>
        </w:rPr>
        <w:t xml:space="preserve">Historique des achats par produit</w:t>
      </w:r>
    </w:p>
    <w:p>
      <w:pPr>
        <w:pStyle w:val="ListParagraph"/>
        <w:numPr>
          <w:ilvl w:val="0"/>
          <w:numId w:val="2"/>
        </w:numPr>
        <w:spacing w:after="60" w:before="60"/>
      </w:pPr>
      <w:r>
        <w:rPr>
          <w:rFonts w:ascii="Arial" w:cs="Arial" w:eastAsia="Arial" w:hAnsi="Arial"/>
          <w:b w:val="false"/>
          <w:bCs w:val="false"/>
          <w:color w:val="343A40"/>
          <w:sz w:val="22"/>
          <w:szCs w:val="22"/>
        </w:rPr>
        <w:t xml:space="preserve">Vue regroupée par type (TCO, LSO, Aptus) comme dans l'Excel actuel</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4.7 Historique de Culture</w:t>
      </w:r>
    </w:p>
    <w:p>
      <w:pPr>
        <w:spacing w:after="100" w:before="80"/>
      </w:pPr>
      <w:r>
        <w:rPr>
          <w:rFonts w:ascii="Arial" w:cs="Arial" w:eastAsia="Arial" w:hAnsi="Arial"/>
          <w:color w:val="343A40"/>
          <w:sz w:val="22"/>
          <w:szCs w:val="22"/>
        </w:rPr>
        <w:t xml:space="preserve">Récapitulatif de toutes les cultures passées depuis 2015.</w:t>
      </w:r>
    </w:p>
    <w:p>
      <w:pPr>
        <w:pStyle w:val="ListParagraph"/>
        <w:numPr>
          <w:ilvl w:val="0"/>
          <w:numId w:val="2"/>
        </w:numPr>
        <w:spacing w:after="60" w:before="60"/>
      </w:pPr>
      <w:r>
        <w:rPr>
          <w:rFonts w:ascii="Arial" w:cs="Arial" w:eastAsia="Arial" w:hAnsi="Arial"/>
          <w:b w:val="false"/>
          <w:bCs w:val="false"/>
          <w:color w:val="343A40"/>
          <w:sz w:val="22"/>
          <w:szCs w:val="22"/>
        </w:rPr>
        <w:t xml:space="preserve">Tableau global : Numéro | Période | Variété | Plants | Espace | Type | Engrais | Rendement | g/W | €/g</w:t>
      </w:r>
    </w:p>
    <w:p>
      <w:pPr>
        <w:pStyle w:val="ListParagraph"/>
        <w:numPr>
          <w:ilvl w:val="0"/>
          <w:numId w:val="2"/>
        </w:numPr>
        <w:spacing w:after="60" w:before="60"/>
      </w:pPr>
      <w:r>
        <w:rPr>
          <w:rFonts w:ascii="Arial" w:cs="Arial" w:eastAsia="Arial" w:hAnsi="Arial"/>
          <w:b w:val="false"/>
          <w:bCs w:val="false"/>
          <w:color w:val="343A40"/>
          <w:sz w:val="22"/>
          <w:szCs w:val="22"/>
        </w:rPr>
        <w:t xml:space="preserve">Statistiques comparatives : HPS vs LED, types de culture</w:t>
      </w:r>
    </w:p>
    <w:p>
      <w:pPr>
        <w:pStyle w:val="ListParagraph"/>
        <w:numPr>
          <w:ilvl w:val="0"/>
          <w:numId w:val="2"/>
        </w:numPr>
        <w:spacing w:after="60" w:before="60"/>
      </w:pPr>
      <w:r>
        <w:rPr>
          <w:rFonts w:ascii="Arial" w:cs="Arial" w:eastAsia="Arial" w:hAnsi="Arial"/>
          <w:b w:val="false"/>
          <w:bCs w:val="false"/>
          <w:color w:val="343A40"/>
          <w:sz w:val="22"/>
          <w:szCs w:val="22"/>
        </w:rPr>
        <w:t xml:space="preserve">Meilleure culture, rendement moyen, évolution dans le temps</w:t>
      </w:r>
    </w:p>
    <w:p>
      <w:pPr>
        <w:pStyle w:val="ListParagraph"/>
        <w:numPr>
          <w:ilvl w:val="0"/>
          <w:numId w:val="2"/>
        </w:numPr>
        <w:spacing w:after="60" w:before="60"/>
      </w:pPr>
      <w:r>
        <w:rPr>
          <w:rFonts w:ascii="Arial" w:cs="Arial" w:eastAsia="Arial" w:hAnsi="Arial"/>
          <w:b w:val="false"/>
          <w:bCs w:val="false"/>
          <w:color w:val="343A40"/>
          <w:sz w:val="22"/>
          <w:szCs w:val="22"/>
        </w:rPr>
        <w:t xml:space="preserve">Recherche par variété, par espace, par année</w:t>
      </w:r>
    </w:p>
    <w:p>
      <w:pPr>
        <w:pStyle w:val="ListParagraph"/>
        <w:numPr>
          <w:ilvl w:val="0"/>
          <w:numId w:val="2"/>
        </w:numPr>
        <w:spacing w:after="60" w:before="60"/>
      </w:pPr>
      <w:r>
        <w:rPr>
          <w:rFonts w:ascii="Arial" w:cs="Arial" w:eastAsia="Arial" w:hAnsi="Arial"/>
          <w:b w:val="false"/>
          <w:bCs w:val="false"/>
          <w:color w:val="343A40"/>
          <w:sz w:val="22"/>
          <w:szCs w:val="22"/>
        </w:rPr>
        <w:t xml:space="preserve">Graphique : rendement moyen par an</w:t>
      </w:r>
    </w:p>
    <w:p>
      <w:pPr>
        <w:pStyle w:val="ListParagraph"/>
        <w:numPr>
          <w:ilvl w:val="0"/>
          <w:numId w:val="2"/>
        </w:numPr>
        <w:spacing w:after="60" w:before="60"/>
      </w:pPr>
      <w:r>
        <w:rPr>
          <w:rFonts w:ascii="Arial" w:cs="Arial" w:eastAsia="Arial" w:hAnsi="Arial"/>
          <w:b w:val="false"/>
          <w:bCs w:val="false"/>
          <w:color w:val="343A40"/>
          <w:sz w:val="22"/>
          <w:szCs w:val="22"/>
        </w:rPr>
        <w:t xml:space="preserve">Import des données historiques depuis l'Excel existant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5. API REST</w:t>
            </w:r>
          </w:p>
          <w:p>
            <w:r>
              <w:rPr>
                <w:rFonts w:ascii="Arial" w:cs="Arial" w:eastAsia="Arial" w:hAnsi="Arial"/>
                <w:i/>
                <w:iCs/>
                <w:color w:val="D8F3DC"/>
                <w:sz w:val="20"/>
                <w:szCs w:val="20"/>
              </w:rPr>
              <w:t xml:space="preserve">Endpoints FastAPI</w:t>
            </w:r>
          </w:p>
        </w:tc>
      </w:tr>
    </w:tbl>
    <w:p>
      <w:pPr>
        <w:spacing w:after="80" w:before="80"/>
      </w:pPr>
      <w:r>
        <w:t xml:space="preserve"/>
      </w:r>
    </w:p>
    <w:p>
      <w:pPr>
        <w:spacing w:after="100" w:before="80"/>
      </w:pPr>
      <w:r>
        <w:rPr>
          <w:rFonts w:ascii="Arial" w:cs="Arial" w:eastAsia="Arial" w:hAnsi="Arial"/>
          <w:color w:val="343A40"/>
          <w:sz w:val="22"/>
          <w:szCs w:val="22"/>
        </w:rPr>
        <w:t xml:space="preserve">L'API est documentée automatiquement par FastAPI. Une interface Swagger UI est disponible à l'adresse http://[IP_LOCALE]:8000/docs en développement.</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5.1 Breeders &amp; Graines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/api/breeders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Liste tous les breeders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/api/breeders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Crée un nouveau breeder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/api/packs-graines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Liste tous les packs (filtres: breeder, type, avec_stock)</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/api/packs-graines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Crée un nouveau pack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/api/packs-graines/{id}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Détail d'un pack avec stats cultures associées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F39C12"/>
                <w:sz w:val="18"/>
                <w:szCs w:val="18"/>
              </w:rPr>
              <w:t xml:space="preserve">PUT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/api/packs-graines/{id}</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Modifie un pack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/api/packs-graines/{id}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Supprime un pack (si aucun plant associé)</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8E44AD"/>
                <w:sz w:val="18"/>
                <w:szCs w:val="18"/>
              </w:rPr>
              <w:t xml:space="preserve">PATCH</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/api/packs-graines/{id}/stock</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Met à jour le stock restant</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5.2 Espaces &amp; Sessions de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/api/espaces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Liste les espaces de culture</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/api/espaces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Crée un espace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/api/sessions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Liste les sessions (filtre: statut, espace_id)</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/api/sessions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Crée une nouvelle session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/api/sessions/{id}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Détail d'une session avec tous ses plants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F39C12"/>
                <w:sz w:val="18"/>
                <w:szCs w:val="18"/>
              </w:rPr>
              <w:t xml:space="preserve">PUT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/api/sessions/{id}</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Modifie une session (statut, dates, notes)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/api/sessions/{id}/calendrier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Actions de la session, groupées par date</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5.3 Plants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/api/plants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Liste les plants (filtre: session, statut)</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/api/plants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Crée un plant dans une session (décrémente stock graines)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/api/plants/{id}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Détail complet d'un plant</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F39C12"/>
                <w:sz w:val="18"/>
                <w:szCs w:val="18"/>
              </w:rPr>
              <w:t xml:space="preserve">PUT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/api/plants/{id}</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Modifie un plant (statut, dates, poids récolte)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/api/plants/{id}/recolte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Enregistre la récolte et crée un lot dans stock_fleur</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/api/plants/{id}/actions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Actions d'un plant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/api/actions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Crée une action (pour un plant ou toute la session)</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F39C12"/>
                <w:sz w:val="18"/>
                <w:szCs w:val="18"/>
              </w:rPr>
              <w:t xml:space="preserve">PUT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/api/actions/{id}</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Modifie une action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74C3C"/>
                <w:sz w:val="18"/>
                <w:szCs w:val="18"/>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/api/actions/{id}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Supprime une action</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5.4 Stock Fleurs &amp; Extractions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/api/stock-fleurs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Liste le stock de fleurs (avec calculs rosin restant)</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/api/stock-fleurs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Ajoute un lot manuellement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F39C12"/>
                <w:sz w:val="18"/>
                <w:szCs w:val="18"/>
              </w:rPr>
              <w:t xml:space="preserve">PUT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/api/stock-fleurs/{id}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Modifie un lot (ajustement de poids)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/api/extractions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Liste les extractions (filtre: année, variété, type)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/api/extractions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Enregistre une extraction (déduit du stock fleurs)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/api/extractions/stats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Statistiques globales d'extraction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/api/extractions/stats/{variete}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Stats par variété (ratio moyen, meilleur, etc.)</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5.5 Amendements &amp; Engrais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/api/amendements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Liste tous les amendements avec stock</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/api/amendements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Crée un amendement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F39C12"/>
                <w:sz w:val="18"/>
                <w:szCs w:val="18"/>
              </w:rPr>
              <w:t xml:space="preserve">PUT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/api/amendements/{id}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Modifie un amendement</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/api/amendements/{id}/utilisation</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Déduit une quantité du stock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/api/amendements/{id}/achat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Enregistre un achat (incrémente stock)</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/api/amendements/{id}/historique</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Historique d'achats et utilisations</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5.6 Dashboard &amp; Statistiques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/api/dashboard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Données agrégées pour le dashboard</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/api/stats/cultures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Statistiques globales de culture (g/W, durées moyennes...)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7AE60"/>
                <w:sz w:val="18"/>
                <w:szCs w:val="18"/>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43A40"/>
                <w:sz w:val="18"/>
                <w:szCs w:val="18"/>
              </w:rPr>
              <w:t xml:space="preserve">/api/stats/extractions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43A40"/>
                <w:sz w:val="18"/>
                <w:szCs w:val="18"/>
              </w:rPr>
              <w:t xml:space="preserve">Stats globales extractions (ratio moyen annuel...)</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b/>
                <w:bCs/>
                <w:color w:val="2980B9"/>
                <w:sz w:val="18"/>
                <w:szCs w:val="18"/>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Courier New" w:cs="Courier New" w:eastAsia="Courier New" w:hAnsi="Courier New"/>
                <w:color w:val="343A40"/>
                <w:sz w:val="18"/>
                <w:szCs w:val="18"/>
              </w:rPr>
              <w:t xml:space="preserve">/api/import/excel</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color w:val="343A40"/>
                <w:sz w:val="18"/>
                <w:szCs w:val="18"/>
              </w:rPr>
              <w:t xml:space="preserve">Import des données depuis l'Excel existant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6. Interface Mobile (PWA)</w:t>
            </w:r>
          </w:p>
          <w:p>
            <w:r>
              <w:rPr>
                <w:rFonts w:ascii="Arial" w:cs="Arial" w:eastAsia="Arial" w:hAnsi="Arial"/>
                <w:i/>
                <w:iCs/>
                <w:color w:val="D8F3DC"/>
                <w:sz w:val="20"/>
                <w:szCs w:val="20"/>
              </w:rPr>
              <w:t xml:space="preserve">Expérience smartphone</w:t>
            </w:r>
          </w:p>
        </w:tc>
      </w:tr>
    </w:tbl>
    <w:p>
      <w:pPr>
        <w:spacing w:after="80" w:before="80"/>
      </w:pPr>
      <w:r>
        <w:t xml:space="preserve"/>
      </w:r>
    </w:p>
    <w:p>
      <w:pPr>
        <w:spacing w:after="100" w:before="80"/>
      </w:pPr>
      <w:r>
        <w:rPr>
          <w:rFonts w:ascii="Arial" w:cs="Arial" w:eastAsia="Arial" w:hAnsi="Arial"/>
          <w:color w:val="343A40"/>
          <w:sz w:val="22"/>
          <w:szCs w:val="22"/>
        </w:rPr>
        <w:t xml:space="preserve">L'application est conçue mobile-first. Une fois le fichier manifest.json configuré, elle peut être installée depuis Chrome/Safari comme une application native.</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6.1 Installation</w:t>
      </w:r>
    </w:p>
    <w:p>
      <w:pPr>
        <w:pStyle w:val="ListParagraph"/>
        <w:numPr>
          <w:ilvl w:val="0"/>
          <w:numId w:val="2"/>
        </w:numPr>
        <w:spacing w:after="60" w:before="60"/>
      </w:pPr>
      <w:r>
        <w:rPr>
          <w:rFonts w:ascii="Arial" w:cs="Arial" w:eastAsia="Arial" w:hAnsi="Arial"/>
          <w:b w:val="false"/>
          <w:bCs w:val="false"/>
          <w:color w:val="343A40"/>
          <w:sz w:val="22"/>
          <w:szCs w:val="22"/>
        </w:rPr>
        <w:t xml:space="preserve">Chrome Android : bannière 'Ajouter à l'écran d'accueil' automatique</w:t>
      </w:r>
    </w:p>
    <w:p>
      <w:pPr>
        <w:pStyle w:val="ListParagraph"/>
        <w:numPr>
          <w:ilvl w:val="0"/>
          <w:numId w:val="2"/>
        </w:numPr>
        <w:spacing w:after="60" w:before="60"/>
      </w:pPr>
      <w:r>
        <w:rPr>
          <w:rFonts w:ascii="Arial" w:cs="Arial" w:eastAsia="Arial" w:hAnsi="Arial"/>
          <w:b w:val="false"/>
          <w:bCs w:val="false"/>
          <w:color w:val="343A40"/>
          <w:sz w:val="22"/>
          <w:szCs w:val="22"/>
        </w:rPr>
        <w:t xml:space="preserve">Safari iOS : via 'Partager &gt; Sur l'écran d'accueil'</w:t>
      </w:r>
    </w:p>
    <w:p>
      <w:pPr>
        <w:pStyle w:val="ListParagraph"/>
        <w:numPr>
          <w:ilvl w:val="0"/>
          <w:numId w:val="2"/>
        </w:numPr>
        <w:spacing w:after="60" w:before="60"/>
      </w:pPr>
      <w:r>
        <w:rPr>
          <w:rFonts w:ascii="Arial" w:cs="Arial" w:eastAsia="Arial" w:hAnsi="Arial"/>
          <w:b w:val="false"/>
          <w:bCs w:val="false"/>
          <w:color w:val="343A40"/>
          <w:sz w:val="22"/>
          <w:szCs w:val="22"/>
        </w:rPr>
        <w:t xml:space="preserve">Icône dédiée, splash screen, fonctionnement en plein écran</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6.2 Adaptations mobiles</w:t>
      </w:r>
    </w:p>
    <w:p>
      <w:pPr>
        <w:pStyle w:val="ListParagraph"/>
        <w:numPr>
          <w:ilvl w:val="0"/>
          <w:numId w:val="2"/>
        </w:numPr>
        <w:spacing w:after="60" w:before="60"/>
      </w:pPr>
      <w:r>
        <w:rPr>
          <w:rFonts w:ascii="Arial" w:cs="Arial" w:eastAsia="Arial" w:hAnsi="Arial"/>
          <w:b w:val="false"/>
          <w:bCs w:val="false"/>
          <w:color w:val="343A40"/>
          <w:sz w:val="22"/>
          <w:szCs w:val="22"/>
        </w:rPr>
        <w:t xml:space="preserve">Navigation par barre de bas de page (tab bar) sur mobile</w:t>
      </w:r>
    </w:p>
    <w:p>
      <w:pPr>
        <w:pStyle w:val="ListParagraph"/>
        <w:numPr>
          <w:ilvl w:val="0"/>
          <w:numId w:val="2"/>
        </w:numPr>
        <w:spacing w:after="60" w:before="60"/>
      </w:pPr>
      <w:r>
        <w:rPr>
          <w:rFonts w:ascii="Arial" w:cs="Arial" w:eastAsia="Arial" w:hAnsi="Arial"/>
          <w:b w:val="false"/>
          <w:bCs w:val="false"/>
          <w:color w:val="343A40"/>
          <w:sz w:val="22"/>
          <w:szCs w:val="22"/>
        </w:rPr>
        <w:t xml:space="preserve">Formulaires de saisie optimisés : types de champs numériques, date pickers natifs</w:t>
      </w:r>
    </w:p>
    <w:p>
      <w:pPr>
        <w:pStyle w:val="ListParagraph"/>
        <w:numPr>
          <w:ilvl w:val="0"/>
          <w:numId w:val="2"/>
        </w:numPr>
        <w:spacing w:after="60" w:before="60"/>
      </w:pPr>
      <w:r>
        <w:rPr>
          <w:rFonts w:ascii="Arial" w:cs="Arial" w:eastAsia="Arial" w:hAnsi="Arial"/>
          <w:b w:val="false"/>
          <w:bCs w:val="false"/>
          <w:color w:val="343A40"/>
          <w:sz w:val="22"/>
          <w:szCs w:val="22"/>
        </w:rPr>
        <w:t xml:space="preserve">Calendrier de culture en mode 'une journée à la fois' avec navigation par swipe</w:t>
      </w:r>
    </w:p>
    <w:p>
      <w:pPr>
        <w:pStyle w:val="ListParagraph"/>
        <w:numPr>
          <w:ilvl w:val="0"/>
          <w:numId w:val="2"/>
        </w:numPr>
        <w:spacing w:after="60" w:before="60"/>
      </w:pPr>
      <w:r>
        <w:rPr>
          <w:rFonts w:ascii="Arial" w:cs="Arial" w:eastAsia="Arial" w:hAnsi="Arial"/>
          <w:b w:val="false"/>
          <w:bCs w:val="false"/>
          <w:color w:val="343A40"/>
          <w:sz w:val="22"/>
          <w:szCs w:val="22"/>
        </w:rPr>
        <w:t xml:space="preserve">Saisie rapide d'action accessible en 2 taps depuis le calendrier</w:t>
      </w:r>
    </w:p>
    <w:p>
      <w:pPr>
        <w:pStyle w:val="ListParagraph"/>
        <w:numPr>
          <w:ilvl w:val="0"/>
          <w:numId w:val="2"/>
        </w:numPr>
        <w:spacing w:after="60" w:before="60"/>
      </w:pPr>
      <w:r>
        <w:rPr>
          <w:rFonts w:ascii="Arial" w:cs="Arial" w:eastAsia="Arial" w:hAnsi="Arial"/>
          <w:b w:val="false"/>
          <w:bCs w:val="false"/>
          <w:color w:val="343A40"/>
          <w:sz w:val="22"/>
          <w:szCs w:val="22"/>
        </w:rPr>
        <w:t xml:space="preserve">Tableaux scrollables horizontalement sur petits écrans</w:t>
      </w:r>
    </w:p>
    <w:p>
      <w:pPr>
        <w:pStyle w:val="ListParagraph"/>
        <w:numPr>
          <w:ilvl w:val="0"/>
          <w:numId w:val="2"/>
        </w:numPr>
        <w:spacing w:after="60" w:before="60"/>
      </w:pPr>
      <w:r>
        <w:rPr>
          <w:rFonts w:ascii="Arial" w:cs="Arial" w:eastAsia="Arial" w:hAnsi="Arial"/>
          <w:b w:val="false"/>
          <w:bCs w:val="false"/>
          <w:color w:val="343A40"/>
          <w:sz w:val="22"/>
          <w:szCs w:val="22"/>
        </w:rPr>
        <w:t xml:space="preserve">Mode offline partiel : consultation du stock et du calendrier sans connexion</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6.3 Accès réseau local</w:t>
      </w:r>
    </w:p>
    <w:p>
      <w:pPr>
        <w:spacing w:after="100" w:before="80"/>
      </w:pPr>
      <w:r>
        <w:rPr>
          <w:rFonts w:ascii="Arial" w:cs="Arial" w:eastAsia="Arial" w:hAnsi="Arial"/>
          <w:color w:val="343A40"/>
          <w:sz w:val="22"/>
          <w:szCs w:val="22"/>
        </w:rPr>
        <w:t xml:space="preserve">L'application sera accessible depuis tous les appareils du réseau local (téléphone, tablette, PC) via l'adresse IP du serveur hébergeant Docker (ex: http://192.168.1.X).</w:t>
      </w:r>
    </w:p>
    <w:p>
      <w:pPr>
        <w:pStyle w:val="ListParagraph"/>
        <w:numPr>
          <w:ilvl w:val="0"/>
          <w:numId w:val="2"/>
        </w:numPr>
        <w:spacing w:after="60" w:before="60"/>
      </w:pPr>
      <w:r>
        <w:rPr>
          <w:rFonts w:ascii="Arial" w:cs="Arial" w:eastAsia="Arial" w:hAnsi="Arial"/>
          <w:b w:val="false"/>
          <w:bCs w:val="false"/>
          <w:color w:val="343A40"/>
          <w:sz w:val="22"/>
          <w:szCs w:val="22"/>
        </w:rPr>
        <w:t xml:space="preserve">Option recommandée : configurer une entrée DNS locale (ex: growmanager.local)</w:t>
      </w:r>
    </w:p>
    <w:p>
      <w:pPr>
        <w:pStyle w:val="ListParagraph"/>
        <w:numPr>
          <w:ilvl w:val="0"/>
          <w:numId w:val="2"/>
        </w:numPr>
        <w:spacing w:after="60" w:before="60"/>
      </w:pPr>
      <w:r>
        <w:rPr>
          <w:rFonts w:ascii="Arial" w:cs="Arial" w:eastAsia="Arial" w:hAnsi="Arial"/>
          <w:b w:val="false"/>
          <w:bCs w:val="false"/>
          <w:color w:val="343A40"/>
          <w:sz w:val="22"/>
          <w:szCs w:val="22"/>
        </w:rPr>
        <w:t xml:space="preserve">Pour l'installation PWA iOS, un certificat HTTPS auto-signé peut être nécessaire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7. Déploiement Local</w:t>
            </w:r>
          </w:p>
          <w:p>
            <w:r>
              <w:rPr>
                <w:rFonts w:ascii="Arial" w:cs="Arial" w:eastAsia="Arial" w:hAnsi="Arial"/>
                <w:i/>
                <w:iCs/>
                <w:color w:val="D8F3DC"/>
                <w:sz w:val="20"/>
                <w:szCs w:val="20"/>
              </w:rPr>
              <w:t xml:space="preserve">Docker Compose sur Raspberry Pi ou PC</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7.1 Prérequis</w:t>
      </w:r>
    </w:p>
    <w:p>
      <w:pPr>
        <w:pStyle w:val="ListParagraph"/>
        <w:numPr>
          <w:ilvl w:val="0"/>
          <w:numId w:val="2"/>
        </w:numPr>
        <w:spacing w:after="60" w:before="60"/>
      </w:pPr>
      <w:r>
        <w:rPr>
          <w:rFonts w:ascii="Arial" w:cs="Arial" w:eastAsia="Arial" w:hAnsi="Arial"/>
          <w:b w:val="false"/>
          <w:bCs w:val="false"/>
          <w:color w:val="343A40"/>
          <w:sz w:val="22"/>
          <w:szCs w:val="22"/>
        </w:rPr>
        <w:t xml:space="preserve">Docker &amp; Docker Compose installés sur la machine hôte</w:t>
      </w:r>
    </w:p>
    <w:p>
      <w:pPr>
        <w:pStyle w:val="ListParagraph"/>
        <w:numPr>
          <w:ilvl w:val="0"/>
          <w:numId w:val="2"/>
        </w:numPr>
        <w:spacing w:after="60" w:before="60"/>
      </w:pPr>
      <w:r>
        <w:rPr>
          <w:rFonts w:ascii="Arial" w:cs="Arial" w:eastAsia="Arial" w:hAnsi="Arial"/>
          <w:b w:val="false"/>
          <w:bCs w:val="false"/>
          <w:color w:val="343A40"/>
          <w:sz w:val="22"/>
          <w:szCs w:val="22"/>
        </w:rPr>
        <w:t xml:space="preserve">Port 80 (ou 8080) ouvert sur le réseau local</w:t>
      </w:r>
    </w:p>
    <w:p>
      <w:pPr>
        <w:pStyle w:val="ListParagraph"/>
        <w:numPr>
          <w:ilvl w:val="0"/>
          <w:numId w:val="2"/>
        </w:numPr>
        <w:spacing w:after="60" w:before="60"/>
      </w:pPr>
      <w:r>
        <w:rPr>
          <w:rFonts w:ascii="Arial" w:cs="Arial" w:eastAsia="Arial" w:hAnsi="Arial"/>
          <w:b w:val="false"/>
          <w:bCs w:val="false"/>
          <w:color w:val="343A40"/>
          <w:sz w:val="22"/>
          <w:szCs w:val="22"/>
        </w:rPr>
        <w:t xml:space="preserve">Espace disque : ~500 Mo pour les images Docker + données</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7.2 Structure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60"/>
            </w:tcMar>
          </w:tcPr>
          <w:p>
            <w:r>
              <w:rPr>
                <w:rFonts w:ascii="Arial" w:cs="Arial" w:eastAsia="Arial" w:hAnsi="Arial"/>
                <w:color w:val="1B4332"/>
                <w:sz w:val="20"/>
                <w:szCs w:val="20"/>
              </w:rPr>
              <w:t xml:space="preserve">services:
  db:
    image: mysql:8.2
    volumes:
      - mysql_data:/var/lib/mysql
      - ./backend/init.sql:/docker-entrypoint-initdb.d/init.sql
    environment:
      MYSQL_DATABASE: growmanager
      MYSQL_USER: grow
      MYSQL_PASSWORD: grow2024
  backend:
    build: ./backend
    environment:
      - DATABASE_URL=mysql+pymysql://grow:grow2024@db:3306/growmanager
    depends_on: [db]
  frontend:
    build: ./frontend
    depends_on: [backend]
  nginx:
    image: nginx:alpine
    ports: ["80:80"]
    depends_on: [frontend, backend]
volumes:
  mysql_data:</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7.3 Commandes de démarrage</w:t>
      </w:r>
    </w:p>
    <w:p>
      <w:pPr>
        <w:pStyle w:val="ListParagraph"/>
        <w:numPr>
          <w:ilvl w:val="0"/>
          <w:numId w:val="2"/>
        </w:numPr>
        <w:spacing w:after="60" w:before="60"/>
      </w:pPr>
      <w:r>
        <w:rPr>
          <w:rFonts w:ascii="Arial" w:cs="Arial" w:eastAsia="Arial" w:hAnsi="Arial"/>
          <w:b w:val="false"/>
          <w:bCs w:val="false"/>
          <w:color w:val="343A40"/>
          <w:sz w:val="22"/>
          <w:szCs w:val="22"/>
        </w:rPr>
        <w:t xml:space="preserve">Première installation : docker-compose up --build</w:t>
      </w:r>
    </w:p>
    <w:p>
      <w:pPr>
        <w:pStyle w:val="ListParagraph"/>
        <w:numPr>
          <w:ilvl w:val="0"/>
          <w:numId w:val="2"/>
        </w:numPr>
        <w:spacing w:after="60" w:before="60"/>
      </w:pPr>
      <w:r>
        <w:rPr>
          <w:rFonts w:ascii="Arial" w:cs="Arial" w:eastAsia="Arial" w:hAnsi="Arial"/>
          <w:b w:val="false"/>
          <w:bCs w:val="false"/>
          <w:color w:val="343A40"/>
          <w:sz w:val="22"/>
          <w:szCs w:val="22"/>
        </w:rPr>
        <w:t xml:space="preserve">Démarrage normal : docker-compose up -d</w:t>
      </w:r>
    </w:p>
    <w:p>
      <w:pPr>
        <w:pStyle w:val="ListParagraph"/>
        <w:numPr>
          <w:ilvl w:val="0"/>
          <w:numId w:val="2"/>
        </w:numPr>
        <w:spacing w:after="60" w:before="60"/>
      </w:pPr>
      <w:r>
        <w:rPr>
          <w:rFonts w:ascii="Arial" w:cs="Arial" w:eastAsia="Arial" w:hAnsi="Arial"/>
          <w:b w:val="false"/>
          <w:bCs w:val="false"/>
          <w:color w:val="343A40"/>
          <w:sz w:val="22"/>
          <w:szCs w:val="22"/>
        </w:rPr>
        <w:t xml:space="preserve">Arrêt : docker-compose down</w:t>
      </w:r>
    </w:p>
    <w:p>
      <w:pPr>
        <w:pStyle w:val="ListParagraph"/>
        <w:numPr>
          <w:ilvl w:val="0"/>
          <w:numId w:val="2"/>
        </w:numPr>
        <w:spacing w:after="60" w:before="60"/>
      </w:pPr>
      <w:r>
        <w:rPr>
          <w:rFonts w:ascii="Arial" w:cs="Arial" w:eastAsia="Arial" w:hAnsi="Arial"/>
          <w:b w:val="false"/>
          <w:bCs w:val="false"/>
          <w:color w:val="343A40"/>
          <w:sz w:val="22"/>
          <w:szCs w:val="22"/>
        </w:rPr>
        <w:t xml:space="preserve">Sauvegarde : sauvegarder le volume MySQL mysql_data</w:t>
      </w:r>
    </w:p>
    <w:p>
      <w:pPr>
        <w:pStyle w:val="ListParagraph"/>
        <w:numPr>
          <w:ilvl w:val="0"/>
          <w:numId w:val="2"/>
        </w:numPr>
        <w:spacing w:after="60" w:before="60"/>
      </w:pPr>
      <w:r>
        <w:rPr>
          <w:rFonts w:ascii="Arial" w:cs="Arial" w:eastAsia="Arial" w:hAnsi="Arial"/>
          <w:b w:val="false"/>
          <w:bCs w:val="false"/>
          <w:color w:val="343A40"/>
          <w:sz w:val="22"/>
          <w:szCs w:val="22"/>
        </w:rPr>
        <w:t xml:space="preserve">Mise à jour : git pull &amp;&amp; docker-compose up --build</w:t>
      </w:r>
    </w:p>
    <w:p>
      <w:pPr>
        <w:spacing w:after="80" w:before="80"/>
      </w:pPr>
      <w:r>
        <w:t xml:space="preserve"/>
      </w:r>
    </w:p>
    <w:p>
      <w:pPr>
        <w:pStyle w:val="Heading2"/>
        <w:spacing w:after="160" w:before="300"/>
      </w:pPr>
      <w:r>
        <w:rPr>
          <w:rFonts w:ascii="Arial" w:cs="Arial" w:eastAsia="Arial" w:hAnsi="Arial"/>
          <w:b/>
          <w:bCs/>
          <w:color w:val="2D6A4F"/>
          <w:sz w:val="26"/>
          <w:szCs w:val="26"/>
        </w:rPr>
        <w:t xml:space="preserve">7.4 Sauvegarde des données</w:t>
      </w:r>
    </w:p>
    <w:p>
      <w:pPr>
        <w:spacing w:after="100" w:before="80"/>
      </w:pPr>
      <w:r>
        <w:rPr>
          <w:rFonts w:ascii="Arial" w:cs="Arial" w:eastAsia="Arial" w:hAnsi="Arial"/>
          <w:color w:val="343A40"/>
          <w:sz w:val="22"/>
          <w:szCs w:val="22"/>
        </w:rPr>
        <w:t xml:space="preserve">Toutes les données sont stockées dans le volume MySQL mysql_data. Il suffit de sauvegarder ce volume pour préserver les données. Il est recommandé de planifier une copie automatique quotidienne via une sauvegarde du volume Docker.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r>
              <w:rPr>
                <w:rFonts w:ascii="Arial" w:cs="Arial" w:eastAsia="Arial" w:hAnsi="Arial"/>
                <w:b/>
                <w:bCs/>
                <w:color w:val="FFFFFF"/>
                <w:sz w:val="32"/>
                <w:szCs w:val="32"/>
              </w:rPr>
              <w:t xml:space="preserve">8. Plan de Développement</w:t>
            </w:r>
          </w:p>
          <w:p>
            <w:r>
              <w:rPr>
                <w:rFonts w:ascii="Arial" w:cs="Arial" w:eastAsia="Arial" w:hAnsi="Arial"/>
                <w:i/>
                <w:iCs/>
                <w:color w:val="D8F3DC"/>
                <w:sz w:val="20"/>
                <w:szCs w:val="20"/>
              </w:rPr>
              <w:t xml:space="preserve">Phases de réalisation</w:t>
            </w:r>
          </w:p>
        </w:tc>
      </w:tr>
    </w:tbl>
    <w:p>
      <w:pPr>
        <w:spacing w:after="80" w:before="80"/>
      </w:pPr>
      <w:r>
        <w:t xml:space="preserve"/>
      </w:r>
    </w:p>
    <w:p>
      <w:pPr>
        <w:spacing w:after="100" w:before="80"/>
      </w:pPr>
      <w:r>
        <w:rPr>
          <w:rFonts w:ascii="Arial" w:cs="Arial" w:eastAsia="Arial" w:hAnsi="Arial"/>
          <w:color w:val="343A40"/>
          <w:sz w:val="22"/>
          <w:szCs w:val="22"/>
        </w:rPr>
        <w:t xml:space="preserve">Le développement est organisé en 5 phases successives. Chaque phase produit une version fonctionnelle de l'application.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4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Estimation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D6A4F"/>
                <w:sz w:val="22"/>
                <w:szCs w:val="22"/>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332"/>
                <w:sz w:val="20"/>
                <w:szCs w:val="20"/>
              </w:rPr>
              <w:t xml:space="preserve">Socle technique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43A40"/>
                <w:sz w:val="19"/>
                <w:szCs w:val="19"/>
              </w:rPr>
              <w:t xml:space="preserve">Setup Docker Compose, FastAPI, React + Vite, SQLite, modèle de données complet, migrations Alembic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C757D"/>
                <w:sz w:val="19"/>
                <w:szCs w:val="19"/>
              </w:rPr>
              <w:t xml:space="preserve">1-2 semaines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2D6A4F"/>
                <w:sz w:val="22"/>
                <w:szCs w:val="22"/>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B4332"/>
                <w:sz w:val="20"/>
                <w:szCs w:val="20"/>
              </w:rPr>
              <w:t xml:space="preserve">Graines &amp; Culture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43A40"/>
                <w:sz w:val="19"/>
                <w:szCs w:val="19"/>
              </w:rPr>
              <w:t xml:space="preserve">Catalogue de graines, sessions, plants, calendrier journalier basique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6C757D"/>
                <w:sz w:val="19"/>
                <w:szCs w:val="19"/>
              </w:rPr>
              <w:t xml:space="preserve">2-3 semaines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D6A4F"/>
                <w:sz w:val="22"/>
                <w:szCs w:val="22"/>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332"/>
                <w:sz w:val="20"/>
                <w:szCs w:val="20"/>
              </w:rPr>
              <w:t xml:space="preserve">Stock &amp; Extractions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43A40"/>
                <w:sz w:val="19"/>
                <w:szCs w:val="19"/>
              </w:rPr>
              <w:t xml:space="preserve">Stock fleurs séchées, module extractions avec stats,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C757D"/>
                <w:sz w:val="19"/>
                <w:szCs w:val="19"/>
              </w:rPr>
              <w:t xml:space="preserve">2 semaines</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2D6A4F"/>
                <w:sz w:val="22"/>
                <w:szCs w:val="22"/>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B4332"/>
                <w:sz w:val="20"/>
                <w:szCs w:val="20"/>
              </w:rPr>
              <w:t xml:space="preserve">Amendements &amp; Historique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43A40"/>
                <w:sz w:val="19"/>
                <w:szCs w:val="19"/>
              </w:rPr>
              <w:t xml:space="preserve">Stocks amendements, historique de culture complet, statistiques avancées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6C757D"/>
                <w:sz w:val="19"/>
                <w:szCs w:val="19"/>
              </w:rPr>
              <w:t xml:space="preserve">1-2 semaines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D6A4F"/>
                <w:sz w:val="22"/>
                <w:szCs w:val="22"/>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332"/>
                <w:sz w:val="20"/>
                <w:szCs w:val="20"/>
              </w:rPr>
              <w:t xml:space="preserve">PWA &amp; Finitions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43A40"/>
                <w:sz w:val="19"/>
                <w:szCs w:val="19"/>
              </w:rPr>
              <w:t xml:space="preserve">Optimisation mobile, installation PWA, import Excel, tests, déploiement final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C757D"/>
                <w:sz w:val="19"/>
                <w:szCs w:val="19"/>
              </w:rPr>
              <w:t xml:space="preserve">1-2 semaines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00"/>
              <w:left w:type="dxa" w:w="160"/>
              <w:bottom w:type="dxa" w:w="100"/>
              <w:right w:type="dxa" w:w="160"/>
            </w:tcMar>
          </w:tcPr>
          <w:p>
            <w:r>
              <w:rPr>
                <w:rFonts w:ascii="Arial" w:cs="Arial" w:eastAsia="Arial" w:hAnsi="Arial"/>
                <w:color w:val="1B4332"/>
                <w:sz w:val="20"/>
                <w:szCs w:val="20"/>
              </w:rPr>
              <w:t xml:space="preserve">Recommandation : Commencer par la Phase 1 (socle) + les tables de base de données, puis valider ensemble le modèle de données avant de développer les interfaces. Chaque phase se termine par une version déployable et testable.</w:t>
            </w:r>
          </w:p>
        </w:tc>
      </w:tr>
    </w:tbl>
    <w:p>
      <w:pPr>
        <w:spacing w:after="80" w:before="80"/>
      </w:pPr>
      <w:r>
        <w:t xml:space="preserve"/>
      </w:r>
    </w:p>
    <w:p>
      <w:pPr>
        <w:pStyle w:val="Heading2"/>
        <w:spacing w:after="160" w:before="300"/>
      </w:pPr>
      <w:r>
        <w:rPr>
          <w:rFonts w:ascii="Arial" w:cs="Arial" w:eastAsia="Arial" w:hAnsi="Arial"/>
          <w:b/>
          <w:bCs/>
          <w:color w:val="2D6A4F"/>
          <w:sz w:val="26"/>
          <w:szCs w:val="26"/>
        </w:rPr>
        <w:t xml:space="preserve">8.1 Prochaines étapes</w:t>
      </w:r>
    </w:p>
    <w:p>
      <w:pPr>
        <w:spacing w:after="100" w:before="80"/>
      </w:pPr>
      <w:r>
        <w:rPr>
          <w:rFonts w:ascii="Arial" w:cs="Arial" w:eastAsia="Arial" w:hAnsi="Arial"/>
          <w:color w:val="343A40"/>
          <w:sz w:val="22"/>
          <w:szCs w:val="22"/>
        </w:rPr>
        <w:t xml:space="preserve">Une fois ces spécifications validées, voici les actions immédiates :</w:t>
      </w:r>
    </w:p>
    <w:p>
      <w:pPr>
        <w:pStyle w:val="ListParagraph"/>
        <w:numPr>
          <w:ilvl w:val="0"/>
          <w:numId w:val="3"/>
        </w:numPr>
        <w:spacing w:after="80" w:before="80"/>
      </w:pPr>
      <w:r>
        <w:rPr>
          <w:rFonts w:ascii="Arial" w:cs="Arial" w:eastAsia="Arial" w:hAnsi="Arial"/>
          <w:color w:val="343A40"/>
          <w:sz w:val="22"/>
          <w:szCs w:val="22"/>
        </w:rPr>
        <w:t xml:space="preserve">Valider le modèle de données — confirmer ou ajuster les entités selon ton usage réel</w:t>
      </w:r>
    </w:p>
    <w:p>
      <w:pPr>
        <w:pStyle w:val="ListParagraph"/>
        <w:numPr>
          <w:ilvl w:val="0"/>
          <w:numId w:val="3"/>
        </w:numPr>
        <w:spacing w:after="80" w:before="80"/>
      </w:pPr>
      <w:r>
        <w:rPr>
          <w:rFonts w:ascii="Arial" w:cs="Arial" w:eastAsia="Arial" w:hAnsi="Arial"/>
          <w:color w:val="343A40"/>
          <w:sz w:val="22"/>
          <w:szCs w:val="22"/>
        </w:rPr>
        <w:t xml:space="preserve">Initialiser le projet — créer la structure de dossiers et le docker-compose.yml</w:t>
      </w:r>
    </w:p>
    <w:p>
      <w:pPr>
        <w:pStyle w:val="ListParagraph"/>
        <w:numPr>
          <w:ilvl w:val="0"/>
          <w:numId w:val="3"/>
        </w:numPr>
        <w:spacing w:after="80" w:before="80"/>
      </w:pPr>
      <w:r>
        <w:rPr>
          <w:rFonts w:ascii="Arial" w:cs="Arial" w:eastAsia="Arial" w:hAnsi="Arial"/>
          <w:color w:val="343A40"/>
          <w:sz w:val="22"/>
          <w:szCs w:val="22"/>
        </w:rPr>
        <w:t xml:space="preserve">Développer le backend — modèles SQLAlchemy + endpoints FastAPI pour les graines en premier</w:t>
      </w:r>
    </w:p>
    <w:p>
      <w:pPr>
        <w:pStyle w:val="ListParagraph"/>
        <w:numPr>
          <w:ilvl w:val="0"/>
          <w:numId w:val="3"/>
        </w:numPr>
        <w:spacing w:after="80" w:before="80"/>
      </w:pPr>
      <w:r>
        <w:rPr>
          <w:rFonts w:ascii="Arial" w:cs="Arial" w:eastAsia="Arial" w:hAnsi="Arial"/>
          <w:color w:val="343A40"/>
          <w:sz w:val="22"/>
          <w:szCs w:val="22"/>
        </w:rPr>
        <w:t xml:space="preserve">Développer le frontend — catalogue de graines avec React + Tailwind</w:t>
      </w:r>
    </w:p>
    <w:p>
      <w:pPr>
        <w:pStyle w:val="ListParagraph"/>
        <w:numPr>
          <w:ilvl w:val="0"/>
          <w:numId w:val="3"/>
        </w:numPr>
        <w:spacing w:after="80" w:before="80"/>
      </w:pPr>
      <w:r>
        <w:rPr>
          <w:rFonts w:ascii="Arial" w:cs="Arial" w:eastAsia="Arial" w:hAnsi="Arial"/>
          <w:color w:val="343A40"/>
          <w:sz w:val="22"/>
          <w:szCs w:val="22"/>
        </w:rPr>
        <w:t xml:space="preserve">Script d'import — migrer les données actuelles de l'Excel vers la BDD</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6" w:space="1"/>
      </w:pBdr>
    </w:pPr>
    <w:r>
      <w:rPr>
        <w:rFonts w:ascii="Arial" w:cs="Arial" w:eastAsia="Arial" w:hAnsi="Arial"/>
        <w:color w:val="6C757D"/>
        <w:sz w:val="18"/>
        <w:szCs w:val="18"/>
      </w:rPr>
      <w:t xml:space="preserve">Version 1.0 — Mars 2026    </w:t>
    </w: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pPr>
    <w:r>
      <w:rPr>
        <w:rFonts w:ascii="Arial" w:cs="Arial" w:eastAsia="Arial" w:hAnsi="Arial"/>
        <w:b/>
        <w:bCs/>
        <w:color w:val="2D6A4F"/>
        <w:sz w:val="18"/>
        <w:szCs w:val="18"/>
      </w:rPr>
      <w:t xml:space="preserve">GrowManager — </w:t>
    </w:r>
    <w:r>
      <w:rPr>
        <w:rFonts w:ascii="Arial" w:cs="Arial" w:eastAsia="Arial" w:hAnsi="Arial"/>
        <w:color w:val="6C757D"/>
        <w:sz w:val="18"/>
        <w:szCs w:val="18"/>
      </w:rPr>
      <w:t xml:space="preserve">Spécifications Techniques &amp;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D6A4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5C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2026-03-17T21:38:57.430Z</dcterms:created>
  <dcterms:modified xsi:type="dcterms:W3CDTF">2026-03-17T21:38:57.430Z</dcterms:modified>
</cp:coreProperties>
</file>

<file path=docProps/custom.xml><?xml version="1.0" encoding="utf-8"?>
<Properties xmlns="http://schemas.openxmlformats.org/officeDocument/2006/custom-properties" xmlns:vt="http://schemas.openxmlformats.org/officeDocument/2006/docPropsVTypes"/>
</file>