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0964" w14:textId="3FE03DB9" w:rsidR="00170BFA" w:rsidRPr="005440A3" w:rsidRDefault="00702CB1" w:rsidP="00B5685E">
      <w:pPr>
        <w:spacing w:line="360" w:lineRule="auto"/>
        <w:jc w:val="center"/>
        <w:rPr>
          <w:rFonts w:ascii="Times New Roman" w:hAnsi="Times New Roman" w:cs="Times New Roman"/>
          <w:b/>
          <w:bCs/>
          <w:i/>
          <w:iCs/>
          <w:sz w:val="28"/>
          <w:szCs w:val="28"/>
        </w:rPr>
      </w:pPr>
      <w:r w:rsidRPr="005440A3">
        <w:rPr>
          <w:rFonts w:ascii="Times New Roman" w:hAnsi="Times New Roman" w:cs="Times New Roman"/>
          <w:b/>
          <w:bCs/>
          <w:i/>
          <w:iCs/>
          <w:sz w:val="28"/>
          <w:szCs w:val="28"/>
        </w:rPr>
        <w:t>Historical Changes in Irrigation Water Use in the for the Western United States</w:t>
      </w:r>
    </w:p>
    <w:p w14:paraId="64ACB86A" w14:textId="081D0EBB" w:rsidR="00170BFA" w:rsidRPr="005440A3" w:rsidRDefault="00170BFA" w:rsidP="00983F71">
      <w:pPr>
        <w:pStyle w:val="ListParagraph"/>
        <w:numPr>
          <w:ilvl w:val="0"/>
          <w:numId w:val="4"/>
        </w:numPr>
        <w:spacing w:line="360" w:lineRule="auto"/>
        <w:rPr>
          <w:rFonts w:ascii="Times New Roman" w:hAnsi="Times New Roman" w:cs="Times New Roman"/>
          <w:sz w:val="24"/>
          <w:szCs w:val="24"/>
        </w:rPr>
      </w:pPr>
      <w:r w:rsidRPr="005440A3">
        <w:rPr>
          <w:rFonts w:ascii="Times New Roman" w:hAnsi="Times New Roman" w:cs="Times New Roman"/>
          <w:b/>
          <w:bCs/>
          <w:sz w:val="24"/>
          <w:szCs w:val="24"/>
        </w:rPr>
        <w:t>Goals</w:t>
      </w:r>
    </w:p>
    <w:p w14:paraId="45E5FEF3" w14:textId="42FFAA6C" w:rsidR="00170BFA" w:rsidRPr="005440A3" w:rsidRDefault="00170BFA" w:rsidP="00983F71">
      <w:pPr>
        <w:pStyle w:val="ListParagraph"/>
        <w:numPr>
          <w:ilvl w:val="1"/>
          <w:numId w:val="4"/>
        </w:numPr>
        <w:spacing w:line="360" w:lineRule="auto"/>
        <w:rPr>
          <w:rFonts w:ascii="Times New Roman" w:hAnsi="Times New Roman" w:cs="Times New Roman"/>
          <w:sz w:val="24"/>
          <w:szCs w:val="24"/>
        </w:rPr>
      </w:pPr>
      <w:r w:rsidRPr="005440A3">
        <w:rPr>
          <w:rFonts w:ascii="Times New Roman" w:hAnsi="Times New Roman" w:cs="Times New Roman"/>
          <w:sz w:val="24"/>
          <w:szCs w:val="24"/>
        </w:rPr>
        <w:t>Identify how historic precipitation and warming climate (ETo) has impacted Irrigation Water Use (IWU) across the Western US</w:t>
      </w:r>
    </w:p>
    <w:p w14:paraId="15FB699B" w14:textId="0EDCB1E1" w:rsidR="00170BFA" w:rsidRPr="005440A3" w:rsidRDefault="00170BFA" w:rsidP="00983F71">
      <w:pPr>
        <w:pStyle w:val="ListParagraph"/>
        <w:numPr>
          <w:ilvl w:val="1"/>
          <w:numId w:val="4"/>
        </w:numPr>
        <w:spacing w:line="360" w:lineRule="auto"/>
        <w:rPr>
          <w:rFonts w:ascii="Times New Roman" w:hAnsi="Times New Roman" w:cs="Times New Roman"/>
          <w:sz w:val="24"/>
          <w:szCs w:val="24"/>
        </w:rPr>
      </w:pPr>
      <w:r w:rsidRPr="005440A3">
        <w:rPr>
          <w:rFonts w:ascii="Times New Roman" w:hAnsi="Times New Roman" w:cs="Times New Roman"/>
          <w:sz w:val="24"/>
          <w:szCs w:val="24"/>
        </w:rPr>
        <w:t>We can also investigate the influence of other drivers, such as irrigated acreage</w:t>
      </w:r>
    </w:p>
    <w:p w14:paraId="069CF51B" w14:textId="070E9171" w:rsidR="00170BFA" w:rsidRPr="005440A3" w:rsidRDefault="00170BFA" w:rsidP="00983F71">
      <w:pPr>
        <w:pStyle w:val="ListParagraph"/>
        <w:numPr>
          <w:ilvl w:val="1"/>
          <w:numId w:val="4"/>
        </w:numPr>
        <w:spacing w:line="360" w:lineRule="auto"/>
        <w:rPr>
          <w:rFonts w:ascii="Times New Roman" w:hAnsi="Times New Roman" w:cs="Times New Roman"/>
          <w:sz w:val="24"/>
          <w:szCs w:val="24"/>
        </w:rPr>
      </w:pPr>
      <w:r w:rsidRPr="005440A3">
        <w:rPr>
          <w:rFonts w:ascii="Times New Roman" w:hAnsi="Times New Roman" w:cs="Times New Roman"/>
          <w:sz w:val="24"/>
          <w:szCs w:val="24"/>
        </w:rPr>
        <w:t>The proposed model can also be used to test impacts of policies; however, I am not sure whether there have been major policy changes in the Western US. We can definitely perform case studies for particular regions</w:t>
      </w:r>
    </w:p>
    <w:p w14:paraId="73533F0A" w14:textId="77777777" w:rsidR="00170BFA" w:rsidRPr="005440A3" w:rsidRDefault="00170BFA" w:rsidP="00983F71">
      <w:pPr>
        <w:spacing w:line="360" w:lineRule="auto"/>
        <w:rPr>
          <w:rFonts w:ascii="Times New Roman" w:hAnsi="Times New Roman" w:cs="Times New Roman"/>
          <w:sz w:val="24"/>
          <w:szCs w:val="24"/>
        </w:rPr>
      </w:pPr>
    </w:p>
    <w:p w14:paraId="0A0AF4B1" w14:textId="15FABA8A" w:rsidR="00B5685E" w:rsidRPr="005440A3" w:rsidRDefault="002C2C8B" w:rsidP="00B5685E">
      <w:pPr>
        <w:pStyle w:val="ListParagraph"/>
        <w:numPr>
          <w:ilvl w:val="0"/>
          <w:numId w:val="4"/>
        </w:numPr>
        <w:spacing w:line="360" w:lineRule="auto"/>
        <w:rPr>
          <w:rFonts w:ascii="Times New Roman" w:hAnsi="Times New Roman" w:cs="Times New Roman"/>
          <w:b/>
          <w:bCs/>
          <w:color w:val="000000" w:themeColor="text1"/>
          <w:sz w:val="24"/>
          <w:szCs w:val="24"/>
        </w:rPr>
      </w:pPr>
      <w:r w:rsidRPr="005440A3">
        <w:rPr>
          <w:rFonts w:ascii="Times New Roman" w:hAnsi="Times New Roman" w:cs="Times New Roman"/>
          <w:b/>
          <w:bCs/>
          <w:color w:val="000000" w:themeColor="text1"/>
          <w:sz w:val="24"/>
          <w:szCs w:val="24"/>
        </w:rPr>
        <w:t xml:space="preserve">Spatial scale– </w:t>
      </w:r>
      <w:r w:rsidRPr="005440A3">
        <w:rPr>
          <w:rFonts w:ascii="Times New Roman" w:hAnsi="Times New Roman" w:cs="Times New Roman"/>
          <w:color w:val="00B050"/>
          <w:sz w:val="24"/>
          <w:szCs w:val="24"/>
        </w:rPr>
        <w:t>Aquifer-state unit (AQ_State, e.g., BR_AZ, CP_OR) — defined by intersecting USGS principal aquifer boundaries with state boundaries. This yields N = 15 units. This scale is preferred over whole states: each unit is hydrogeologically homogeneous, the αi fixed effect captures aquifer-type + state management simultaneously, and the gw vs sw classification (RQ3) is directly embedded in the unit definition.</w:t>
      </w:r>
    </w:p>
    <w:p w14:paraId="22D6868F" w14:textId="2C73BB38" w:rsidR="00FE04D3" w:rsidRPr="005440A3" w:rsidRDefault="00FE04D3" w:rsidP="00983F71">
      <w:pPr>
        <w:pStyle w:val="ListParagraph"/>
        <w:numPr>
          <w:ilvl w:val="0"/>
          <w:numId w:val="6"/>
        </w:numPr>
        <w:spacing w:line="360" w:lineRule="auto"/>
        <w:rPr>
          <w:rFonts w:ascii="Times New Roman" w:hAnsi="Times New Roman" w:cs="Times New Roman"/>
          <w:color w:val="000000" w:themeColor="text1"/>
          <w:sz w:val="24"/>
          <w:szCs w:val="24"/>
        </w:rPr>
      </w:pPr>
      <w:r w:rsidRPr="005440A3">
        <w:rPr>
          <w:rFonts w:ascii="Times New Roman" w:hAnsi="Times New Roman" w:cs="Times New Roman"/>
          <w:color w:val="000000" w:themeColor="text1"/>
          <w:sz w:val="24"/>
          <w:szCs w:val="24"/>
        </w:rPr>
        <w:t>IWU</w:t>
      </w:r>
      <w:commentRangeStart w:id="0"/>
      <w:commentRangeEnd w:id="0"/>
      <w:r w:rsidRPr="005440A3">
        <w:rPr>
          <w:rStyle w:val="CommentReference"/>
          <w:rFonts w:ascii="Times New Roman" w:hAnsi="Times New Roman" w:cs="Times New Roman"/>
          <w:sz w:val="18"/>
          <w:szCs w:val="18"/>
        </w:rPr>
        <w:commentReference w:id="0"/>
      </w:r>
      <w:r w:rsidRPr="005440A3">
        <w:rPr>
          <w:rFonts w:ascii="Times New Roman" w:hAnsi="Times New Roman" w:cs="Times New Roman"/>
          <w:color w:val="000000" w:themeColor="text1"/>
          <w:sz w:val="24"/>
          <w:szCs w:val="24"/>
        </w:rPr>
        <w:t xml:space="preserve"> = Irrigated ET – Peff</w:t>
      </w:r>
    </w:p>
    <w:p w14:paraId="0A110001" w14:textId="77777777" w:rsidR="00D07718" w:rsidRPr="005440A3" w:rsidRDefault="00000000">
      <w:pPr>
        <w:pStyle w:val="NormalWeb"/>
        <w:spacing w:line="360" w:lineRule="auto"/>
        <w:ind w:left="720"/>
        <w:jc w:val="both"/>
      </w:pPr>
      <w:r w:rsidRPr="005440A3">
        <w:rPr>
          <w:rFonts w:ascii="Apple Color Emoji" w:hAnsi="Apple Color Emoji" w:cs="Apple Color Emoji"/>
          <w:b/>
          <w:bCs/>
          <w:color w:val="C55A11"/>
          <w:sz w:val="22"/>
          <w:szCs w:val="22"/>
        </w:rPr>
        <w:t>⚠</w:t>
      </w:r>
      <w:r w:rsidRPr="005440A3">
        <w:rPr>
          <w:b/>
          <w:bCs/>
          <w:color w:val="C55A11"/>
          <w:sz w:val="22"/>
          <w:szCs w:val="22"/>
        </w:rPr>
        <w:t xml:space="preserve"> CAUTION: </w:t>
      </w:r>
      <w:r w:rsidRPr="005440A3">
        <w:rPr>
          <w:color w:val="C55A11"/>
          <w:sz w:val="22"/>
          <w:szCs w:val="22"/>
        </w:rPr>
        <w:t>IWU = Irrigated ET − Peff means precipitation appears on BOTH sides of the regression. β1 will conflate a genuine behavioral response with a mechanical accounting artifact. Run a robustness check with independent pump records; acknowledge this limitation explicitly in the manuscript.</w:t>
      </w:r>
    </w:p>
    <w:p w14:paraId="08B78657" w14:textId="30821A99" w:rsidR="00AD5C79" w:rsidRPr="005440A3" w:rsidRDefault="00AD5C79" w:rsidP="00983F71">
      <w:pPr>
        <w:pStyle w:val="ListParagraph"/>
        <w:numPr>
          <w:ilvl w:val="1"/>
          <w:numId w:val="6"/>
        </w:numPr>
        <w:spacing w:line="360" w:lineRule="auto"/>
        <w:rPr>
          <w:rFonts w:ascii="Times New Roman" w:hAnsi="Times New Roman" w:cs="Times New Roman"/>
          <w:color w:val="000000" w:themeColor="text1"/>
          <w:sz w:val="24"/>
          <w:szCs w:val="24"/>
        </w:rPr>
      </w:pPr>
      <w:r w:rsidRPr="005440A3">
        <w:rPr>
          <w:rFonts w:ascii="Times New Roman" w:hAnsi="Times New Roman" w:cs="Times New Roman"/>
          <w:color w:val="000000" w:themeColor="text1"/>
          <w:sz w:val="24"/>
          <w:szCs w:val="24"/>
        </w:rPr>
        <w:t>We can consider 1985 onward. But Midwest doesn’t have irrigated cropland data from 1985-2000. Or we can do it 2000 onward, when we have full data coverage.</w:t>
      </w:r>
    </w:p>
    <w:p w14:paraId="5071B0BC" w14:textId="5BB9BA9F" w:rsidR="00AD5C79" w:rsidRPr="005440A3" w:rsidRDefault="00AD5C79" w:rsidP="00983F71">
      <w:pPr>
        <w:pStyle w:val="ListParagraph"/>
        <w:numPr>
          <w:ilvl w:val="1"/>
          <w:numId w:val="6"/>
        </w:numPr>
        <w:spacing w:line="360" w:lineRule="auto"/>
        <w:rPr>
          <w:rFonts w:ascii="Times New Roman" w:hAnsi="Times New Roman" w:cs="Times New Roman"/>
          <w:color w:val="000000" w:themeColor="text1"/>
          <w:sz w:val="24"/>
          <w:szCs w:val="24"/>
        </w:rPr>
      </w:pPr>
      <w:r w:rsidRPr="005440A3">
        <w:rPr>
          <w:rFonts w:ascii="Times New Roman" w:hAnsi="Times New Roman" w:cs="Times New Roman"/>
          <w:color w:val="000000" w:themeColor="text1"/>
          <w:sz w:val="24"/>
          <w:szCs w:val="24"/>
        </w:rPr>
        <w:t>May need to use pycropwat for Peff calculation from 1985 to 2000.</w:t>
      </w:r>
    </w:p>
    <w:p w14:paraId="6F102FDE" w14:textId="77777777" w:rsidR="00B5685E" w:rsidRPr="005440A3" w:rsidRDefault="00B5685E" w:rsidP="00B5685E">
      <w:pPr>
        <w:spacing w:line="360" w:lineRule="auto"/>
        <w:rPr>
          <w:rFonts w:ascii="Times New Roman" w:hAnsi="Times New Roman" w:cs="Times New Roman"/>
          <w:color w:val="000000" w:themeColor="text1"/>
          <w:sz w:val="24"/>
          <w:szCs w:val="24"/>
        </w:rPr>
      </w:pPr>
    </w:p>
    <w:p w14:paraId="304AE379" w14:textId="77777777" w:rsidR="00B5685E" w:rsidRPr="005440A3" w:rsidRDefault="00B5685E" w:rsidP="00B5685E">
      <w:pPr>
        <w:spacing w:line="360" w:lineRule="auto"/>
        <w:rPr>
          <w:rFonts w:ascii="Times New Roman" w:hAnsi="Times New Roman" w:cs="Times New Roman"/>
          <w:color w:val="000000" w:themeColor="text1"/>
          <w:sz w:val="24"/>
          <w:szCs w:val="24"/>
        </w:rPr>
      </w:pPr>
    </w:p>
    <w:p w14:paraId="1C885685" w14:textId="77777777" w:rsidR="00B5685E" w:rsidRPr="005440A3" w:rsidRDefault="00B5685E" w:rsidP="00B5685E">
      <w:pPr>
        <w:spacing w:line="360" w:lineRule="auto"/>
        <w:rPr>
          <w:rFonts w:ascii="Times New Roman" w:hAnsi="Times New Roman" w:cs="Times New Roman"/>
          <w:color w:val="000000" w:themeColor="text1"/>
          <w:sz w:val="24"/>
          <w:szCs w:val="24"/>
        </w:rPr>
      </w:pPr>
    </w:p>
    <w:p w14:paraId="0B3529B7" w14:textId="77777777" w:rsidR="00B5685E" w:rsidRPr="005440A3" w:rsidRDefault="00B5685E" w:rsidP="00B5685E">
      <w:pPr>
        <w:spacing w:line="360" w:lineRule="auto"/>
        <w:rPr>
          <w:rFonts w:ascii="Times New Roman" w:hAnsi="Times New Roman" w:cs="Times New Roman"/>
          <w:color w:val="000000" w:themeColor="text1"/>
          <w:sz w:val="24"/>
          <w:szCs w:val="24"/>
        </w:rPr>
      </w:pPr>
    </w:p>
    <w:p w14:paraId="3798F584" w14:textId="77777777" w:rsidR="00B5685E" w:rsidRPr="005440A3" w:rsidRDefault="00B5685E" w:rsidP="00B5685E">
      <w:pPr>
        <w:spacing w:line="360" w:lineRule="auto"/>
        <w:ind w:left="360"/>
        <w:jc w:val="center"/>
        <w:rPr>
          <w:rFonts w:ascii="Times New Roman" w:hAnsi="Times New Roman" w:cs="Times New Roman"/>
          <w:b/>
          <w:bCs/>
          <w:color w:val="000000" w:themeColor="text1"/>
          <w:sz w:val="28"/>
          <w:szCs w:val="28"/>
          <w:u w:val="single"/>
        </w:rPr>
      </w:pPr>
      <w:r w:rsidRPr="005440A3">
        <w:rPr>
          <w:rFonts w:ascii="Times New Roman" w:hAnsi="Times New Roman" w:cs="Times New Roman"/>
          <w:b/>
          <w:bCs/>
          <w:color w:val="000000" w:themeColor="text1"/>
          <w:sz w:val="28"/>
          <w:szCs w:val="28"/>
          <w:u w:val="single"/>
        </w:rPr>
        <w:lastRenderedPageBreak/>
        <w:t>Method: Fixed effects model (Panel Regression)</w:t>
      </w:r>
    </w:p>
    <w:p w14:paraId="020FA7E5" w14:textId="77777777" w:rsidR="00B5685E" w:rsidRPr="005440A3" w:rsidRDefault="00B5685E" w:rsidP="00B5685E">
      <w:pPr>
        <w:spacing w:line="360" w:lineRule="auto"/>
        <w:ind w:left="360"/>
        <w:jc w:val="both"/>
        <w:rPr>
          <w:rFonts w:ascii="Times New Roman" w:hAnsi="Times New Roman" w:cs="Times New Roman"/>
          <w:color w:val="000000" w:themeColor="text1"/>
          <w:sz w:val="24"/>
          <w:szCs w:val="24"/>
        </w:rPr>
      </w:pPr>
      <w:r w:rsidRPr="005440A3">
        <w:rPr>
          <w:rFonts w:ascii="Times New Roman" w:hAnsi="Times New Roman" w:cs="Times New Roman"/>
          <w:color w:val="000000" w:themeColor="text1"/>
          <w:sz w:val="24"/>
          <w:szCs w:val="24"/>
        </w:rPr>
        <w:t xml:space="preserve">Fixed effects model is an advanced form of linear regression model, typically used in econometric modeling, and is used for causal inference or trend detection. Frances et al. (2021) is an excellent example of this model’s application in hydrology. </w:t>
      </w:r>
    </w:p>
    <w:p w14:paraId="2DA89C43" w14:textId="77777777" w:rsidR="00B5685E" w:rsidRPr="005440A3" w:rsidRDefault="00B5685E" w:rsidP="00B5685E">
      <w:pPr>
        <w:pStyle w:val="NormalWeb"/>
        <w:spacing w:line="360" w:lineRule="auto"/>
        <w:ind w:left="360"/>
        <w:jc w:val="both"/>
        <w:rPr>
          <w:color w:val="000000" w:themeColor="text1"/>
        </w:rPr>
      </w:pPr>
      <w:r w:rsidRPr="005440A3">
        <w:rPr>
          <w:color w:val="000000" w:themeColor="text1"/>
        </w:rPr>
        <w:t>The motivation for fixed effects estimation arises from the presence of unobserved, time-invariant factors—such as state-specific characteristics or common time effects—that influence the dependent variable but are not explicitly included as regressors. In a standard linear regression model, these omitted factors are absorbed into the error term and may be correlated with the regressors, leading to biased and inconsistent coefficient estimates due to omitted-variable bias.</w:t>
      </w:r>
    </w:p>
    <w:p w14:paraId="387F864B" w14:textId="77777777" w:rsidR="00B5685E" w:rsidRPr="005440A3" w:rsidRDefault="00B5685E" w:rsidP="00B5685E">
      <w:pPr>
        <w:pStyle w:val="NormalWeb"/>
        <w:spacing w:line="360" w:lineRule="auto"/>
        <w:ind w:left="360"/>
        <w:jc w:val="both"/>
        <w:rPr>
          <w:color w:val="000000" w:themeColor="text1"/>
        </w:rPr>
      </w:pPr>
      <w:r w:rsidRPr="005440A3">
        <w:rPr>
          <w:color w:val="000000" w:themeColor="text1"/>
        </w:rPr>
        <w:t xml:space="preserve">Fixed effects models address this issue by explicitly controlling for such unobserved, time-invariant heterogeneity through the inclusion of entity and/or time fixed effects (equivalently, dummy variables or a within transformation). By isolating the influence of these unobserved factors, fixed effects estimation identifies regression coefficients using within-entity variation over time, thereby mitigating confounding arising from time-invariant omitted variables. Standard OLS standard errors are not appropriate for this panel structure; two-way clustered standard errors (clustered by state and year simultaneously) must be used to account for serial autocorrelation within states and spatial autocorrelation across states driven by shared climate systems (ENSO, PDO). </w:t>
      </w:r>
    </w:p>
    <w:p w14:paraId="7EE495B8" w14:textId="782A39CB" w:rsidR="00B5685E" w:rsidRPr="005440A3" w:rsidRDefault="00B5685E" w:rsidP="00B5685E">
      <w:pPr>
        <w:pStyle w:val="NormalWeb"/>
        <w:spacing w:line="360" w:lineRule="auto"/>
        <w:ind w:left="360"/>
      </w:pPr>
      <w:commentRangeStart w:id="1"/>
      <m:oMathPara>
        <m:oMath>
          <m:r>
            <w:rPr>
              <w:rFonts w:ascii="Cambria Math" w:hAnsi="Cambria Math"/>
            </w:rPr>
            <m:t>IW</m:t>
          </m:r>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w:commentRangeStart w:id="2"/>
          <m:sSub>
            <m:sSubPr>
              <m:ctrlPr>
                <w:rPr>
                  <w:rFonts w:ascii="Cambria Math" w:hAnsi="Cambria Math"/>
                  <w:color w:val="EE0000"/>
                </w:rPr>
              </m:ctrlPr>
            </m:sSubPr>
            <m:e>
              <m:r>
                <w:rPr>
                  <w:rFonts w:ascii="Cambria Math" w:hAnsi="Cambria Math"/>
                  <w:color w:val="EE0000"/>
                </w:rPr>
                <m:t>α</m:t>
              </m:r>
            </m:e>
            <m:sub>
              <m:r>
                <w:rPr>
                  <w:rFonts w:ascii="Cambria Math" w:hAnsi="Cambria Math"/>
                  <w:color w:val="EE0000"/>
                </w:rPr>
                <m:t>i</m:t>
              </m:r>
            </m:sub>
          </m:sSub>
          <m:r>
            <w:rPr>
              <w:rFonts w:ascii="Cambria Math" w:hAnsi="Cambria Math"/>
              <w:color w:val="EE0000"/>
            </w:rPr>
            <m:t>+</m:t>
          </m:r>
          <m:sSub>
            <m:sSubPr>
              <m:ctrlPr>
                <w:rPr>
                  <w:rFonts w:ascii="Cambria Math" w:hAnsi="Cambria Math"/>
                  <w:color w:val="EE0000"/>
                </w:rPr>
              </m:ctrlPr>
            </m:sSubPr>
            <m:e>
              <m:r>
                <w:rPr>
                  <w:rFonts w:ascii="Cambria Math" w:hAnsi="Cambria Math"/>
                  <w:i/>
                  <w:color w:val="EE0000"/>
                </w:rPr>
                <w:sym w:font="Symbol" w:char="F067"/>
              </m:r>
            </m:e>
            <m:sub>
              <m:r>
                <w:rPr>
                  <w:rFonts w:ascii="Cambria Math" w:hAnsi="Cambria Math"/>
                  <w:color w:val="EE0000"/>
                </w:rPr>
                <m:t>r, t</m:t>
              </m:r>
            </m:sub>
          </m:sSub>
          <w:commentRangeEnd w:id="2"/>
          <m:r>
            <m:rPr>
              <m:sty m:val="p"/>
            </m:rPr>
            <w:rPr>
              <w:rStyle w:val="CommentReference"/>
              <w:rFonts w:ascii="Cambria Math" w:eastAsiaTheme="minorHAnsi" w:hAnsi="Cambria Math"/>
              <w:kern w:val="2"/>
              <w14:ligatures w14:val="standardContextual"/>
            </w:rPr>
            <w:commentReference w:id="2"/>
          </m:r>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i,t</m:t>
              </m:r>
            </m:sub>
          </m:sSub>
          <m:r>
            <w:rPr>
              <w:rFonts w:ascii="Cambria Math" w:hAnsi="Cambria Math"/>
            </w:rPr>
            <m:t>+</m:t>
          </m:r>
          <w:commentRangeEnd w:id="1"/>
          <m:sSub>
            <m:sSubPr>
              <m:ctrlPr>
                <w:rPr>
                  <w:rFonts w:ascii="Cambria Math" w:hAnsi="Cambria Math"/>
                  <w:i/>
                </w:rPr>
              </m:ctrlPr>
            </m:sSubPr>
            <m:e>
              <m:r>
                <m:rPr>
                  <m:sty m:val="p"/>
                </m:rPr>
                <w:rPr>
                  <w:rStyle w:val="CommentReference"/>
                  <w:rFonts w:ascii="Cambria Math" w:eastAsiaTheme="minorHAnsi" w:hAnsi="Cambria Math"/>
                  <w:kern w:val="2"/>
                  <w14:ligatures w14:val="standardContextual"/>
                </w:rPr>
                <w:commentReference w:id="1"/>
              </m:r>
              <m:r>
                <w:rPr>
                  <w:rFonts w:ascii="Cambria Math" w:hAnsi="Cambria Math"/>
                </w:rPr>
                <m:t>∈</m:t>
              </m:r>
            </m:e>
            <m:sub>
              <m:r>
                <w:rPr>
                  <w:rFonts w:ascii="Cambria Math" w:hAnsi="Cambria Math"/>
                </w:rPr>
                <m:t>i, t</m:t>
              </m:r>
            </m:sub>
          </m:sSub>
        </m:oMath>
      </m:oMathPara>
    </w:p>
    <w:p w14:paraId="0A8B4373" w14:textId="57FB6F83" w:rsidR="00060A5F" w:rsidRPr="005440A3" w:rsidRDefault="00060A5F" w:rsidP="00060A5F">
      <w:pPr>
        <w:pStyle w:val="ListParagraph"/>
        <w:numPr>
          <w:ilvl w:val="0"/>
          <w:numId w:val="6"/>
        </w:numPr>
        <w:spacing w:line="360" w:lineRule="auto"/>
        <w:rPr>
          <w:rFonts w:ascii="Times New Roman" w:eastAsiaTheme="minorEastAsia" w:hAnsi="Times New Roman" w:cs="Times New Roman"/>
          <w:sz w:val="24"/>
          <w:szCs w:val="24"/>
        </w:rPr>
      </w:pPr>
      <w:r w:rsidRPr="005440A3">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i</m:t>
        </m:r>
      </m:oMath>
      <w:r w:rsidRPr="005440A3">
        <w:rPr>
          <w:rFonts w:ascii="Times New Roman" w:eastAsiaTheme="minorEastAsia" w:hAnsi="Times New Roman" w:cs="Times New Roman"/>
          <w:sz w:val="24"/>
          <w:szCs w:val="24"/>
        </w:rPr>
        <w:t xml:space="preserve"> indexes aquifer-state units (e.g., BR_AZ, CP_OR) and </w:t>
      </w:r>
      <m:oMath>
        <m:r>
          <w:rPr>
            <w:rFonts w:ascii="Cambria Math" w:eastAsiaTheme="minorEastAsia" w:hAnsi="Cambria Math" w:cs="Times New Roman"/>
            <w:sz w:val="24"/>
            <w:szCs w:val="24"/>
          </w:rPr>
          <m:t>r</m:t>
        </m:r>
      </m:oMath>
      <w:r w:rsidRPr="005440A3">
        <w:rPr>
          <w:rFonts w:ascii="Times New Roman" w:eastAsiaTheme="minorEastAsia" w:hAnsi="Times New Roman" w:cs="Times New Roman"/>
          <w:sz w:val="24"/>
          <w:szCs w:val="24"/>
        </w:rPr>
        <w:t xml:space="preserve"> is the aquifer-type group containing unit </w:t>
      </w:r>
      <m:oMath>
        <m:r>
          <w:rPr>
            <w:rFonts w:ascii="Cambria Math" w:eastAsiaTheme="minorEastAsia" w:hAnsi="Cambria Math" w:cs="Times New Roman"/>
            <w:sz w:val="24"/>
            <w:szCs w:val="24"/>
          </w:rPr>
          <m:t>i</m:t>
        </m:r>
      </m:oMath>
      <w:r w:rsidRPr="005440A3">
        <w:rPr>
          <w:rFonts w:ascii="Times New Roman" w:eastAsiaTheme="minorEastAsia" w:hAnsi="Times New Roman" w:cs="Times New Roman"/>
          <w:sz w:val="24"/>
          <w:szCs w:val="24"/>
        </w:rPr>
        <w:t>.</w:t>
      </w:r>
    </w:p>
    <w:p w14:paraId="22509E2B" w14:textId="09B41F6C" w:rsidR="00B5685E" w:rsidRPr="005440A3" w:rsidRDefault="00000000" w:rsidP="00B5685E">
      <w:pPr>
        <w:pStyle w:val="NormalWeb"/>
        <w:numPr>
          <w:ilvl w:val="0"/>
          <w:numId w:val="6"/>
        </w:numPr>
        <w:spacing w:line="360" w:lineRule="auto"/>
      </w:pP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B5685E" w:rsidRPr="005440A3">
        <w:t xml:space="preserve"> : Aquifer-state fixed effects. This controls for all time-invariant characteristics specific to each aquifer-state unit: aquifer type and geology (rock type, transmissivity, recharge characteristics), state water law and allocation regime, dominant crop type and irrigation technology within the unit, and baseline groundwater depth. Because units are defined by </w:t>
      </w:r>
      <w:r w:rsidR="00B5685E" w:rsidRPr="005440A3">
        <w:lastRenderedPageBreak/>
        <w:t xml:space="preserve">aquifer type × state, the fixed effect absorbs far more hydrogeological heterogeneity than a state-only fixed effect would. </w:t>
      </w:r>
    </w:p>
    <w:p w14:paraId="09D0A7DF" w14:textId="56832176" w:rsidR="00B5685E" w:rsidRPr="005440A3" w:rsidRDefault="00000000" w:rsidP="00B5685E">
      <w:pPr>
        <w:pStyle w:val="ListParagraph"/>
        <w:numPr>
          <w:ilvl w:val="0"/>
          <w:numId w:val="6"/>
        </w:numPr>
        <w:spacing w:line="360" w:lineRule="auto"/>
        <w:rPr>
          <w:rFonts w:ascii="Times New Roman" w:eastAsiaTheme="minorEastAsia"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γ</m:t>
            </m:r>
          </m:e>
          <m:sub>
            <m:r>
              <w:rPr>
                <w:rFonts w:ascii="Cambria Math" w:hAnsi="Cambria Math" w:cs="Times New Roman"/>
                <w:sz w:val="24"/>
                <w:szCs w:val="24"/>
              </w:rPr>
              <m:t>r, t</m:t>
            </m:r>
          </m:sub>
        </m:sSub>
      </m:oMath>
      <w:r w:rsidR="00B5685E" w:rsidRPr="005440A3">
        <w:rPr>
          <w:rFonts w:ascii="Times New Roman" w:eastAsiaTheme="minorEastAsia" w:hAnsi="Times New Roman" w:cs="Times New Roman"/>
          <w:sz w:val="24"/>
          <w:szCs w:val="24"/>
        </w:rPr>
        <w:t xml:space="preserve"> : Region-year fixed effects (where r indexes aquifer-type groups: e.g., r </w:t>
      </w:r>
      <w:r w:rsidR="00B5685E" w:rsidRPr="005440A3">
        <w:rPr>
          <w:rFonts w:ascii="Cambria Math" w:eastAsiaTheme="minorEastAsia" w:hAnsi="Cambria Math" w:cs="Cambria Math"/>
          <w:sz w:val="24"/>
          <w:szCs w:val="24"/>
        </w:rPr>
        <w:t>∈</w:t>
      </w:r>
      <w:r w:rsidR="00B5685E" w:rsidRPr="005440A3">
        <w:rPr>
          <w:rFonts w:ascii="Times New Roman" w:eastAsiaTheme="minorEastAsia" w:hAnsi="Times New Roman" w:cs="Times New Roman"/>
          <w:sz w:val="24"/>
          <w:szCs w:val="24"/>
        </w:rPr>
        <w:t xml:space="preserve"> {Basin and Range, Columbia Plateau, High Plains, Central Valley, Other}). Grouping by aquifer type is more natural than geographic sub-regions given our panel structure: units within the same aquifer type share similar hydrogeological responses and are likely exposed to correlated climate shocks. Region-year FEs do not remove climate change effects as long as climate varies differently across aquifer-state units within the same aquifer-type group. </w:t>
      </w:r>
      <w:r w:rsidR="003560B6" w:rsidRPr="005440A3">
        <w:rPr>
          <w:rFonts w:ascii="Times New Roman" w:eastAsiaTheme="minorEastAsia" w:hAnsi="Times New Roman" w:cs="Times New Roman"/>
          <w:sz w:val="24"/>
          <w:szCs w:val="24"/>
        </w:rPr>
        <w:t xml:space="preserve"> Examples - a regional drought, a shared policy shock, common technology diffusion across the West, ENSO effects. These vary year to year but affect all units in a region together.</w:t>
      </w:r>
    </w:p>
    <w:p w14:paraId="5271AE7A" w14:textId="77777777" w:rsidR="005C232D" w:rsidRPr="005440A3" w:rsidRDefault="005C232D" w:rsidP="005C232D">
      <w:pPr>
        <w:pStyle w:val="NormalWeb"/>
        <w:spacing w:line="360" w:lineRule="auto"/>
        <w:ind w:left="1080"/>
        <w:jc w:val="both"/>
      </w:pPr>
      <w:r w:rsidRPr="005440A3">
        <w:rPr>
          <w:rFonts w:ascii="Apple Color Emoji" w:hAnsi="Apple Color Emoji" w:cs="Apple Color Emoji"/>
          <w:b/>
          <w:bCs/>
          <w:color w:val="C55A11"/>
          <w:sz w:val="22"/>
          <w:szCs w:val="22"/>
        </w:rPr>
        <w:t>⚠</w:t>
      </w:r>
      <w:r w:rsidRPr="005440A3">
        <w:rPr>
          <w:b/>
          <w:bCs/>
          <w:color w:val="C55A11"/>
          <w:sz w:val="22"/>
          <w:szCs w:val="22"/>
        </w:rPr>
        <w:t xml:space="preserve"> CAUTION: </w:t>
      </w:r>
      <w:r w:rsidRPr="005440A3">
        <w:rPr>
          <w:color w:val="C55A11"/>
          <w:sz w:val="22"/>
          <w:szCs w:val="22"/>
        </w:rPr>
        <w:t>We initially planned for year fixed effect. However, that can absorb climate change effects that happens for all Western US states across years, underestimating the effect of climate change in IWU. Therefore, we changed it to region-year fixed effect to preserve within-region common climate signals.</w:t>
      </w:r>
    </w:p>
    <w:p w14:paraId="0BAEF821" w14:textId="6476F7BD" w:rsidR="005C232D" w:rsidRPr="005440A3" w:rsidRDefault="00000000" w:rsidP="009D16D5">
      <w:pPr>
        <w:pStyle w:val="ListParagraph"/>
        <w:numPr>
          <w:ilvl w:val="0"/>
          <w:numId w:val="26"/>
        </w:numPr>
        <w:spacing w:line="360" w:lineRule="auto"/>
        <w:rPr>
          <w:rFonts w:ascii="Times New Roman" w:eastAsiaTheme="minorEastAsia" w:hAnsi="Times New Roman" w:cs="Times New Roman"/>
          <w:sz w:val="24"/>
          <w:szCs w:val="24"/>
        </w:rPr>
      </w:pPr>
      <m:oMath>
        <m:sSub>
          <m:sSubPr>
            <m:ctrlPr>
              <w:rPr>
                <w:rFonts w:ascii="Cambria Math" w:hAnsi="Cambria Math" w:cs="Times New Roman"/>
              </w:rPr>
            </m:ctrlPr>
          </m:sSubPr>
          <m:e>
            <m:sSup>
              <m:sSupPr>
                <m:ctrlPr>
                  <w:rPr>
                    <w:rFonts w:ascii="Cambria Math" w:eastAsia="Times New Roman" w:hAnsi="Cambria Math" w:cs="Times New Roman"/>
                    <w:i/>
                    <w:kern w:val="0"/>
                    <w:sz w:val="24"/>
                    <w:szCs w:val="24"/>
                    <w14:ligatures w14:val="none"/>
                  </w:rPr>
                </m:ctrlPr>
              </m:sSupPr>
              <m:e>
                <m:r>
                  <w:rPr>
                    <w:rFonts w:ascii="Cambria Math" w:hAnsi="Cambria Math" w:cs="Times New Roman"/>
                  </w:rPr>
                  <m:t>P</m:t>
                </m:r>
              </m:e>
              <m:sup>
                <m:r>
                  <w:rPr>
                    <w:rFonts w:ascii="Cambria Math" w:hAnsi="Cambria Math" w:cs="Times New Roman"/>
                  </w:rPr>
                  <m:t>'</m:t>
                </m:r>
              </m:sup>
            </m:sSup>
          </m:e>
          <m:sub>
            <m:r>
              <w:rPr>
                <w:rFonts w:ascii="Cambria Math" w:hAnsi="Cambria Math" w:cs="Times New Roman"/>
              </w:rPr>
              <m:t>i,t</m:t>
            </m:r>
          </m:sub>
        </m:sSub>
      </m:oMath>
      <w:r w:rsidR="009D16D5" w:rsidRPr="005440A3">
        <w:rPr>
          <w:rFonts w:ascii="Times New Roman" w:eastAsiaTheme="minorEastAsia" w:hAnsi="Times New Roman" w:cs="Times New Roman"/>
        </w:rPr>
        <w:t xml:space="preserve"> and </w:t>
      </w:r>
      <m:oMath>
        <m:sSub>
          <m:sSubPr>
            <m:ctrlPr>
              <w:rPr>
                <w:rFonts w:ascii="Cambria Math" w:hAnsi="Cambria Math" w:cs="Times New Roman"/>
              </w:rPr>
            </m:ctrlPr>
          </m:sSubPr>
          <m:e>
            <m:sSup>
              <m:sSupPr>
                <m:ctrlPr>
                  <w:rPr>
                    <w:rFonts w:ascii="Cambria Math" w:eastAsia="Times New Roman" w:hAnsi="Cambria Math" w:cs="Times New Roman"/>
                    <w:i/>
                    <w:kern w:val="0"/>
                    <w:sz w:val="24"/>
                    <w:szCs w:val="24"/>
                    <w14:ligatures w14:val="none"/>
                  </w:rPr>
                </m:ctrlPr>
              </m:sSupPr>
              <m:e>
                <m:r>
                  <w:rPr>
                    <w:rFonts w:ascii="Cambria Math" w:hAnsi="Cambria Math" w:cs="Times New Roman"/>
                  </w:rPr>
                  <m:t>T</m:t>
                </m:r>
              </m:e>
              <m:sup>
                <m:r>
                  <w:rPr>
                    <w:rFonts w:ascii="Cambria Math" w:hAnsi="Cambria Math" w:cs="Times New Roman"/>
                  </w:rPr>
                  <m:t>'</m:t>
                </m:r>
              </m:sup>
            </m:sSup>
          </m:e>
          <m:sub>
            <m:r>
              <w:rPr>
                <w:rFonts w:ascii="Cambria Math" w:hAnsi="Cambria Math" w:cs="Times New Roman"/>
              </w:rPr>
              <m:t>i,t</m:t>
            </m:r>
          </m:sub>
        </m:sSub>
      </m:oMath>
      <w:r w:rsidR="009D16D5" w:rsidRPr="005440A3">
        <w:rPr>
          <w:rFonts w:ascii="Times New Roman" w:eastAsiaTheme="minorEastAsia" w:hAnsi="Times New Roman" w:cs="Times New Roman"/>
        </w:rPr>
        <w:t xml:space="preserve"> are annual total precipitation and mean temperature anomalies from baseline periods (1986-2000). Details are in RQ1.</w:t>
      </w:r>
    </w:p>
    <w:p w14:paraId="0028C414" w14:textId="77777777" w:rsidR="00060A5F" w:rsidRPr="005440A3" w:rsidRDefault="00B5685E" w:rsidP="00B5685E">
      <w:pPr>
        <w:pStyle w:val="NormalWeb"/>
        <w:spacing w:line="360" w:lineRule="auto"/>
        <w:ind w:left="360"/>
        <w:jc w:val="both"/>
        <w:rPr>
          <w:color w:val="000000" w:themeColor="text1"/>
        </w:rPr>
      </w:pPr>
      <w:r w:rsidRPr="005440A3">
        <w:rPr>
          <w:color w:val="EE0000"/>
        </w:rPr>
        <w:t xml:space="preserve">While this improves causal interpretation relative to pooled OLS, fixed effects models do not eliminate bias due to time-varying unobserved confounders. </w:t>
      </w:r>
      <w:r w:rsidRPr="005440A3">
        <w:rPr>
          <w:color w:val="000000" w:themeColor="text1"/>
        </w:rPr>
        <w:t xml:space="preserve">Instrumental variable regression would be required for full resolution of time-varying confounders.  </w:t>
      </w:r>
    </w:p>
    <w:p w14:paraId="171D4016" w14:textId="77777777" w:rsidR="00CB056C" w:rsidRPr="005440A3" w:rsidRDefault="00CB056C" w:rsidP="00CB056C">
      <w:pPr>
        <w:pStyle w:val="NormalWeb"/>
        <w:spacing w:line="360" w:lineRule="auto"/>
        <w:ind w:left="720"/>
        <w:jc w:val="both"/>
      </w:pPr>
      <w:r w:rsidRPr="005440A3">
        <w:rPr>
          <w:rFonts w:ascii="Apple Color Emoji" w:hAnsi="Apple Color Emoji" w:cs="Apple Color Emoji"/>
          <w:b/>
          <w:bCs/>
          <w:color w:val="C55A11"/>
          <w:sz w:val="22"/>
          <w:szCs w:val="22"/>
        </w:rPr>
        <w:t>⚠</w:t>
      </w:r>
      <w:r w:rsidRPr="005440A3">
        <w:rPr>
          <w:b/>
          <w:bCs/>
          <w:color w:val="C55A11"/>
          <w:sz w:val="22"/>
          <w:szCs w:val="22"/>
        </w:rPr>
        <w:t xml:space="preserve"> </w:t>
      </w:r>
      <w:commentRangeStart w:id="3"/>
      <w:r w:rsidRPr="005440A3">
        <w:rPr>
          <w:b/>
          <w:bCs/>
          <w:color w:val="C55A11"/>
          <w:sz w:val="22"/>
          <w:szCs w:val="22"/>
        </w:rPr>
        <w:t xml:space="preserve">CAUTION: </w:t>
      </w:r>
      <w:r w:rsidRPr="005440A3">
        <w:rPr>
          <w:color w:val="C55A11"/>
          <w:sz w:val="22"/>
          <w:szCs w:val="22"/>
        </w:rPr>
        <w:t xml:space="preserve">With N = 15 aquifer-state units, two-way clustering is unreliable. Use </w:t>
      </w:r>
      <w:r w:rsidRPr="005440A3">
        <w:rPr>
          <w:b/>
          <w:bCs/>
          <w:color w:val="C55A11"/>
          <w:sz w:val="22"/>
          <w:szCs w:val="22"/>
        </w:rPr>
        <w:t>Driscoll–Kraay standard errors</w:t>
      </w:r>
      <w:r w:rsidRPr="005440A3">
        <w:rPr>
          <w:color w:val="C55A11"/>
          <w:sz w:val="22"/>
          <w:szCs w:val="22"/>
        </w:rPr>
        <w:t xml:space="preserve"> as the primary inference method (robust to serial and spatial correlation, no minimum cluster requirement). Available in Stata (xtscc), R (sandwich), Python (linearmodels).</w:t>
      </w:r>
      <w:commentRangeEnd w:id="3"/>
      <w:r w:rsidRPr="005440A3">
        <w:rPr>
          <w:rStyle w:val="CommentReference"/>
          <w:rFonts w:eastAsiaTheme="minorHAnsi"/>
          <w:kern w:val="2"/>
          <w14:ligatures w14:val="standardContextual"/>
        </w:rPr>
        <w:commentReference w:id="3"/>
      </w:r>
      <w:r w:rsidRPr="005440A3">
        <w:rPr>
          <w:color w:val="C55A11"/>
          <w:sz w:val="22"/>
          <w:szCs w:val="22"/>
        </w:rPr>
        <w:t xml:space="preserve"> Two-way clustered SEs may be reported as a supplementary robustness check</w:t>
      </w:r>
      <w:r w:rsidRPr="005440A3">
        <w:rPr>
          <w:color w:val="000000" w:themeColor="text1"/>
        </w:rPr>
        <w:t>.</w:t>
      </w:r>
    </w:p>
    <w:p w14:paraId="2F890E85" w14:textId="77777777" w:rsidR="00B5685E" w:rsidRPr="005440A3" w:rsidRDefault="00B5685E" w:rsidP="00B5685E">
      <w:pPr>
        <w:spacing w:line="360" w:lineRule="auto"/>
        <w:rPr>
          <w:rFonts w:ascii="Times New Roman" w:eastAsiaTheme="minorEastAsia" w:hAnsi="Times New Roman" w:cs="Times New Roman"/>
          <w:b/>
          <w:bCs/>
          <w:sz w:val="24"/>
          <w:szCs w:val="24"/>
        </w:rPr>
      </w:pPr>
      <w:r w:rsidRPr="005440A3">
        <w:rPr>
          <w:rFonts w:ascii="Times New Roman" w:eastAsiaTheme="minorEastAsia" w:hAnsi="Times New Roman" w:cs="Times New Roman"/>
          <w:b/>
          <w:bCs/>
          <w:sz w:val="24"/>
          <w:szCs w:val="24"/>
        </w:rPr>
        <w:t>Overall interpretation:</w:t>
      </w:r>
    </w:p>
    <w:p w14:paraId="37FEC8F4" w14:textId="4EC96D4C" w:rsidR="00B5685E" w:rsidRPr="005440A3" w:rsidRDefault="00B5685E" w:rsidP="00B5685E">
      <w:pPr>
        <w:spacing w:line="360" w:lineRule="auto"/>
        <w:jc w:val="both"/>
        <w:rPr>
          <w:rFonts w:ascii="Times New Roman" w:hAnsi="Times New Roman" w:cs="Times New Roman"/>
          <w:color w:val="000000" w:themeColor="text1"/>
          <w:sz w:val="24"/>
          <w:szCs w:val="24"/>
        </w:rPr>
      </w:pPr>
      <w:commentRangeStart w:id="4"/>
      <w:r w:rsidRPr="005440A3">
        <w:rPr>
          <w:rFonts w:ascii="Times New Roman" w:hAnsi="Times New Roman" w:cs="Times New Roman"/>
          <w:color w:val="000000" w:themeColor="text1"/>
          <w:sz w:val="24"/>
          <w:szCs w:val="24"/>
        </w:rPr>
        <w:t xml:space="preserve">After accounting for </w:t>
      </w:r>
      <w:r w:rsidR="00060A5F" w:rsidRPr="005440A3">
        <w:rPr>
          <w:rFonts w:ascii="Times New Roman" w:hAnsi="Times New Roman" w:cs="Times New Roman"/>
          <w:color w:val="000000" w:themeColor="text1"/>
          <w:sz w:val="24"/>
          <w:szCs w:val="24"/>
        </w:rPr>
        <w:t>aquifer-</w:t>
      </w:r>
      <w:r w:rsidRPr="005440A3">
        <w:rPr>
          <w:rFonts w:ascii="Times New Roman" w:hAnsi="Times New Roman" w:cs="Times New Roman"/>
          <w:color w:val="000000" w:themeColor="text1"/>
          <w:sz w:val="24"/>
          <w:szCs w:val="24"/>
        </w:rPr>
        <w:t>state</w:t>
      </w:r>
      <w:r w:rsidR="00060A5F" w:rsidRPr="005440A3">
        <w:rPr>
          <w:rFonts w:ascii="Times New Roman" w:hAnsi="Times New Roman" w:cs="Times New Roman"/>
          <w:color w:val="000000" w:themeColor="text1"/>
          <w:sz w:val="24"/>
          <w:szCs w:val="24"/>
        </w:rPr>
        <w:t xml:space="preserve"> and region-</w:t>
      </w:r>
      <w:r w:rsidRPr="005440A3">
        <w:rPr>
          <w:rFonts w:ascii="Times New Roman" w:hAnsi="Times New Roman" w:cs="Times New Roman"/>
          <w:color w:val="000000" w:themeColor="text1"/>
          <w:sz w:val="24"/>
          <w:szCs w:val="24"/>
        </w:rPr>
        <w:t xml:space="preserve">year fixed effects, the model identifies the effects of precipitation and </w:t>
      </w:r>
      <w:r w:rsidR="00060A5F" w:rsidRPr="005440A3">
        <w:rPr>
          <w:rFonts w:ascii="Times New Roman" w:hAnsi="Times New Roman" w:cs="Times New Roman"/>
          <w:color w:val="000000" w:themeColor="text1"/>
          <w:sz w:val="24"/>
          <w:szCs w:val="24"/>
        </w:rPr>
        <w:t>temperature</w:t>
      </w:r>
      <w:r w:rsidRPr="005440A3">
        <w:rPr>
          <w:rFonts w:ascii="Times New Roman" w:hAnsi="Times New Roman" w:cs="Times New Roman"/>
          <w:color w:val="000000" w:themeColor="text1"/>
          <w:sz w:val="24"/>
          <w:szCs w:val="24"/>
        </w:rPr>
        <w:t xml:space="preserve"> using </w:t>
      </w:r>
      <w:r w:rsidRPr="005440A3">
        <w:rPr>
          <w:rFonts w:ascii="Times New Roman" w:hAnsi="Times New Roman" w:cs="Times New Roman"/>
          <w:b/>
          <w:bCs/>
          <w:color w:val="000000" w:themeColor="text1"/>
          <w:sz w:val="24"/>
          <w:szCs w:val="24"/>
        </w:rPr>
        <w:t xml:space="preserve">within-state </w:t>
      </w:r>
      <w:r w:rsidR="00060A5F" w:rsidRPr="005440A3">
        <w:rPr>
          <w:rFonts w:ascii="Times New Roman" w:hAnsi="Times New Roman" w:cs="Times New Roman"/>
          <w:b/>
          <w:bCs/>
          <w:color w:val="000000" w:themeColor="text1"/>
          <w:sz w:val="24"/>
          <w:szCs w:val="24"/>
        </w:rPr>
        <w:t xml:space="preserve">and within-aquifer </w:t>
      </w:r>
      <w:r w:rsidRPr="005440A3">
        <w:rPr>
          <w:rFonts w:ascii="Times New Roman" w:hAnsi="Times New Roman" w:cs="Times New Roman"/>
          <w:b/>
          <w:bCs/>
          <w:color w:val="000000" w:themeColor="text1"/>
          <w:sz w:val="24"/>
          <w:szCs w:val="24"/>
        </w:rPr>
        <w:t>variation across years</w:t>
      </w:r>
      <w:r w:rsidR="00060A5F" w:rsidRPr="005440A3">
        <w:rPr>
          <w:rFonts w:ascii="Times New Roman" w:hAnsi="Times New Roman" w:cs="Times New Roman"/>
          <w:b/>
          <w:bCs/>
          <w:color w:val="000000" w:themeColor="text1"/>
          <w:sz w:val="24"/>
          <w:szCs w:val="24"/>
        </w:rPr>
        <w:t>.</w:t>
      </w:r>
      <w:r w:rsidRPr="005440A3">
        <w:rPr>
          <w:rFonts w:ascii="Times New Roman" w:hAnsi="Times New Roman" w:cs="Times New Roman"/>
          <w:b/>
          <w:bCs/>
          <w:color w:val="000000" w:themeColor="text1"/>
          <w:sz w:val="24"/>
          <w:szCs w:val="24"/>
        </w:rPr>
        <w:t xml:space="preserve"> </w:t>
      </w:r>
      <w:r w:rsidRPr="005440A3">
        <w:rPr>
          <w:rFonts w:ascii="Times New Roman" w:hAnsi="Times New Roman" w:cs="Times New Roman"/>
          <w:color w:val="000000" w:themeColor="text1"/>
          <w:sz w:val="24"/>
          <w:szCs w:val="24"/>
        </w:rPr>
        <w:t>Thus, identification is driven by int</w:t>
      </w:r>
      <w:r w:rsidR="00060A5F" w:rsidRPr="005440A3">
        <w:rPr>
          <w:rFonts w:ascii="Times New Roman" w:hAnsi="Times New Roman" w:cs="Times New Roman"/>
          <w:color w:val="000000" w:themeColor="text1"/>
          <w:sz w:val="24"/>
          <w:szCs w:val="24"/>
        </w:rPr>
        <w:t>ra</w:t>
      </w:r>
      <w:r w:rsidRPr="005440A3">
        <w:rPr>
          <w:rFonts w:ascii="Times New Roman" w:hAnsi="Times New Roman" w:cs="Times New Roman"/>
          <w:color w:val="000000" w:themeColor="text1"/>
          <w:sz w:val="24"/>
          <w:szCs w:val="24"/>
        </w:rPr>
        <w:t>-annual changes in climate conditions.</w:t>
      </w:r>
      <w:commentRangeEnd w:id="4"/>
      <w:r w:rsidR="00060A5F" w:rsidRPr="005440A3">
        <w:rPr>
          <w:rStyle w:val="CommentReference"/>
          <w:rFonts w:ascii="Times New Roman" w:hAnsi="Times New Roman" w:cs="Times New Roman"/>
        </w:rPr>
        <w:commentReference w:id="4"/>
      </w:r>
    </w:p>
    <w:p w14:paraId="446FFACD" w14:textId="77777777" w:rsidR="00B5685E" w:rsidRPr="005440A3" w:rsidRDefault="00B5685E" w:rsidP="00B5685E">
      <w:pPr>
        <w:spacing w:line="360" w:lineRule="auto"/>
        <w:rPr>
          <w:rFonts w:ascii="Times New Roman" w:hAnsi="Times New Roman" w:cs="Times New Roman"/>
          <w:color w:val="000000" w:themeColor="text1"/>
          <w:sz w:val="24"/>
          <w:szCs w:val="24"/>
        </w:rPr>
      </w:pPr>
    </w:p>
    <w:p w14:paraId="16F5733A" w14:textId="77777777" w:rsidR="00B5685E" w:rsidRPr="005440A3" w:rsidRDefault="00B5685E" w:rsidP="00B5685E">
      <w:pPr>
        <w:spacing w:line="360" w:lineRule="auto"/>
        <w:rPr>
          <w:rFonts w:ascii="Times New Roman" w:hAnsi="Times New Roman" w:cs="Times New Roman"/>
          <w:color w:val="000000" w:themeColor="text1"/>
          <w:sz w:val="24"/>
          <w:szCs w:val="24"/>
        </w:rPr>
      </w:pPr>
      <w:r w:rsidRPr="005440A3">
        <w:rPr>
          <w:rFonts w:ascii="Times New Roman" w:hAnsi="Times New Roman" w:cs="Times New Roman"/>
          <w:b/>
          <w:bCs/>
          <w:color w:val="000000" w:themeColor="text1"/>
          <w:sz w:val="24"/>
          <w:szCs w:val="24"/>
        </w:rPr>
        <w:t xml:space="preserve">*** </w:t>
      </w:r>
      <w:r w:rsidRPr="005440A3">
        <w:rPr>
          <w:rFonts w:ascii="Times New Roman" w:hAnsi="Times New Roman" w:cs="Times New Roman"/>
          <w:color w:val="000000" w:themeColor="text1"/>
          <w:sz w:val="24"/>
          <w:szCs w:val="24"/>
        </w:rPr>
        <w:t xml:space="preserve">The model estimates a single set of coefficients (pooled across all N = 15 aquifer-state units), assuming a homogeneous climate–IWU response. Moving from state to aquifer-state units makes this assumption more defensible — units within the same aquifer type share similar hydrogeology — but pooling across fundamentally different aquifer types (e.g., consolidated rock aquifers vs unconsolidated basin-fill) remains a strong assumption. A Chow test partitioned by aquifer type should be run before adopting this specification.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m:t>
            </m:r>
          </m:sub>
        </m:sSub>
      </m:oMath>
      <w:r w:rsidRPr="005440A3">
        <w:rPr>
          <w:rFonts w:ascii="Times New Roman" w:hAnsi="Times New Roman" w:cs="Times New Roman"/>
          <w:color w:val="000000" w:themeColor="text1"/>
          <w:sz w:val="24"/>
          <w:szCs w:val="24"/>
        </w:rPr>
        <w:t xml:space="preserve">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m:t>
            </m:r>
          </m:sub>
        </m:sSub>
      </m:oMath>
      <w:r w:rsidRPr="005440A3">
        <w:rPr>
          <w:rFonts w:ascii="Times New Roman" w:hAnsi="Times New Roman" w:cs="Times New Roman"/>
          <w:color w:val="000000" w:themeColor="text1"/>
          <w:sz w:val="24"/>
          <w:szCs w:val="24"/>
        </w:rPr>
        <w:t>, representing the average marginal effects of precipitation and evaporative demand on irrigation water use across the entire study area.</w:t>
      </w:r>
    </w:p>
    <w:p w14:paraId="32F35958" w14:textId="77777777" w:rsidR="004D3C8F" w:rsidRPr="005440A3" w:rsidRDefault="00B5685E" w:rsidP="00B5685E">
      <w:pPr>
        <w:pStyle w:val="NormalWeb"/>
        <w:spacing w:line="360" w:lineRule="auto"/>
        <w:ind w:left="720"/>
        <w:jc w:val="both"/>
        <w:rPr>
          <w:b/>
          <w:bCs/>
          <w:color w:val="C55A11"/>
          <w:sz w:val="22"/>
          <w:szCs w:val="22"/>
        </w:rPr>
      </w:pPr>
      <w:r w:rsidRPr="005440A3">
        <w:rPr>
          <w:rFonts w:ascii="Apple Color Emoji" w:hAnsi="Apple Color Emoji" w:cs="Apple Color Emoji"/>
          <w:b/>
          <w:bCs/>
          <w:color w:val="C55A11"/>
          <w:sz w:val="22"/>
          <w:szCs w:val="22"/>
        </w:rPr>
        <w:t>⚠</w:t>
      </w:r>
      <w:r w:rsidRPr="005440A3">
        <w:rPr>
          <w:b/>
          <w:bCs/>
          <w:color w:val="C55A11"/>
          <w:sz w:val="22"/>
          <w:szCs w:val="22"/>
        </w:rPr>
        <w:t xml:space="preserve"> CAUTION: </w:t>
      </w:r>
      <w:r w:rsidR="00C57F8D" w:rsidRPr="005440A3">
        <w:rPr>
          <w:color w:val="C55A11"/>
          <w:sz w:val="22"/>
          <w:szCs w:val="22"/>
        </w:rPr>
        <w:t>Initially I thought about adding an interaction term with precipitation and temperature</w:t>
      </w:r>
      <w:r w:rsidR="00C57F8D" w:rsidRPr="005440A3">
        <w:rPr>
          <w:b/>
          <w:bCs/>
          <w:color w:val="C55A11"/>
          <w:sz w:val="22"/>
          <w:szCs w:val="22"/>
        </w:rPr>
        <w:t xml:space="preserve"> </w:t>
      </w:r>
      <w:r w:rsidR="00C57F8D" w:rsidRPr="005440A3">
        <w:rPr>
          <w:color w:val="C55A11"/>
          <w:sz w:val="22"/>
          <w:szCs w:val="22"/>
        </w:rPr>
        <w:t xml:space="preserve">for each aquifer_state unit. But that would mean that there will be 15 separate slopes, each derived from their separate time series. This makes the datasets for each aquifer_state very small sample, resulting in </w:t>
      </w:r>
      <w:r w:rsidR="004D3C8F" w:rsidRPr="005440A3">
        <w:rPr>
          <w:color w:val="C55A11"/>
          <w:sz w:val="22"/>
          <w:szCs w:val="22"/>
        </w:rPr>
        <w:t>very large standard error and unreliable estimates.</w:t>
      </w:r>
      <w:r w:rsidR="004D3C8F" w:rsidRPr="005440A3">
        <w:rPr>
          <w:b/>
          <w:bCs/>
          <w:color w:val="C55A11"/>
          <w:sz w:val="22"/>
          <w:szCs w:val="22"/>
        </w:rPr>
        <w:t xml:space="preserve"> </w:t>
      </w:r>
    </w:p>
    <w:p w14:paraId="615228FF" w14:textId="66228A73" w:rsidR="00B5685E" w:rsidRPr="005440A3" w:rsidRDefault="004D3C8F" w:rsidP="00B5685E">
      <w:pPr>
        <w:pStyle w:val="NormalWeb"/>
        <w:spacing w:line="360" w:lineRule="auto"/>
        <w:ind w:left="720"/>
        <w:jc w:val="both"/>
        <w:rPr>
          <w:color w:val="C55A11"/>
          <w:sz w:val="22"/>
          <w:szCs w:val="22"/>
        </w:rPr>
      </w:pPr>
      <w:r w:rsidRPr="005440A3">
        <w:rPr>
          <w:color w:val="C55A11"/>
          <w:sz w:val="22"/>
          <w:szCs w:val="22"/>
        </w:rPr>
        <w:t xml:space="preserve">The best way would be to be </w:t>
      </w:r>
      <w:r w:rsidR="00B5685E" w:rsidRPr="005440A3">
        <w:rPr>
          <w:color w:val="C55A11"/>
          <w:sz w:val="22"/>
          <w:szCs w:val="22"/>
        </w:rPr>
        <w:t>pool within aquifer type (e.g., all Basin and Range units</w:t>
      </w:r>
      <w:r w:rsidRPr="005440A3">
        <w:rPr>
          <w:color w:val="C55A11"/>
          <w:sz w:val="22"/>
          <w:szCs w:val="22"/>
        </w:rPr>
        <w:t>). This will make the coefficients</w:t>
      </w:r>
      <w:r w:rsidR="00B5685E" w:rsidRPr="005440A3">
        <w:rPr>
          <w:color w:val="C55A11"/>
          <w:sz w:val="22"/>
          <w:szCs w:val="22"/>
        </w:rPr>
        <w:t xml:space="preserve"> statistically</w:t>
      </w:r>
      <w:r w:rsidRPr="005440A3">
        <w:rPr>
          <w:color w:val="C55A11"/>
          <w:sz w:val="22"/>
          <w:szCs w:val="22"/>
        </w:rPr>
        <w:t xml:space="preserve"> more</w:t>
      </w:r>
      <w:r w:rsidR="00B5685E" w:rsidRPr="005440A3">
        <w:rPr>
          <w:color w:val="C55A11"/>
          <w:sz w:val="22"/>
          <w:szCs w:val="22"/>
        </w:rPr>
        <w:t xml:space="preserve"> powerful than unit-level interactions and more interpretable. Run a </w:t>
      </w:r>
      <w:r w:rsidR="00B5685E" w:rsidRPr="005440A3">
        <w:rPr>
          <w:b/>
          <w:bCs/>
          <w:color w:val="C55A11"/>
          <w:sz w:val="22"/>
          <w:szCs w:val="22"/>
        </w:rPr>
        <w:t xml:space="preserve">Chow test </w:t>
      </w:r>
      <w:r w:rsidR="00444E65" w:rsidRPr="005440A3">
        <w:rPr>
          <w:b/>
          <w:bCs/>
          <w:color w:val="C55A11"/>
          <w:sz w:val="22"/>
          <w:szCs w:val="22"/>
        </w:rPr>
        <w:t>(F-test)</w:t>
      </w:r>
      <w:r w:rsidR="00444E65" w:rsidRPr="005440A3">
        <w:rPr>
          <w:color w:val="C55A11"/>
          <w:sz w:val="22"/>
          <w:szCs w:val="22"/>
        </w:rPr>
        <w:t xml:space="preserve"> </w:t>
      </w:r>
      <w:r w:rsidR="00B5685E" w:rsidRPr="005440A3">
        <w:rPr>
          <w:color w:val="C55A11"/>
          <w:sz w:val="22"/>
          <w:szCs w:val="22"/>
        </w:rPr>
        <w:t>partitioned by aquifer type (AQ_code). Report aquifer-type-specific β coefficients as the primary result.</w:t>
      </w:r>
    </w:p>
    <w:p w14:paraId="6A2F6125" w14:textId="2DE8E6DE" w:rsidR="004D3C8F" w:rsidRPr="005440A3" w:rsidRDefault="004D3C8F" w:rsidP="004D3C8F">
      <w:pPr>
        <w:pStyle w:val="NormalWeb"/>
        <w:spacing w:line="360" w:lineRule="auto"/>
        <w:ind w:left="360"/>
      </w:pPr>
      <m:oMathPara>
        <m:oMath>
          <m:r>
            <w:rPr>
              <w:rFonts w:ascii="Cambria Math" w:hAnsi="Cambria Math"/>
            </w:rPr>
            <m:t>IW</m:t>
          </m:r>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sSub>
            <m:sSubPr>
              <m:ctrlPr>
                <w:rPr>
                  <w:rFonts w:ascii="Cambria Math" w:hAnsi="Cambria Math"/>
                  <w:color w:val="EE0000"/>
                </w:rPr>
              </m:ctrlPr>
            </m:sSubPr>
            <m:e>
              <m:r>
                <w:rPr>
                  <w:rFonts w:ascii="Cambria Math" w:hAnsi="Cambria Math"/>
                  <w:color w:val="EE0000"/>
                </w:rPr>
                <m:t>α</m:t>
              </m:r>
            </m:e>
            <m:sub>
              <m:r>
                <w:rPr>
                  <w:rFonts w:ascii="Cambria Math" w:hAnsi="Cambria Math"/>
                  <w:color w:val="EE0000"/>
                </w:rPr>
                <m:t>i</m:t>
              </m:r>
            </m:sub>
          </m:sSub>
          <m:r>
            <w:rPr>
              <w:rFonts w:ascii="Cambria Math" w:hAnsi="Cambria Math"/>
              <w:color w:val="EE0000"/>
            </w:rPr>
            <m:t>+</m:t>
          </m:r>
          <m:sSub>
            <m:sSubPr>
              <m:ctrlPr>
                <w:rPr>
                  <w:rFonts w:ascii="Cambria Math" w:hAnsi="Cambria Math"/>
                  <w:color w:val="EE0000"/>
                </w:rPr>
              </m:ctrlPr>
            </m:sSubPr>
            <m:e>
              <m:r>
                <w:rPr>
                  <w:rFonts w:ascii="Cambria Math" w:hAnsi="Cambria Math"/>
                  <w:i/>
                  <w:color w:val="EE0000"/>
                </w:rPr>
                <w:sym w:font="Symbol" w:char="F067"/>
              </m:r>
            </m:e>
            <m:sub>
              <m:r>
                <w:rPr>
                  <w:rFonts w:ascii="Cambria Math" w:hAnsi="Cambria Math"/>
                  <w:color w:val="EE0000"/>
                </w:rPr>
                <m:t>r, t</m:t>
              </m:r>
            </m:sub>
          </m:sSub>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i, t</m:t>
              </m:r>
            </m:sub>
          </m:sSub>
        </m:oMath>
      </m:oMathPara>
    </w:p>
    <w:p w14:paraId="1690EFEA" w14:textId="3577F4A7" w:rsidR="004D3C8F" w:rsidRPr="005440A3" w:rsidRDefault="00000000" w:rsidP="004666D2">
      <w:pPr>
        <w:pStyle w:val="NormalWeb"/>
        <w:spacing w:line="360" w:lineRule="auto"/>
        <w:ind w:left="720"/>
        <w:rPr>
          <w:color w:val="C55A11"/>
          <w:sz w:val="22"/>
          <w:szCs w:val="22"/>
        </w:rPr>
      </w:pPr>
      <m:oMath>
        <m:sSub>
          <m:sSubPr>
            <m:ctrlPr>
              <w:rPr>
                <w:rFonts w:ascii="Cambria Math" w:hAnsi="Cambria Math"/>
                <w:i/>
                <w:color w:val="E97132" w:themeColor="accent2"/>
              </w:rPr>
            </m:ctrlPr>
          </m:sSubPr>
          <m:e>
            <m:r>
              <w:rPr>
                <w:rFonts w:ascii="Cambria Math" w:hAnsi="Cambria Math"/>
                <w:color w:val="E97132" w:themeColor="accent2"/>
              </w:rPr>
              <m:t>D</m:t>
            </m:r>
          </m:e>
          <m:sub>
            <m:r>
              <w:rPr>
                <w:rFonts w:ascii="Cambria Math" w:hAnsi="Cambria Math"/>
                <w:color w:val="E97132" w:themeColor="accent2"/>
              </w:rPr>
              <m:t>a</m:t>
            </m:r>
          </m:sub>
        </m:sSub>
      </m:oMath>
      <w:r w:rsidR="004D3C8F" w:rsidRPr="005440A3">
        <w:rPr>
          <w:color w:val="E97132" w:themeColor="accent2"/>
          <w:sz w:val="22"/>
          <w:szCs w:val="22"/>
        </w:rPr>
        <w:t xml:space="preserve">= </w:t>
      </w:r>
      <w:r w:rsidR="004D3C8F" w:rsidRPr="005440A3">
        <w:rPr>
          <w:color w:val="C55A11"/>
          <w:sz w:val="22"/>
          <w:szCs w:val="22"/>
        </w:rPr>
        <w:t>1</w:t>
      </w:r>
      <w:r w:rsidR="00BC0BE3" w:rsidRPr="005440A3">
        <w:rPr>
          <w:color w:val="C55A11"/>
          <w:sz w:val="22"/>
          <w:szCs w:val="22"/>
        </w:rPr>
        <w:t xml:space="preserve">, </w:t>
      </w:r>
      <w:r w:rsidR="004D3C8F" w:rsidRPr="005440A3">
        <w:rPr>
          <w:color w:val="C55A11"/>
          <w:sz w:val="22"/>
          <w:szCs w:val="22"/>
        </w:rPr>
        <w:t xml:space="preserve">if unit </w:t>
      </w:r>
      <m:oMath>
        <m:r>
          <w:rPr>
            <w:rFonts w:ascii="Cambria Math" w:hAnsi="Cambria Math"/>
            <w:color w:val="C55A11"/>
            <w:sz w:val="22"/>
            <w:szCs w:val="22"/>
          </w:rPr>
          <m:t>i</m:t>
        </m:r>
      </m:oMath>
      <w:r w:rsidR="004D3C8F" w:rsidRPr="005440A3">
        <w:rPr>
          <w:color w:val="C55A11"/>
          <w:sz w:val="22"/>
          <w:szCs w:val="22"/>
        </w:rPr>
        <w:t xml:space="preserve"> belongs to aquifer type </w:t>
      </w:r>
      <m:oMath>
        <m:r>
          <w:rPr>
            <w:rFonts w:ascii="Cambria Math" w:hAnsi="Cambria Math"/>
            <w:color w:val="C55A11"/>
            <w:sz w:val="22"/>
            <w:szCs w:val="22"/>
          </w:rPr>
          <m:t>a</m:t>
        </m:r>
      </m:oMath>
      <w:r w:rsidR="004D3C8F" w:rsidRPr="005440A3">
        <w:rPr>
          <w:color w:val="C55A11"/>
          <w:sz w:val="22"/>
          <w:szCs w:val="22"/>
        </w:rPr>
        <w:t xml:space="preserve">(Basin and Range, Columbia Plateau, High Plains, etc.). This gives you </w:t>
      </w:r>
      <w:r w:rsidR="004D3C8F" w:rsidRPr="005440A3">
        <w:rPr>
          <w:b/>
          <w:bCs/>
          <w:color w:val="C55A11"/>
          <w:sz w:val="22"/>
          <w:szCs w:val="22"/>
        </w:rPr>
        <w:t>aquifer-type-specific</w:t>
      </w:r>
      <w:r w:rsidR="004D3C8F" w:rsidRPr="005440A3">
        <w:rPr>
          <w:color w:val="C55A11"/>
          <w:sz w:val="22"/>
          <w:szCs w:val="22"/>
        </w:rPr>
        <w:t xml:space="preserve"> coefficients rather than unit-specific ones</w:t>
      </w:r>
    </w:p>
    <w:p w14:paraId="7D990982" w14:textId="77777777" w:rsidR="00B5685E" w:rsidRPr="005440A3" w:rsidRDefault="00B5685E" w:rsidP="00B5685E">
      <w:pPr>
        <w:spacing w:line="360" w:lineRule="auto"/>
        <w:rPr>
          <w:rFonts w:ascii="Times New Roman" w:hAnsi="Times New Roman" w:cs="Times New Roman"/>
          <w:color w:val="000000" w:themeColor="text1"/>
          <w:sz w:val="24"/>
          <w:szCs w:val="24"/>
        </w:rPr>
      </w:pPr>
      <w:r w:rsidRPr="005440A3">
        <w:rPr>
          <w:rFonts w:ascii="Times New Roman" w:hAnsi="Times New Roman" w:cs="Times New Roman"/>
          <w:b/>
          <w:bCs/>
          <w:color w:val="000000" w:themeColor="text1"/>
          <w:sz w:val="24"/>
          <w:szCs w:val="24"/>
        </w:rPr>
        <w:t>***</w:t>
      </w:r>
      <w:r w:rsidRPr="005440A3">
        <w:rPr>
          <w:rFonts w:ascii="Times New Roman" w:hAnsi="Times New Roman" w:cs="Times New Roman"/>
          <w:color w:val="000000" w:themeColor="text1"/>
          <w:sz w:val="24"/>
          <w:szCs w:val="24"/>
        </w:rPr>
        <w:t xml:space="preserve"> We can also associate lagged precipitation effects with IWU and test other hypothesis by slightly changing the model design.</w:t>
      </w:r>
    </w:p>
    <w:p w14:paraId="77489FA9" w14:textId="77777777" w:rsidR="00170BFA" w:rsidRPr="005440A3" w:rsidRDefault="00170BFA" w:rsidP="00983F71">
      <w:pPr>
        <w:spacing w:line="360" w:lineRule="auto"/>
        <w:rPr>
          <w:rFonts w:ascii="Times New Roman" w:hAnsi="Times New Roman" w:cs="Times New Roman"/>
          <w:color w:val="000000" w:themeColor="text1"/>
        </w:rPr>
      </w:pPr>
    </w:p>
    <w:p w14:paraId="71B5DBC0" w14:textId="77777777" w:rsidR="00A073E9" w:rsidRPr="005440A3" w:rsidRDefault="00A073E9" w:rsidP="00983F71">
      <w:pPr>
        <w:spacing w:line="360" w:lineRule="auto"/>
        <w:rPr>
          <w:rFonts w:ascii="Times New Roman" w:hAnsi="Times New Roman" w:cs="Times New Roman"/>
          <w:color w:val="000000" w:themeColor="text1"/>
        </w:rPr>
      </w:pPr>
    </w:p>
    <w:p w14:paraId="18315323" w14:textId="77777777" w:rsidR="00A073E9" w:rsidRPr="005440A3" w:rsidRDefault="00A073E9" w:rsidP="00983F71">
      <w:pPr>
        <w:spacing w:line="360" w:lineRule="auto"/>
        <w:rPr>
          <w:rFonts w:ascii="Times New Roman" w:hAnsi="Times New Roman" w:cs="Times New Roman"/>
          <w:color w:val="000000" w:themeColor="text1"/>
        </w:rPr>
      </w:pPr>
    </w:p>
    <w:p w14:paraId="72778819" w14:textId="77777777" w:rsidR="00A073E9" w:rsidRPr="005440A3" w:rsidRDefault="00A073E9" w:rsidP="00983F71">
      <w:pPr>
        <w:spacing w:line="360" w:lineRule="auto"/>
        <w:rPr>
          <w:rFonts w:ascii="Times New Roman" w:hAnsi="Times New Roman" w:cs="Times New Roman"/>
          <w:color w:val="000000" w:themeColor="text1"/>
        </w:rPr>
      </w:pPr>
    </w:p>
    <w:p w14:paraId="1F9EDB88" w14:textId="46598614" w:rsidR="00170BFA" w:rsidRPr="005440A3" w:rsidRDefault="00170BFA" w:rsidP="00983F71">
      <w:pPr>
        <w:spacing w:line="360" w:lineRule="auto"/>
        <w:jc w:val="center"/>
        <w:rPr>
          <w:rFonts w:ascii="Times New Roman" w:hAnsi="Times New Roman" w:cs="Times New Roman"/>
          <w:b/>
          <w:bCs/>
          <w:color w:val="000000" w:themeColor="text1"/>
          <w:sz w:val="32"/>
          <w:szCs w:val="32"/>
          <w:u w:val="single"/>
        </w:rPr>
      </w:pPr>
      <w:r w:rsidRPr="005440A3">
        <w:rPr>
          <w:rFonts w:ascii="Times New Roman" w:hAnsi="Times New Roman" w:cs="Times New Roman"/>
          <w:b/>
          <w:bCs/>
          <w:color w:val="000000" w:themeColor="text1"/>
          <w:sz w:val="32"/>
          <w:szCs w:val="32"/>
          <w:u w:val="single"/>
        </w:rPr>
        <w:lastRenderedPageBreak/>
        <w:t>Potential Directions</w:t>
      </w:r>
    </w:p>
    <w:p w14:paraId="43FD8B43" w14:textId="5C7C6C82" w:rsidR="00216A10" w:rsidRPr="005440A3" w:rsidRDefault="00216A10" w:rsidP="00983F71">
      <w:pPr>
        <w:spacing w:line="360" w:lineRule="auto"/>
        <w:rPr>
          <w:rFonts w:ascii="Times New Roman" w:hAnsi="Times New Roman" w:cs="Times New Roman"/>
          <w:color w:val="000000" w:themeColor="text1"/>
        </w:rPr>
      </w:pPr>
    </w:p>
    <w:p w14:paraId="59F73733" w14:textId="4DC2EB19" w:rsidR="0045059A" w:rsidRPr="005440A3" w:rsidRDefault="0045059A" w:rsidP="00983F71">
      <w:pPr>
        <w:spacing w:line="360" w:lineRule="auto"/>
        <w:rPr>
          <w:rFonts w:ascii="Times New Roman" w:hAnsi="Times New Roman" w:cs="Times New Roman"/>
          <w:b/>
          <w:bCs/>
          <w:color w:val="000000" w:themeColor="text1"/>
          <w:sz w:val="24"/>
          <w:szCs w:val="24"/>
        </w:rPr>
      </w:pPr>
      <w:r w:rsidRPr="005440A3">
        <w:rPr>
          <w:rFonts w:ascii="Times New Roman" w:hAnsi="Times New Roman" w:cs="Times New Roman"/>
          <w:b/>
          <w:bCs/>
          <w:color w:val="000000" w:themeColor="text1"/>
          <w:sz w:val="24"/>
          <w:szCs w:val="24"/>
        </w:rPr>
        <w:t>RQ1 – How much has climate change impacted IWU?</w:t>
      </w:r>
    </w:p>
    <w:p w14:paraId="7B0DD6B0" w14:textId="34B15999" w:rsidR="00941337" w:rsidRPr="005440A3" w:rsidRDefault="00941337" w:rsidP="00983F71">
      <w:pPr>
        <w:spacing w:line="360" w:lineRule="auto"/>
        <w:rPr>
          <w:rFonts w:ascii="Times New Roman" w:hAnsi="Times New Roman" w:cs="Times New Roman"/>
          <w:color w:val="EE0000"/>
          <w:sz w:val="24"/>
          <w:szCs w:val="24"/>
        </w:rPr>
      </w:pPr>
      <w:r w:rsidRPr="005440A3">
        <w:rPr>
          <w:rFonts w:ascii="Times New Roman" w:hAnsi="Times New Roman" w:cs="Times New Roman"/>
          <w:color w:val="EE0000"/>
          <w:sz w:val="24"/>
          <w:szCs w:val="24"/>
        </w:rPr>
        <w:t>Method needs further thoughts and revision</w:t>
      </w:r>
      <w:r w:rsidR="00444E65" w:rsidRPr="005440A3">
        <w:rPr>
          <w:rFonts w:ascii="Times New Roman" w:hAnsi="Times New Roman" w:cs="Times New Roman"/>
          <w:color w:val="EE0000"/>
          <w:sz w:val="24"/>
          <w:szCs w:val="24"/>
        </w:rPr>
        <w:t>s</w:t>
      </w:r>
      <w:r w:rsidRPr="005440A3">
        <w:rPr>
          <w:rFonts w:ascii="Times New Roman" w:hAnsi="Times New Roman" w:cs="Times New Roman"/>
          <w:color w:val="EE0000"/>
          <w:sz w:val="24"/>
          <w:szCs w:val="24"/>
        </w:rPr>
        <w:t>.</w:t>
      </w:r>
    </w:p>
    <w:p w14:paraId="43FDD227" w14:textId="6524A1E4" w:rsidR="00EC328E" w:rsidRPr="005440A3" w:rsidRDefault="0089152D" w:rsidP="00983F71">
      <w:pPr>
        <w:pStyle w:val="NormalWeb"/>
        <w:numPr>
          <w:ilvl w:val="0"/>
          <w:numId w:val="10"/>
        </w:numPr>
        <w:spacing w:line="360" w:lineRule="auto"/>
        <w:jc w:val="both"/>
      </w:pPr>
      <w:r w:rsidRPr="005440A3">
        <w:t xml:space="preserve">An analysis with </w:t>
      </w:r>
      <w:r w:rsidRPr="005440A3">
        <w:rPr>
          <w:b/>
          <w:bCs/>
        </w:rPr>
        <w:t>annual</w:t>
      </w:r>
      <w:r w:rsidRPr="005440A3">
        <w:t xml:space="preserve"> data.</w:t>
      </w:r>
    </w:p>
    <w:p w14:paraId="71672885" w14:textId="65F8539E" w:rsidR="00017892" w:rsidRPr="005440A3" w:rsidRDefault="00017892" w:rsidP="00F67E1F">
      <w:pPr>
        <w:pStyle w:val="NormalWeb"/>
        <w:numPr>
          <w:ilvl w:val="0"/>
          <w:numId w:val="10"/>
        </w:numPr>
        <w:spacing w:line="360" w:lineRule="auto"/>
        <w:jc w:val="both"/>
      </w:pPr>
      <w:r w:rsidRPr="005440A3">
        <w:t xml:space="preserve">We first model IWU as a function of </w:t>
      </w:r>
      <w:r w:rsidRPr="005440A3">
        <w:rPr>
          <w:b/>
          <w:bCs/>
        </w:rPr>
        <w:t>observed precipitation and mean temperature</w:t>
      </w:r>
      <w:r w:rsidRPr="005440A3">
        <w:t>, which contain both short-term variability and long-term climate trends.</w:t>
      </w:r>
      <w:r w:rsidRPr="005440A3">
        <w:rPr>
          <w:b/>
          <w:bCs/>
        </w:rPr>
        <w:t xml:space="preserve"> </w:t>
      </w:r>
      <w:commentRangeStart w:id="5"/>
      <w:commentRangeStart w:id="6"/>
      <w:commentRangeStart w:id="7"/>
      <w:r w:rsidRPr="007858C6">
        <w:rPr>
          <w:b/>
          <w:bCs/>
          <w:color w:val="00B0F0"/>
        </w:rPr>
        <w:t>IWU will be normalized with irrigated acres</w:t>
      </w:r>
      <w:r w:rsidR="007858C6">
        <w:rPr>
          <w:b/>
          <w:bCs/>
          <w:color w:val="00B0F0"/>
        </w:rPr>
        <w:t xml:space="preserve"> and log transformed</w:t>
      </w:r>
      <w:r w:rsidRPr="007858C6">
        <w:rPr>
          <w:b/>
          <w:bCs/>
          <w:color w:val="00B0F0"/>
        </w:rPr>
        <w:t>.</w:t>
      </w:r>
      <w:commentRangeEnd w:id="5"/>
      <w:r w:rsidR="00FF5E51" w:rsidRPr="007858C6">
        <w:rPr>
          <w:rStyle w:val="CommentReference"/>
          <w:rFonts w:asciiTheme="minorHAnsi" w:eastAsiaTheme="minorHAnsi" w:hAnsiTheme="minorHAnsi" w:cstheme="minorBidi"/>
          <w:color w:val="00B0F0"/>
          <w:kern w:val="2"/>
          <w14:ligatures w14:val="standardContextual"/>
        </w:rPr>
        <w:commentReference w:id="5"/>
      </w:r>
      <w:commentRangeEnd w:id="6"/>
      <w:r w:rsidR="00FF5E51" w:rsidRPr="007858C6">
        <w:rPr>
          <w:rStyle w:val="CommentReference"/>
          <w:rFonts w:asciiTheme="minorHAnsi" w:eastAsiaTheme="minorHAnsi" w:hAnsiTheme="minorHAnsi" w:cstheme="minorBidi"/>
          <w:color w:val="00B0F0"/>
          <w:kern w:val="2"/>
          <w14:ligatures w14:val="standardContextual"/>
        </w:rPr>
        <w:commentReference w:id="6"/>
      </w:r>
      <w:commentRangeEnd w:id="7"/>
      <w:r w:rsidR="005859B9" w:rsidRPr="007858C6">
        <w:rPr>
          <w:rStyle w:val="CommentReference"/>
          <w:rFonts w:asciiTheme="minorHAnsi" w:eastAsiaTheme="minorHAnsi" w:hAnsiTheme="minorHAnsi" w:cstheme="minorBidi"/>
          <w:color w:val="00B0F0"/>
          <w:kern w:val="2"/>
          <w14:ligatures w14:val="standardContextual"/>
        </w:rPr>
        <w:commentReference w:id="7"/>
      </w:r>
      <w:r w:rsidRPr="005440A3">
        <w:rPr>
          <w:b/>
          <w:bCs/>
        </w:rPr>
        <w:t xml:space="preserve"> </w:t>
      </w:r>
      <w:r w:rsidR="0030200C" w:rsidRPr="005440A3">
        <w:t xml:space="preserve">The fixed effects model (panel regression) described earlier will be employed. </w:t>
      </w:r>
    </w:p>
    <w:p w14:paraId="7BB12BDE" w14:textId="77777777" w:rsidR="00444E65" w:rsidRPr="005440A3" w:rsidRDefault="00017892" w:rsidP="00983F71">
      <w:pPr>
        <w:pStyle w:val="NormalWeb"/>
        <w:numPr>
          <w:ilvl w:val="0"/>
          <w:numId w:val="10"/>
        </w:numPr>
        <w:spacing w:line="360" w:lineRule="auto"/>
        <w:jc w:val="both"/>
      </w:pPr>
      <w:r w:rsidRPr="005440A3">
        <w:t xml:space="preserve">To isolate the impact of climate change, we </w:t>
      </w:r>
      <w:r w:rsidR="0030200C" w:rsidRPr="005440A3">
        <w:t xml:space="preserve">will </w:t>
      </w:r>
      <w:r w:rsidRPr="005440A3">
        <w:t xml:space="preserve">construct a </w:t>
      </w:r>
      <w:r w:rsidRPr="005440A3">
        <w:rPr>
          <w:b/>
          <w:bCs/>
        </w:rPr>
        <w:t>counterfactual climate scenario</w:t>
      </w:r>
      <w:r w:rsidRPr="005440A3">
        <w:t xml:space="preserve"> (stationary climate) considering 1986–2000 as the baseline period. We will construct a dataset with the means of precipitation, temperature, and IWU. </w:t>
      </w:r>
    </w:p>
    <w:p w14:paraId="59ABAB68" w14:textId="68164A3D" w:rsidR="00444E65" w:rsidRPr="005440A3" w:rsidRDefault="00444E65" w:rsidP="00444E65">
      <w:pPr>
        <w:pStyle w:val="NormalWeb"/>
        <w:spacing w:line="360" w:lineRule="auto"/>
        <w:ind w:left="720"/>
        <w:jc w:val="center"/>
      </w:pPr>
      <w:r w:rsidRPr="005440A3">
        <w:rPr>
          <w:noProof/>
        </w:rPr>
        <w:drawing>
          <wp:inline distT="0" distB="0" distL="0" distR="0" wp14:anchorId="3A2AE971" wp14:editId="1A9F7727">
            <wp:extent cx="1717524" cy="541020"/>
            <wp:effectExtent l="0" t="0" r="0" b="0"/>
            <wp:docPr id="54226360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63603" name="Picture 1" descr="A black and white text&#10;&#10;AI-generated content may be incorrect."/>
                    <pic:cNvPicPr/>
                  </pic:nvPicPr>
                  <pic:blipFill>
                    <a:blip r:embed="rId15"/>
                    <a:stretch>
                      <a:fillRect/>
                    </a:stretch>
                  </pic:blipFill>
                  <pic:spPr>
                    <a:xfrm>
                      <a:off x="0" y="0"/>
                      <a:ext cx="1749251" cy="551014"/>
                    </a:xfrm>
                    <a:prstGeom prst="rect">
                      <a:avLst/>
                    </a:prstGeom>
                  </pic:spPr>
                </pic:pic>
              </a:graphicData>
            </a:graphic>
          </wp:inline>
        </w:drawing>
      </w:r>
    </w:p>
    <w:p w14:paraId="229E3F65" w14:textId="0459E39A" w:rsidR="00444E65" w:rsidRPr="005440A3" w:rsidRDefault="00444E65" w:rsidP="00444E65">
      <w:pPr>
        <w:pStyle w:val="NormalWeb"/>
        <w:spacing w:line="360" w:lineRule="auto"/>
        <w:ind w:left="720"/>
        <w:jc w:val="both"/>
      </w:pPr>
      <w:r w:rsidRPr="005440A3">
        <w:rPr>
          <w:rFonts w:ascii="Apple Color Emoji" w:hAnsi="Apple Color Emoji" w:cs="Apple Color Emoji"/>
          <w:b/>
          <w:bCs/>
          <w:color w:val="7030A0"/>
          <w:sz w:val="22"/>
          <w:szCs w:val="22"/>
        </w:rPr>
        <w:t>📌</w:t>
      </w:r>
      <w:r w:rsidRPr="005440A3">
        <w:rPr>
          <w:b/>
          <w:bCs/>
          <w:color w:val="7030A0"/>
          <w:sz w:val="22"/>
          <w:szCs w:val="22"/>
        </w:rPr>
        <w:t xml:space="preserve"> </w:t>
      </w:r>
      <w:commentRangeStart w:id="8"/>
      <w:r w:rsidRPr="005440A3">
        <w:rPr>
          <w:b/>
          <w:bCs/>
          <w:color w:val="7030A0"/>
          <w:sz w:val="22"/>
          <w:szCs w:val="22"/>
        </w:rPr>
        <w:t xml:space="preserve">LIMITATION: </w:t>
      </w:r>
      <w:r w:rsidRPr="005440A3">
        <w:rPr>
          <w:color w:val="7030A0"/>
          <w:sz w:val="22"/>
          <w:szCs w:val="22"/>
        </w:rPr>
        <w:t>The</w:t>
      </w:r>
      <w:r w:rsidRPr="005440A3">
        <w:rPr>
          <w:b/>
          <w:bCs/>
          <w:color w:val="7030A0"/>
          <w:sz w:val="22"/>
          <w:szCs w:val="22"/>
        </w:rPr>
        <w:t xml:space="preserve"> </w:t>
      </w:r>
      <w:r w:rsidRPr="005440A3">
        <w:rPr>
          <w:color w:val="7030A0"/>
          <w:sz w:val="22"/>
          <w:szCs w:val="22"/>
        </w:rPr>
        <w:t>zero-anomaly counterfactual represents climate at the 1986–2000 mean, not a pre-industrial baseline</w:t>
      </w:r>
      <w:r w:rsidRPr="005440A3">
        <w:rPr>
          <w:b/>
          <w:bCs/>
          <w:color w:val="7030A0"/>
          <w:sz w:val="22"/>
          <w:szCs w:val="22"/>
        </w:rPr>
        <w:t>. If the baseline period contains early warming</w:t>
      </w:r>
      <w:r w:rsidRPr="005440A3">
        <w:rPr>
          <w:color w:val="7030A0"/>
          <w:sz w:val="22"/>
          <w:szCs w:val="22"/>
        </w:rPr>
        <w:t>, total climate change impact is underestimated. Describe this precisely in the published version.</w:t>
      </w:r>
      <w:commentRangeEnd w:id="8"/>
      <w:r w:rsidRPr="005440A3">
        <w:rPr>
          <w:rStyle w:val="CommentReference"/>
          <w:rFonts w:eastAsiaTheme="minorHAnsi"/>
          <w:kern w:val="2"/>
          <w14:ligatures w14:val="standardContextual"/>
        </w:rPr>
        <w:commentReference w:id="8"/>
      </w:r>
    </w:p>
    <w:p w14:paraId="7FDD11F1" w14:textId="3CBDBA91" w:rsidR="00EC328E" w:rsidRPr="005440A3" w:rsidRDefault="00EC328E" w:rsidP="00983F71">
      <w:pPr>
        <w:pStyle w:val="NormalWeb"/>
        <w:numPr>
          <w:ilvl w:val="0"/>
          <w:numId w:val="10"/>
        </w:numPr>
        <w:spacing w:line="360" w:lineRule="auto"/>
        <w:jc w:val="both"/>
      </w:pPr>
      <w:r w:rsidRPr="005440A3">
        <w:t xml:space="preserve">Construct annual climate anomalies </w:t>
      </w:r>
    </w:p>
    <w:p w14:paraId="04EF5791" w14:textId="25ED764C" w:rsidR="00EC328E" w:rsidRPr="005440A3" w:rsidRDefault="00EC328E" w:rsidP="00983F71">
      <w:pPr>
        <w:pStyle w:val="NormalWeb"/>
        <w:spacing w:line="360" w:lineRule="auto"/>
        <w:ind w:left="1440" w:firstLine="720"/>
      </w:pPr>
      <w:r w:rsidRPr="005440A3">
        <w:rPr>
          <w:noProof/>
        </w:rPr>
        <w:drawing>
          <wp:inline distT="0" distB="0" distL="0" distR="0" wp14:anchorId="27110725" wp14:editId="4713A5C7">
            <wp:extent cx="3352063" cy="548640"/>
            <wp:effectExtent l="0" t="0" r="1270" b="3810"/>
            <wp:docPr id="160450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64" name=""/>
                    <pic:cNvPicPr/>
                  </pic:nvPicPr>
                  <pic:blipFill>
                    <a:blip r:embed="rId16"/>
                    <a:stretch>
                      <a:fillRect/>
                    </a:stretch>
                  </pic:blipFill>
                  <pic:spPr>
                    <a:xfrm>
                      <a:off x="0" y="0"/>
                      <a:ext cx="3415606" cy="559040"/>
                    </a:xfrm>
                    <a:prstGeom prst="rect">
                      <a:avLst/>
                    </a:prstGeom>
                  </pic:spPr>
                </pic:pic>
              </a:graphicData>
            </a:graphic>
          </wp:inline>
        </w:drawing>
      </w:r>
    </w:p>
    <w:p w14:paraId="23E62237" w14:textId="75160120" w:rsidR="00583DED" w:rsidRPr="005440A3" w:rsidRDefault="00583DED" w:rsidP="00444E65">
      <w:pPr>
        <w:pStyle w:val="NormalWeb"/>
        <w:spacing w:line="360" w:lineRule="auto"/>
        <w:ind w:left="720" w:firstLine="720"/>
      </w:pPr>
      <w:r w:rsidRPr="005440A3">
        <w:t xml:space="preserve">Anomalies represent – </w:t>
      </w:r>
    </w:p>
    <w:p w14:paraId="20EA86D8" w14:textId="62243597" w:rsidR="00583DED" w:rsidRPr="005440A3" w:rsidRDefault="00583DED" w:rsidP="00444E65">
      <w:pPr>
        <w:pStyle w:val="NormalWeb"/>
        <w:numPr>
          <w:ilvl w:val="0"/>
          <w:numId w:val="16"/>
        </w:numPr>
        <w:spacing w:line="360" w:lineRule="auto"/>
        <w:ind w:left="2160"/>
      </w:pPr>
      <w:r w:rsidRPr="005440A3">
        <w:t>natural climate variability (</w:t>
      </w:r>
      <w:commentRangeStart w:id="9"/>
      <w:r w:rsidRPr="005440A3">
        <w:t xml:space="preserve">ENSO, PDO, </w:t>
      </w:r>
      <w:commentRangeEnd w:id="9"/>
      <w:r w:rsidR="00D8561E" w:rsidRPr="005440A3">
        <w:rPr>
          <w:rStyle w:val="CommentReference"/>
          <w:rFonts w:eastAsiaTheme="minorHAnsi"/>
          <w:kern w:val="2"/>
          <w14:ligatures w14:val="standardContextual"/>
        </w:rPr>
        <w:commentReference w:id="9"/>
      </w:r>
      <w:r w:rsidRPr="005440A3">
        <w:t>random weather)</w:t>
      </w:r>
    </w:p>
    <w:p w14:paraId="6043C9E9" w14:textId="2BBC10E2" w:rsidR="00583DED" w:rsidRPr="005440A3" w:rsidRDefault="00583DED" w:rsidP="00444E65">
      <w:pPr>
        <w:pStyle w:val="NormalWeb"/>
        <w:numPr>
          <w:ilvl w:val="0"/>
          <w:numId w:val="16"/>
        </w:numPr>
        <w:spacing w:line="360" w:lineRule="auto"/>
        <w:ind w:left="2160"/>
      </w:pPr>
      <w:r w:rsidRPr="005440A3">
        <w:t>long-term climate change</w:t>
      </w:r>
    </w:p>
    <w:p w14:paraId="758B64EC" w14:textId="469A7BD1" w:rsidR="00583DED" w:rsidRPr="005440A3" w:rsidRDefault="00583DED" w:rsidP="00444E65">
      <w:pPr>
        <w:pStyle w:val="NormalWeb"/>
        <w:numPr>
          <w:ilvl w:val="0"/>
          <w:numId w:val="16"/>
        </w:numPr>
        <w:spacing w:line="360" w:lineRule="auto"/>
        <w:ind w:left="2160"/>
      </w:pPr>
      <w:r w:rsidRPr="005440A3">
        <w:t>measurement noise</w:t>
      </w:r>
    </w:p>
    <w:p w14:paraId="789092FA" w14:textId="0016C9B9" w:rsidR="00EC328E" w:rsidRPr="005440A3" w:rsidRDefault="00EC328E" w:rsidP="00983F71">
      <w:pPr>
        <w:pStyle w:val="NormalWeb"/>
        <w:numPr>
          <w:ilvl w:val="0"/>
          <w:numId w:val="14"/>
        </w:numPr>
        <w:spacing w:line="360" w:lineRule="auto"/>
      </w:pPr>
      <w:r w:rsidRPr="005440A3">
        <w:lastRenderedPageBreak/>
        <w:t>Build the aquifer-state level fixed effect model</w:t>
      </w:r>
      <w:commentRangeStart w:id="10"/>
      <w:r w:rsidRPr="005440A3">
        <w:t>.</w:t>
      </w:r>
      <w:commentRangeEnd w:id="10"/>
      <w:r w:rsidR="006A4E4E" w:rsidRPr="005440A3">
        <w:rPr>
          <w:rStyle w:val="CommentReference"/>
          <w:rFonts w:eastAsiaTheme="minorHAnsi"/>
          <w:kern w:val="2"/>
          <w14:ligatures w14:val="standardContextual"/>
        </w:rPr>
        <w:commentReference w:id="10"/>
      </w:r>
    </w:p>
    <w:p w14:paraId="7F6D566F" w14:textId="2FF999E4" w:rsidR="00BD4A89" w:rsidRPr="005440A3" w:rsidRDefault="00BD4A89" w:rsidP="00BD4A89">
      <w:pPr>
        <w:pStyle w:val="NormalWeb"/>
        <w:numPr>
          <w:ilvl w:val="1"/>
          <w:numId w:val="27"/>
        </w:numPr>
        <w:spacing w:line="360" w:lineRule="auto"/>
        <w:jc w:val="both"/>
      </w:pPr>
      <w:r w:rsidRPr="005440A3">
        <w:t>Step 0 — Poolability test (required before estimation): Run a Chow test (</w:t>
      </w:r>
      <w:commentRangeStart w:id="11"/>
      <w:r w:rsidRPr="005440A3">
        <w:t>F-test</w:t>
      </w:r>
      <w:commentRangeEnd w:id="11"/>
      <w:r w:rsidR="006A4E4E" w:rsidRPr="005440A3">
        <w:rPr>
          <w:rStyle w:val="CommentReference"/>
          <w:rFonts w:eastAsiaTheme="minorHAnsi"/>
          <w:kern w:val="2"/>
          <w14:ligatures w14:val="standardContextual"/>
        </w:rPr>
        <w:commentReference w:id="11"/>
      </w:r>
      <w:r w:rsidRPr="005440A3">
        <w:t>) with H₀: β1 and β2 are equal across all aquifer-state units. If H₀ is rejected at p &lt; 0.05, adopt the aquifer-type-interaction model as the primary specification:</w:t>
      </w:r>
    </w:p>
    <w:p w14:paraId="7673F54D" w14:textId="2613B301" w:rsidR="00444E65" w:rsidRPr="005440A3" w:rsidRDefault="00444E65" w:rsidP="00BD4A89">
      <w:pPr>
        <w:pStyle w:val="NormalWeb"/>
        <w:spacing w:line="360" w:lineRule="auto"/>
        <w:ind w:left="360"/>
      </w:pPr>
      <w:commentRangeStart w:id="12"/>
      <m:oMathPara>
        <m:oMath>
          <m:r>
            <w:rPr>
              <w:rFonts w:ascii="Cambria Math" w:hAnsi="Cambria Math"/>
            </w:rPr>
            <m:t>IW</m:t>
          </m:r>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sSub>
            <m:sSubPr>
              <m:ctrlPr>
                <w:rPr>
                  <w:rFonts w:ascii="Cambria Math" w:hAnsi="Cambria Math"/>
                  <w:color w:val="EE0000"/>
                </w:rPr>
              </m:ctrlPr>
            </m:sSubPr>
            <m:e>
              <m:r>
                <w:rPr>
                  <w:rFonts w:ascii="Cambria Math" w:hAnsi="Cambria Math"/>
                  <w:color w:val="EE0000"/>
                </w:rPr>
                <m:t>α</m:t>
              </m:r>
            </m:e>
            <m:sub>
              <m:r>
                <w:rPr>
                  <w:rFonts w:ascii="Cambria Math" w:hAnsi="Cambria Math"/>
                  <w:color w:val="EE0000"/>
                </w:rPr>
                <m:t>i</m:t>
              </m:r>
            </m:sub>
          </m:sSub>
          <m:r>
            <w:rPr>
              <w:rFonts w:ascii="Cambria Math" w:hAnsi="Cambria Math"/>
              <w:color w:val="EE0000"/>
            </w:rPr>
            <m:t>+</m:t>
          </m:r>
          <m:sSub>
            <m:sSubPr>
              <m:ctrlPr>
                <w:rPr>
                  <w:rFonts w:ascii="Cambria Math" w:hAnsi="Cambria Math"/>
                  <w:color w:val="EE0000"/>
                </w:rPr>
              </m:ctrlPr>
            </m:sSubPr>
            <m:e>
              <m:r>
                <w:rPr>
                  <w:rFonts w:ascii="Cambria Math" w:hAnsi="Cambria Math"/>
                  <w:i/>
                  <w:color w:val="EE0000"/>
                </w:rPr>
                <w:sym w:font="Symbol" w:char="F067"/>
              </m:r>
            </m:e>
            <m:sub>
              <m:r>
                <w:rPr>
                  <w:rFonts w:ascii="Cambria Math" w:hAnsi="Cambria Math"/>
                  <w:color w:val="EE0000"/>
                </w:rPr>
                <m:t>r, t</m:t>
              </m:r>
            </m:sub>
          </m:sSub>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i, t</m:t>
              </m:r>
            </m:sub>
          </m:sSub>
          <w:commentRangeEnd w:id="12"/>
          <m:r>
            <m:rPr>
              <m:sty m:val="p"/>
            </m:rPr>
            <w:rPr>
              <w:rStyle w:val="CommentReference"/>
              <w:rFonts w:ascii="Cambria Math" w:eastAsiaTheme="minorHAnsi" w:hAnsi="Cambria Math"/>
              <w:kern w:val="2"/>
              <w14:ligatures w14:val="standardContextual"/>
            </w:rPr>
            <w:commentReference w:id="12"/>
          </m:r>
        </m:oMath>
      </m:oMathPara>
    </w:p>
    <w:p w14:paraId="0B000017" w14:textId="55CF48F5" w:rsidR="00D07718" w:rsidRPr="005440A3" w:rsidRDefault="00000000">
      <w:pPr>
        <w:pStyle w:val="NormalWeb"/>
        <w:spacing w:line="360" w:lineRule="auto"/>
        <w:ind w:left="1440"/>
        <w:jc w:val="both"/>
      </w:pPr>
      <w:r w:rsidRPr="005440A3">
        <w:t>where Da is an aquifer-type dummy equal to 1 for aquifer type a (e.g., Basin and Range, Columbia Plateau). This produces aquifer-type-specific marginal effects β1,a and β2,a that can be mapped spatially and interpreted in terms of hydrogeological differences in climate sensitivity. The Chow test result must be reported regardless of outcome.</w:t>
      </w:r>
    </w:p>
    <w:p w14:paraId="08E840EE" w14:textId="3D01071A" w:rsidR="00EC328E" w:rsidRPr="005440A3" w:rsidRDefault="00583DED" w:rsidP="00983F71">
      <w:pPr>
        <w:pStyle w:val="NormalWeb"/>
        <w:numPr>
          <w:ilvl w:val="0"/>
          <w:numId w:val="14"/>
        </w:numPr>
        <w:spacing w:line="360" w:lineRule="auto"/>
      </w:pPr>
      <w:r w:rsidRPr="005440A3">
        <w:t xml:space="preserve">Now, using the fitted model, predict  </w:t>
      </w:r>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obs</m:t>
            </m:r>
          </m:sup>
        </m:sSubSup>
      </m:oMath>
      <w:r w:rsidRPr="005440A3">
        <w:t xml:space="preserve"> (predicted IWU using each </w:t>
      </w:r>
      <w:r w:rsidR="005B36A7" w:rsidRPr="005440A3">
        <w:t>aquifer_</w:t>
      </w:r>
      <w:r w:rsidRPr="005440A3">
        <w:t xml:space="preserve">state’s annual anomalies. The </w:t>
      </w:r>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obs</m:t>
            </m:r>
          </m:sup>
        </m:sSubSup>
      </m:oMath>
      <w:r w:rsidRPr="005440A3">
        <w:t xml:space="preserve"> represents irrigation water use due to deviation of climate from long-term normal (1986–2000 baseline) for each aquifer-state unit. The fixed effects and betas come from the fitted model.</w:t>
      </w:r>
    </w:p>
    <w:p w14:paraId="119D9FE2" w14:textId="5559C066" w:rsidR="00985F09" w:rsidRPr="005440A3" w:rsidRDefault="00985F09" w:rsidP="00983F71">
      <w:pPr>
        <w:pStyle w:val="NormalWeb"/>
        <w:spacing w:line="360" w:lineRule="auto"/>
      </w:pPr>
      <m:oMathPara>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obs</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i,t</m:t>
              </m:r>
            </m:sub>
          </m:sSub>
        </m:oMath>
      </m:oMathPara>
    </w:p>
    <w:p w14:paraId="3A1905A3" w14:textId="5537FDF9" w:rsidR="00985F09" w:rsidRPr="005440A3" w:rsidRDefault="00985F09" w:rsidP="00983F71">
      <w:pPr>
        <w:pStyle w:val="NormalWeb"/>
        <w:numPr>
          <w:ilvl w:val="0"/>
          <w:numId w:val="14"/>
        </w:numPr>
        <w:spacing w:line="360" w:lineRule="auto"/>
      </w:pPr>
      <w:r w:rsidRPr="005440A3">
        <w:t xml:space="preserve">Now, we will set the precipitation and temperature to zero and estimate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,t</m:t>
            </m:r>
          </m:sub>
          <m:sup>
            <m:r>
              <w:rPr>
                <w:rFonts w:ascii="Cambria Math" w:hAnsi="Cambria Math"/>
              </w:rPr>
              <m:t>cf</m:t>
            </m:r>
          </m:sup>
        </m:sSubSup>
      </m:oMath>
      <w:r w:rsidRPr="005440A3">
        <w:t xml:space="preserve">. The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cf</m:t>
            </m:r>
          </m:sup>
        </m:sSubSup>
      </m:oMath>
      <w:r w:rsidRPr="005440A3">
        <w:t xml:space="preserve"> represents irrigation water use for an aquifer</w:t>
      </w:r>
      <w:r w:rsidR="005B36A7" w:rsidRPr="005440A3">
        <w:t>_</w:t>
      </w:r>
      <w:r w:rsidRPr="005440A3">
        <w:t>state unit in a particular year if there were no climate anomaly (climate follows the 1986–2000 baseline mean).</w:t>
      </w:r>
    </w:p>
    <w:p w14:paraId="7B9A281A" w14:textId="3D92101B" w:rsidR="00985F09" w:rsidRPr="005440A3" w:rsidRDefault="00985F09" w:rsidP="00983F71">
      <w:pPr>
        <w:pStyle w:val="NormalWeb"/>
        <w:spacing w:line="360" w:lineRule="auto"/>
      </w:pPr>
      <m:oMathPara>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cf</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r,t</m:t>
              </m:r>
            </m:sub>
          </m:sSub>
          <m:r>
            <w:rPr>
              <w:rFonts w:ascii="Cambria Math" w:hAnsi="Cambria Math"/>
            </w:rPr>
            <m:t>+0+</m:t>
          </m:r>
          <m:r>
            <m:rPr>
              <m:sty m:val="p"/>
            </m:rPr>
            <w:rPr>
              <w:rFonts w:ascii="Cambria Math" w:hAnsi="Cambria Math"/>
            </w:rPr>
            <m:t>0</m:t>
          </m:r>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i,t</m:t>
              </m:r>
            </m:sub>
          </m:sSub>
        </m:oMath>
      </m:oMathPara>
    </w:p>
    <w:p w14:paraId="6E6CBAB6" w14:textId="13BAB3AA" w:rsidR="00985F09" w:rsidRPr="005440A3" w:rsidRDefault="00985F09" w:rsidP="00983F71">
      <w:pPr>
        <w:pStyle w:val="NormalWeb"/>
        <w:numPr>
          <w:ilvl w:val="0"/>
          <w:numId w:val="14"/>
        </w:numPr>
        <w:spacing w:line="360" w:lineRule="auto"/>
      </w:pPr>
      <w:r w:rsidRPr="005440A3">
        <w:t xml:space="preserve">The difference between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obs</m:t>
            </m:r>
          </m:sup>
        </m:sSubSup>
      </m:oMath>
      <w:r w:rsidRPr="005440A3">
        <w:t xml:space="preserve"> and </w:t>
      </w:r>
      <m:oMath>
        <m:r>
          <w:rPr>
            <w:rFonts w:ascii="Cambria Math" w:hAnsi="Cambria Math"/>
          </w:rPr>
          <m:t>IW</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cf</m:t>
            </m:r>
          </m:sup>
        </m:sSubSup>
      </m:oMath>
      <w:r w:rsidRPr="005440A3">
        <w:t xml:space="preserve"> is the change in IWU due to climate change.</w:t>
      </w:r>
    </w:p>
    <w:p w14:paraId="3DB48C47" w14:textId="68426413" w:rsidR="00504CE1" w:rsidRPr="005440A3" w:rsidRDefault="006E7D71" w:rsidP="00504CE1">
      <w:pPr>
        <w:pStyle w:val="NormalWeb"/>
        <w:spacing w:line="360" w:lineRule="auto"/>
        <w:ind w:left="720"/>
      </w:pPr>
      <m:oMathPara>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climate</m:t>
              </m:r>
            </m:sup>
          </m:sSubSup>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obs</m:t>
              </m:r>
            </m:sup>
          </m:sSubSup>
          <m:r>
            <w:rPr>
              <w:rFonts w:ascii="Cambria Math" w:hAnsi="Cambria Math"/>
            </w:rPr>
            <m:t>- 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cf</m:t>
              </m:r>
            </m:sup>
          </m:sSubSup>
        </m:oMath>
      </m:oMathPara>
    </w:p>
    <w:p w14:paraId="3A9A2B4C" w14:textId="3253B064" w:rsidR="00CB3F3B" w:rsidRPr="005440A3" w:rsidRDefault="00CB3F3B" w:rsidP="00CB3F3B">
      <w:pPr>
        <w:pStyle w:val="NormalWeb"/>
        <w:spacing w:line="360" w:lineRule="auto"/>
        <w:ind w:left="720"/>
      </w:pPr>
      <m:oMathPara>
        <m:oMath>
          <m:r>
            <w:rPr>
              <w:rFonts w:ascii="Cambria Math" w:hAnsi="Cambria Math"/>
            </w:rPr>
            <m:t xml:space="preserve">=&gt; </m:t>
          </m:r>
          <w:commentRangeStart w:id="13"/>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climate</m:t>
              </m:r>
            </m:sup>
          </m:sSub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 a</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w:commentRangeEnd w:id="13"/>
          <m:r>
            <m:rPr>
              <m:sty m:val="p"/>
            </m:rPr>
            <w:rPr>
              <w:rStyle w:val="CommentReference"/>
              <w:rFonts w:ascii="Cambria Math" w:eastAsiaTheme="minorHAnsi" w:hAnsi="Cambria Math"/>
              <w:kern w:val="2"/>
              <w14:ligatures w14:val="standardContextual"/>
            </w:rPr>
            <w:commentReference w:id="13"/>
          </m:r>
        </m:oMath>
      </m:oMathPara>
    </w:p>
    <w:p w14:paraId="32F9F78A" w14:textId="77777777" w:rsidR="00CB3F3B" w:rsidRPr="005440A3" w:rsidRDefault="00CB3F3B" w:rsidP="00504CE1">
      <w:pPr>
        <w:pStyle w:val="NormalWeb"/>
        <w:spacing w:line="360" w:lineRule="auto"/>
        <w:ind w:left="720"/>
      </w:pPr>
    </w:p>
    <w:p w14:paraId="21CF4839" w14:textId="6E2B7D17" w:rsidR="00504CE1" w:rsidRPr="005440A3" w:rsidRDefault="00504CE1" w:rsidP="004C1344">
      <w:pPr>
        <w:pStyle w:val="NormalWeb"/>
        <w:numPr>
          <w:ilvl w:val="1"/>
          <w:numId w:val="10"/>
        </w:numPr>
        <w:spacing w:line="360" w:lineRule="auto"/>
        <w:ind w:left="720"/>
        <w:jc w:val="both"/>
      </w:pPr>
      <w:commentRangeStart w:id="14"/>
      <w:r w:rsidRPr="005440A3">
        <w:rPr>
          <w:b/>
          <w:bCs/>
        </w:rPr>
        <w:t>Note:</w:t>
      </w:r>
      <w:r w:rsidRPr="005440A3">
        <w:t xml:space="preserve"> setting climate anomalies to zero does not represent a world entirely without climate change — it represents each aquifer_state’s climate equaling its 1986–2000 average. </w:t>
      </w:r>
      <w:r w:rsidR="00CB3F3B" w:rsidRPr="005440A3">
        <w:rPr>
          <w:b/>
          <w:bCs/>
        </w:rPr>
        <w:t>We need to be careful about interpreting it.</w:t>
      </w:r>
      <w:commentRangeEnd w:id="14"/>
      <w:r w:rsidR="00C26DDE" w:rsidRPr="005440A3">
        <w:rPr>
          <w:rStyle w:val="CommentReference"/>
          <w:rFonts w:eastAsiaTheme="minorHAnsi"/>
          <w:kern w:val="2"/>
          <w14:ligatures w14:val="standardContextual"/>
        </w:rPr>
        <w:commentReference w:id="14"/>
      </w:r>
    </w:p>
    <w:p w14:paraId="160FF252" w14:textId="2F4150BF" w:rsidR="00881A56" w:rsidRPr="005440A3" w:rsidRDefault="00881A56" w:rsidP="00881A56">
      <w:pPr>
        <w:pStyle w:val="NormalWeb"/>
        <w:numPr>
          <w:ilvl w:val="2"/>
          <w:numId w:val="10"/>
        </w:numPr>
        <w:spacing w:line="360" w:lineRule="auto"/>
        <w:jc w:val="both"/>
        <w:rPr>
          <w:color w:val="156082" w:themeColor="accent1"/>
        </w:rPr>
      </w:pPr>
      <w:r w:rsidRPr="005440A3">
        <w:rPr>
          <w:color w:val="156082" w:themeColor="accent1"/>
        </w:rPr>
        <w:t>Sensitivity analysis plan to address this uncertainty</w:t>
      </w:r>
    </w:p>
    <w:p w14:paraId="105D224F" w14:textId="4C73AB7A" w:rsidR="00C26DDE" w:rsidRPr="005440A3" w:rsidRDefault="00C26DDE" w:rsidP="00C26DDE">
      <w:pPr>
        <w:pStyle w:val="NormalWeb"/>
        <w:spacing w:line="360" w:lineRule="auto"/>
        <w:ind w:left="2520"/>
        <w:jc w:val="both"/>
      </w:pPr>
      <w:r w:rsidRPr="005440A3">
        <w:rPr>
          <w:noProof/>
        </w:rPr>
        <w:drawing>
          <wp:inline distT="0" distB="0" distL="0" distR="0" wp14:anchorId="0C8656F8" wp14:editId="04CFB1A8">
            <wp:extent cx="4130703" cy="2802788"/>
            <wp:effectExtent l="0" t="0" r="0" b="4445"/>
            <wp:docPr id="358727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27487" name="Picture 1" descr="A screenshot of a computer&#10;&#10;AI-generated content may be incorrect."/>
                    <pic:cNvPicPr/>
                  </pic:nvPicPr>
                  <pic:blipFill>
                    <a:blip r:embed="rId17"/>
                    <a:stretch>
                      <a:fillRect/>
                    </a:stretch>
                  </pic:blipFill>
                  <pic:spPr>
                    <a:xfrm>
                      <a:off x="0" y="0"/>
                      <a:ext cx="4175581" cy="2833239"/>
                    </a:xfrm>
                    <a:prstGeom prst="rect">
                      <a:avLst/>
                    </a:prstGeom>
                  </pic:spPr>
                </pic:pic>
              </a:graphicData>
            </a:graphic>
          </wp:inline>
        </w:drawing>
      </w:r>
    </w:p>
    <w:p w14:paraId="2578D569" w14:textId="7901CFD5" w:rsidR="00C26DDE" w:rsidRPr="005440A3" w:rsidRDefault="00C26DDE" w:rsidP="00C26DDE">
      <w:pPr>
        <w:pStyle w:val="NormalWeb"/>
        <w:spacing w:line="360" w:lineRule="auto"/>
        <w:ind w:left="2520"/>
        <w:jc w:val="both"/>
      </w:pPr>
      <w:r w:rsidRPr="005440A3">
        <w:rPr>
          <w:noProof/>
        </w:rPr>
        <w:drawing>
          <wp:inline distT="0" distB="0" distL="0" distR="0" wp14:anchorId="558F1A02" wp14:editId="02476667">
            <wp:extent cx="4210215" cy="2116803"/>
            <wp:effectExtent l="0" t="0" r="0" b="4445"/>
            <wp:docPr id="1866110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0279" name="Picture 1" descr="A screenshot of a computer&#10;&#10;AI-generated content may be incorrect."/>
                    <pic:cNvPicPr/>
                  </pic:nvPicPr>
                  <pic:blipFill>
                    <a:blip r:embed="rId18"/>
                    <a:stretch>
                      <a:fillRect/>
                    </a:stretch>
                  </pic:blipFill>
                  <pic:spPr>
                    <a:xfrm>
                      <a:off x="0" y="0"/>
                      <a:ext cx="4264103" cy="2143896"/>
                    </a:xfrm>
                    <a:prstGeom prst="rect">
                      <a:avLst/>
                    </a:prstGeom>
                  </pic:spPr>
                </pic:pic>
              </a:graphicData>
            </a:graphic>
          </wp:inline>
        </w:drawing>
      </w:r>
    </w:p>
    <w:p w14:paraId="618BD17A" w14:textId="77777777" w:rsidR="00AF2D68" w:rsidRPr="005440A3" w:rsidRDefault="002D21D2" w:rsidP="00983F71">
      <w:pPr>
        <w:pStyle w:val="NormalWeb"/>
        <w:numPr>
          <w:ilvl w:val="0"/>
          <w:numId w:val="10"/>
        </w:numPr>
        <w:spacing w:line="360" w:lineRule="auto"/>
        <w:rPr>
          <w:b/>
          <w:bCs/>
        </w:rPr>
      </w:pPr>
      <w:r w:rsidRPr="005440A3">
        <w:rPr>
          <w:b/>
          <w:bCs/>
        </w:rPr>
        <w:t xml:space="preserve">Results – </w:t>
      </w:r>
    </w:p>
    <w:p w14:paraId="6160E7E0" w14:textId="0A3B5B6C" w:rsidR="006E7D71" w:rsidRPr="005440A3" w:rsidRDefault="00CB3F3B" w:rsidP="00983F71">
      <w:pPr>
        <w:pStyle w:val="NormalWeb"/>
        <w:numPr>
          <w:ilvl w:val="1"/>
          <w:numId w:val="10"/>
        </w:numPr>
        <w:spacing w:line="360" w:lineRule="auto"/>
      </w:pPr>
      <w:r w:rsidRPr="005440A3">
        <w:t xml:space="preserve">Depending on the F-test results,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5440A3">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5440A3">
        <w:t xml:space="preserve">  can be singles values for the entire study area or they can be aquifer type specific. However, we can input each </w:t>
      </w:r>
      <w:r w:rsidRPr="005440A3">
        <w:lastRenderedPageBreak/>
        <w:t>aquifer-state unit’s climate to generate the change in IWU due to climate and map it spatially, with each unit displayed as its aquifer-state polygon.</w:t>
      </w:r>
    </w:p>
    <w:p w14:paraId="22545997" w14:textId="5F65A28B" w:rsidR="00D1427D" w:rsidRPr="005440A3" w:rsidRDefault="006E7D71" w:rsidP="00983F71">
      <w:pPr>
        <w:pStyle w:val="ListParagraph"/>
        <w:numPr>
          <w:ilvl w:val="0"/>
          <w:numId w:val="18"/>
        </w:numPr>
        <w:spacing w:line="360" w:lineRule="auto"/>
        <w:rPr>
          <w:rFonts w:ascii="Times New Roman" w:eastAsiaTheme="minorEastAsia" w:hAnsi="Times New Roman" w:cs="Times New Roman"/>
          <w:kern w:val="0"/>
          <w:sz w:val="24"/>
          <w:szCs w:val="24"/>
          <w14:ligatures w14:val="none"/>
        </w:rPr>
      </w:pPr>
      <w:r w:rsidRPr="005440A3">
        <w:rPr>
          <w:rFonts w:ascii="Times New Roman" w:hAnsi="Times New Roman" w:cs="Times New Roman"/>
          <w:sz w:val="24"/>
          <w:szCs w:val="24"/>
        </w:rPr>
        <w:t xml:space="preserve">We can make time series plot of </w:t>
      </w:r>
      <m:oMath>
        <m:r>
          <w:rPr>
            <w:rFonts w:ascii="Cambria Math" w:hAnsi="Cambria Math" w:cs="Times New Roman"/>
            <w:sz w:val="24"/>
            <w:szCs w:val="24"/>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cs="Times New Roman"/>
                <w:sz w:val="24"/>
                <w:szCs w:val="24"/>
              </w:rPr>
              <m:t>U</m:t>
            </m:r>
          </m:e>
          <m:sub>
            <m:r>
              <w:rPr>
                <w:rFonts w:ascii="Cambria Math" w:hAnsi="Cambria Math" w:cs="Times New Roman"/>
                <w:sz w:val="24"/>
                <w:szCs w:val="24"/>
              </w:rPr>
              <m:t>i,t</m:t>
            </m:r>
          </m:sub>
          <m:sup>
            <m:r>
              <w:rPr>
                <w:rFonts w:ascii="Cambria Math" w:hAnsi="Cambria Math" w:cs="Times New Roman"/>
                <w:sz w:val="24"/>
                <w:szCs w:val="24"/>
              </w:rPr>
              <m:t>climate</m:t>
            </m:r>
          </m:sup>
        </m:sSubSup>
      </m:oMath>
      <w:r w:rsidRPr="005440A3">
        <w:rPr>
          <w:rFonts w:ascii="Times New Roman" w:eastAsiaTheme="minorEastAsia" w:hAnsi="Times New Roman" w:cs="Times New Roman"/>
          <w:kern w:val="0"/>
          <w:sz w:val="24"/>
          <w:szCs w:val="24"/>
          <w14:ligatures w14:val="none"/>
        </w:rPr>
        <w:t xml:space="preserve"> for each </w:t>
      </w:r>
      <w:r w:rsidR="00CB3F3B" w:rsidRPr="005440A3">
        <w:rPr>
          <w:rFonts w:ascii="Times New Roman" w:eastAsiaTheme="minorEastAsia" w:hAnsi="Times New Roman" w:cs="Times New Roman"/>
          <w:kern w:val="0"/>
          <w:sz w:val="24"/>
          <w:szCs w:val="24"/>
          <w14:ligatures w14:val="none"/>
        </w:rPr>
        <w:t>aquifer_</w:t>
      </w:r>
      <w:r w:rsidRPr="005440A3">
        <w:rPr>
          <w:rFonts w:ascii="Times New Roman" w:eastAsiaTheme="minorEastAsia" w:hAnsi="Times New Roman" w:cs="Times New Roman"/>
          <w:kern w:val="0"/>
          <w:sz w:val="24"/>
          <w:szCs w:val="24"/>
          <w14:ligatures w14:val="none"/>
        </w:rPr>
        <w:t xml:space="preserve">state. </w:t>
      </w:r>
    </w:p>
    <w:p w14:paraId="60A4BF2E" w14:textId="10B5CDFD" w:rsidR="006E7D71" w:rsidRPr="005440A3" w:rsidRDefault="006E7D71" w:rsidP="00983F71">
      <w:pPr>
        <w:pStyle w:val="ListParagraph"/>
        <w:numPr>
          <w:ilvl w:val="0"/>
          <w:numId w:val="18"/>
        </w:numPr>
        <w:spacing w:line="360" w:lineRule="auto"/>
        <w:rPr>
          <w:rFonts w:ascii="Times New Roman" w:hAnsi="Times New Roman" w:cs="Times New Roman"/>
          <w:b/>
          <w:bCs/>
          <w:color w:val="000000" w:themeColor="text1"/>
          <w:sz w:val="24"/>
          <w:szCs w:val="24"/>
        </w:rPr>
      </w:pPr>
      <w:r w:rsidRPr="005440A3">
        <w:rPr>
          <w:rFonts w:ascii="Times New Roman" w:eastAsiaTheme="minorEastAsia" w:hAnsi="Times New Roman" w:cs="Times New Roman"/>
          <w:kern w:val="0"/>
          <w:sz w:val="24"/>
          <w:szCs w:val="24"/>
          <w14:ligatures w14:val="none"/>
        </w:rPr>
        <w:t xml:space="preserve">We can also show average </w:t>
      </w:r>
      <m:oMath>
        <m:r>
          <w:rPr>
            <w:rFonts w:ascii="Cambria Math" w:hAnsi="Cambria Math" w:cs="Times New Roman"/>
            <w:sz w:val="24"/>
            <w:szCs w:val="24"/>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cs="Times New Roman"/>
                <w:sz w:val="24"/>
                <w:szCs w:val="24"/>
              </w:rPr>
              <m:t>U</m:t>
            </m:r>
          </m:e>
          <m:sub>
            <m:r>
              <w:rPr>
                <w:rFonts w:ascii="Cambria Math" w:hAnsi="Cambria Math" w:cs="Times New Roman"/>
                <w:sz w:val="24"/>
                <w:szCs w:val="24"/>
              </w:rPr>
              <m:t>i,t</m:t>
            </m:r>
          </m:sub>
          <m:sup>
            <m:r>
              <w:rPr>
                <w:rFonts w:ascii="Cambria Math" w:hAnsi="Cambria Math" w:cs="Times New Roman"/>
                <w:sz w:val="24"/>
                <w:szCs w:val="24"/>
              </w:rPr>
              <m:t>climate</m:t>
            </m:r>
          </m:sup>
        </m:sSubSup>
      </m:oMath>
      <w:r w:rsidRPr="005440A3">
        <w:rPr>
          <w:rFonts w:ascii="Times New Roman" w:eastAsiaTheme="minorEastAsia" w:hAnsi="Times New Roman" w:cs="Times New Roman"/>
          <w:kern w:val="0"/>
          <w:sz w:val="24"/>
          <w:szCs w:val="24"/>
          <w14:ligatures w14:val="none"/>
        </w:rPr>
        <w:t xml:space="preserve"> spatially for each </w:t>
      </w:r>
      <w:r w:rsidR="00CB3F3B" w:rsidRPr="005440A3">
        <w:rPr>
          <w:rFonts w:ascii="Times New Roman" w:eastAsiaTheme="minorEastAsia" w:hAnsi="Times New Roman" w:cs="Times New Roman"/>
          <w:kern w:val="0"/>
          <w:sz w:val="24"/>
          <w:szCs w:val="24"/>
          <w14:ligatures w14:val="none"/>
        </w:rPr>
        <w:t>aquifer_</w:t>
      </w:r>
      <w:r w:rsidRPr="005440A3">
        <w:rPr>
          <w:rFonts w:ascii="Times New Roman" w:eastAsiaTheme="minorEastAsia" w:hAnsi="Times New Roman" w:cs="Times New Roman"/>
          <w:kern w:val="0"/>
          <w:sz w:val="24"/>
          <w:szCs w:val="24"/>
          <w14:ligatures w14:val="none"/>
        </w:rPr>
        <w:t>state.</w:t>
      </w:r>
    </w:p>
    <w:p w14:paraId="6A67D114" w14:textId="5F12BB17" w:rsidR="00C854C3" w:rsidRPr="005440A3" w:rsidRDefault="00C854C3" w:rsidP="00983F71">
      <w:pPr>
        <w:spacing w:line="360" w:lineRule="auto"/>
        <w:rPr>
          <w:rFonts w:ascii="Times New Roman" w:hAnsi="Times New Roman" w:cs="Times New Roman"/>
          <w:b/>
          <w:bCs/>
          <w:color w:val="000000" w:themeColor="text1"/>
          <w:sz w:val="24"/>
          <w:szCs w:val="24"/>
        </w:rPr>
      </w:pPr>
      <w:r w:rsidRPr="005440A3">
        <w:rPr>
          <w:rFonts w:ascii="Times New Roman" w:hAnsi="Times New Roman" w:cs="Times New Roman"/>
          <w:b/>
          <w:bCs/>
          <w:color w:val="000000" w:themeColor="text1"/>
          <w:sz w:val="24"/>
          <w:szCs w:val="24"/>
        </w:rPr>
        <w:t>RQ2– Changes in IWU in future climate</w:t>
      </w:r>
    </w:p>
    <w:p w14:paraId="2BCCEC9F" w14:textId="77777777" w:rsidR="00C854C3" w:rsidRPr="005440A3" w:rsidRDefault="00C854C3" w:rsidP="00983F71">
      <w:pPr>
        <w:pStyle w:val="ListParagraph"/>
        <w:numPr>
          <w:ilvl w:val="0"/>
          <w:numId w:val="22"/>
        </w:numPr>
        <w:spacing w:line="360" w:lineRule="auto"/>
        <w:rPr>
          <w:rFonts w:ascii="Times New Roman" w:hAnsi="Times New Roman" w:cs="Times New Roman"/>
          <w:color w:val="000000" w:themeColor="text1"/>
          <w:sz w:val="24"/>
          <w:szCs w:val="24"/>
        </w:rPr>
      </w:pPr>
      <w:r w:rsidRPr="005440A3">
        <w:rPr>
          <w:rFonts w:ascii="Times New Roman" w:hAnsi="Times New Roman" w:cs="Times New Roman"/>
          <w:color w:val="000000" w:themeColor="text1"/>
          <w:sz w:val="24"/>
          <w:szCs w:val="24"/>
        </w:rPr>
        <w:t xml:space="preserve">Here, we can integrate the average of future anomalies (2030-2050, 2050-2070) to predict IWU in the future. We will follow a similar approach to RQ1 to see how IWU will change in the future. </w:t>
      </w:r>
    </w:p>
    <w:p w14:paraId="6F9E4901" w14:textId="77777777" w:rsidR="00C854C3" w:rsidRPr="005440A3" w:rsidRDefault="00C854C3" w:rsidP="00983F71">
      <w:pPr>
        <w:pStyle w:val="ListParagraph"/>
        <w:numPr>
          <w:ilvl w:val="0"/>
          <w:numId w:val="21"/>
        </w:numPr>
        <w:spacing w:line="360" w:lineRule="auto"/>
        <w:ind w:left="1800"/>
        <w:rPr>
          <w:rFonts w:ascii="Times New Roman" w:hAnsi="Times New Roman" w:cs="Times New Roman"/>
          <w:color w:val="000000" w:themeColor="text1"/>
          <w:sz w:val="24"/>
          <w:szCs w:val="24"/>
        </w:rPr>
      </w:pPr>
      <w:r w:rsidRPr="005440A3">
        <w:rPr>
          <w:rFonts w:ascii="Times New Roman" w:hAnsi="Times New Roman" w:cs="Times New Roman"/>
          <w:color w:val="000000" w:themeColor="text1"/>
          <w:sz w:val="24"/>
          <w:szCs w:val="24"/>
        </w:rPr>
        <w:t xml:space="preserve">Future mean anomalies </w:t>
      </w:r>
    </w:p>
    <w:p w14:paraId="2663A2E0" w14:textId="77777777" w:rsidR="00C854C3" w:rsidRPr="005440A3" w:rsidRDefault="00C854C3" w:rsidP="00983F71">
      <w:pPr>
        <w:spacing w:line="360" w:lineRule="auto"/>
        <w:ind w:left="1080"/>
        <w:jc w:val="center"/>
        <w:rPr>
          <w:rFonts w:ascii="Times New Roman" w:hAnsi="Times New Roman" w:cs="Times New Roman"/>
          <w:color w:val="000000" w:themeColor="text1"/>
          <w:sz w:val="24"/>
          <w:szCs w:val="24"/>
        </w:rPr>
      </w:pPr>
      <w:r w:rsidRPr="005440A3">
        <w:rPr>
          <w:rFonts w:ascii="Times New Roman" w:hAnsi="Times New Roman" w:cs="Times New Roman"/>
          <w:noProof/>
        </w:rPr>
        <w:drawing>
          <wp:inline distT="0" distB="0" distL="0" distR="0" wp14:anchorId="185DEFCE" wp14:editId="66C5708D">
            <wp:extent cx="2869596" cy="1240155"/>
            <wp:effectExtent l="0" t="0" r="6985" b="0"/>
            <wp:docPr id="129460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01516" name=""/>
                    <pic:cNvPicPr/>
                  </pic:nvPicPr>
                  <pic:blipFill>
                    <a:blip r:embed="rId19"/>
                    <a:stretch>
                      <a:fillRect/>
                    </a:stretch>
                  </pic:blipFill>
                  <pic:spPr>
                    <a:xfrm>
                      <a:off x="0" y="0"/>
                      <a:ext cx="2876815" cy="1243275"/>
                    </a:xfrm>
                    <a:prstGeom prst="rect">
                      <a:avLst/>
                    </a:prstGeom>
                  </pic:spPr>
                </pic:pic>
              </a:graphicData>
            </a:graphic>
          </wp:inline>
        </w:drawing>
      </w:r>
    </w:p>
    <w:p w14:paraId="576C3A6C" w14:textId="20D746B4" w:rsidR="00C854C3" w:rsidRPr="005440A3" w:rsidRDefault="00C854C3" w:rsidP="00983F71">
      <w:pPr>
        <w:pStyle w:val="ListParagraph"/>
        <w:numPr>
          <w:ilvl w:val="2"/>
          <w:numId w:val="21"/>
        </w:numPr>
        <w:spacing w:line="360" w:lineRule="auto"/>
        <w:jc w:val="center"/>
        <w:rPr>
          <w:rFonts w:ascii="Times New Roman" w:hAnsi="Times New Roman" w:cs="Times New Roman"/>
          <w:color w:val="000000" w:themeColor="text1"/>
          <w:sz w:val="24"/>
          <w:szCs w:val="24"/>
        </w:rPr>
      </w:pPr>
      <w:r w:rsidRPr="005440A3">
        <w:rPr>
          <w:rFonts w:ascii="Times New Roman" w:hAnsi="Times New Roman" w:cs="Times New Roman"/>
          <w:color w:val="000000" w:themeColor="text1"/>
          <w:sz w:val="24"/>
          <w:szCs w:val="24"/>
        </w:rPr>
        <w:t xml:space="preserve">Predict future changes in IWU due to climate change. </w:t>
      </w:r>
    </w:p>
    <w:p w14:paraId="5CB16781" w14:textId="48621A9C" w:rsidR="00BF528F" w:rsidRPr="005440A3" w:rsidRDefault="00BF528F" w:rsidP="00BF528F">
      <w:pPr>
        <w:spacing w:line="360" w:lineRule="auto"/>
        <w:ind w:left="1800"/>
        <w:jc w:val="center"/>
        <w:rPr>
          <w:rFonts w:ascii="Times New Roman" w:hAnsi="Times New Roman" w:cs="Times New Roman"/>
          <w:color w:val="000000" w:themeColor="text1"/>
          <w:sz w:val="24"/>
          <w:szCs w:val="24"/>
        </w:rPr>
      </w:pPr>
      <w:r w:rsidRPr="005440A3">
        <w:rPr>
          <w:rFonts w:ascii="Times New Roman" w:hAnsi="Times New Roman" w:cs="Times New Roman"/>
          <w:noProof/>
        </w:rPr>
        <w:drawing>
          <wp:inline distT="0" distB="0" distL="0" distR="0" wp14:anchorId="76A3BEDE" wp14:editId="5BBF1F12">
            <wp:extent cx="3140765" cy="554272"/>
            <wp:effectExtent l="0" t="0" r="0" b="5080"/>
            <wp:docPr id="14147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4580" name=""/>
                    <pic:cNvPicPr/>
                  </pic:nvPicPr>
                  <pic:blipFill rotWithShape="1">
                    <a:blip r:embed="rId20"/>
                    <a:srcRect l="7636" r="29100"/>
                    <a:stretch>
                      <a:fillRect/>
                    </a:stretch>
                  </pic:blipFill>
                  <pic:spPr bwMode="auto">
                    <a:xfrm>
                      <a:off x="0" y="0"/>
                      <a:ext cx="3362505" cy="593404"/>
                    </a:xfrm>
                    <a:prstGeom prst="rect">
                      <a:avLst/>
                    </a:prstGeom>
                    <a:ln>
                      <a:noFill/>
                    </a:ln>
                    <a:extLst>
                      <a:ext uri="{53640926-AAD7-44D8-BBD7-CCE9431645EC}">
                        <a14:shadowObscured xmlns:a14="http://schemas.microsoft.com/office/drawing/2010/main"/>
                      </a:ext>
                    </a:extLst>
                  </pic:spPr>
                </pic:pic>
              </a:graphicData>
            </a:graphic>
          </wp:inline>
        </w:drawing>
      </w:r>
    </w:p>
    <w:p w14:paraId="0E0C1BFA" w14:textId="05BC7266" w:rsidR="001C001A" w:rsidRPr="005440A3" w:rsidRDefault="00C854C3" w:rsidP="00983F71">
      <w:pPr>
        <w:spacing w:line="360" w:lineRule="auto"/>
        <w:ind w:left="2160"/>
        <w:rPr>
          <w:rFonts w:ascii="Times New Roman" w:eastAsiaTheme="minorEastAsia" w:hAnsi="Times New Roman" w:cs="Times New Roman"/>
          <w:kern w:val="0"/>
          <w:sz w:val="24"/>
          <w:szCs w:val="24"/>
          <w14:ligatures w14:val="none"/>
        </w:rPr>
      </w:pPr>
      <w:r w:rsidRPr="005440A3">
        <w:rPr>
          <w:rFonts w:ascii="Times New Roman" w:hAnsi="Times New Roman" w:cs="Times New Roman"/>
          <w:color w:val="000000" w:themeColor="text1"/>
          <w:sz w:val="24"/>
          <w:szCs w:val="24"/>
        </w:rPr>
        <w:t xml:space="preserve">We don’t need the fixed effects here, only the betas from the historic model. This is because we are already using the averages of anomalies, which is mathematically the same as setting the precipitation and temperature as zeros and subtracting generated </w:t>
      </w:r>
      <m:oMath>
        <m:r>
          <w:rPr>
            <w:rFonts w:ascii="Cambria Math" w:hAnsi="Cambria Math" w:cs="Times New Roman"/>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cs="Times New Roman"/>
              </w:rPr>
              <m:t>U</m:t>
            </m:r>
          </m:e>
          <m:sub>
            <m:r>
              <w:rPr>
                <w:rFonts w:ascii="Cambria Math" w:hAnsi="Cambria Math" w:cs="Times New Roman"/>
              </w:rPr>
              <m:t>i,t</m:t>
            </m:r>
          </m:sub>
          <m:sup>
            <m:r>
              <w:rPr>
                <w:rFonts w:ascii="Cambria Math" w:hAnsi="Cambria Math" w:cs="Times New Roman"/>
              </w:rPr>
              <m:t>cf</m:t>
            </m:r>
          </m:sup>
        </m:sSubSup>
      </m:oMath>
      <w:r w:rsidRPr="005440A3">
        <w:rPr>
          <w:rFonts w:ascii="Times New Roman" w:eastAsiaTheme="minorEastAsia" w:hAnsi="Times New Roman" w:cs="Times New Roman"/>
          <w:kern w:val="0"/>
          <w:sz w:val="24"/>
          <w:szCs w:val="24"/>
          <w14:ligatures w14:val="none"/>
        </w:rPr>
        <w:t xml:space="preserve"> from </w:t>
      </w:r>
      <m:oMath>
        <m:r>
          <w:rPr>
            <w:rFonts w:ascii="Cambria Math" w:hAnsi="Cambria Math" w:cs="Times New Roman"/>
          </w:rPr>
          <m:t>IW</m:t>
        </m:r>
        <m:sSubSup>
          <m:sSubSupPr>
            <m:ctrlPr>
              <w:rPr>
                <w:rFonts w:ascii="Cambria Math" w:eastAsia="Times New Roman" w:hAnsi="Cambria Math" w:cs="Times New Roman"/>
                <w:i/>
                <w:kern w:val="0"/>
                <w:sz w:val="24"/>
                <w:szCs w:val="24"/>
                <w14:ligatures w14:val="none"/>
              </w:rPr>
            </m:ctrlPr>
          </m:sSubSupPr>
          <m:e>
            <m:r>
              <w:rPr>
                <w:rFonts w:ascii="Cambria Math" w:hAnsi="Cambria Math" w:cs="Times New Roman"/>
              </w:rPr>
              <m:t>U</m:t>
            </m:r>
          </m:e>
          <m:sub>
            <m:r>
              <w:rPr>
                <w:rFonts w:ascii="Cambria Math" w:hAnsi="Cambria Math" w:cs="Times New Roman"/>
              </w:rPr>
              <m:t>i,t</m:t>
            </m:r>
          </m:sub>
          <m:sup>
            <m:r>
              <w:rPr>
                <w:rFonts w:ascii="Cambria Math" w:hAnsi="Cambria Math" w:cs="Times New Roman"/>
              </w:rPr>
              <m:t>obs</m:t>
            </m:r>
          </m:sup>
        </m:sSubSup>
      </m:oMath>
      <w:r w:rsidRPr="005440A3">
        <w:rPr>
          <w:rFonts w:ascii="Times New Roman" w:eastAsiaTheme="minorEastAsia" w:hAnsi="Times New Roman" w:cs="Times New Roman"/>
          <w:kern w:val="0"/>
          <w:sz w:val="24"/>
          <w:szCs w:val="24"/>
          <w14:ligatures w14:val="none"/>
        </w:rPr>
        <w:t>.</w:t>
      </w:r>
      <w:r w:rsidR="005043FF" w:rsidRPr="005440A3">
        <w:rPr>
          <w:rFonts w:ascii="Times New Roman" w:eastAsiaTheme="minorEastAsia" w:hAnsi="Times New Roman" w:cs="Times New Roman"/>
          <w:kern w:val="0"/>
          <w:sz w:val="24"/>
          <w:szCs w:val="24"/>
          <w14:ligatures w14:val="none"/>
        </w:rPr>
        <w:t xml:space="preserve"> Refer to the attached image – </w:t>
      </w:r>
    </w:p>
    <w:p w14:paraId="4C6BD6AE" w14:textId="5875C5A8" w:rsidR="005043FF" w:rsidRPr="005440A3" w:rsidRDefault="005043FF" w:rsidP="00983F71">
      <w:pPr>
        <w:spacing w:line="360" w:lineRule="auto"/>
        <w:ind w:left="2160"/>
        <w:rPr>
          <w:rFonts w:ascii="Times New Roman" w:hAnsi="Times New Roman" w:cs="Times New Roman"/>
          <w:color w:val="000000" w:themeColor="text1"/>
          <w:sz w:val="24"/>
          <w:szCs w:val="24"/>
        </w:rPr>
      </w:pPr>
      <w:r w:rsidRPr="005440A3">
        <w:rPr>
          <w:rFonts w:ascii="Times New Roman" w:hAnsi="Times New Roman" w:cs="Times New Roman"/>
          <w:noProof/>
          <w:color w:val="000000" w:themeColor="text1"/>
          <w:sz w:val="24"/>
          <w:szCs w:val="24"/>
        </w:rPr>
        <w:lastRenderedPageBreak/>
        <w:drawing>
          <wp:inline distT="0" distB="0" distL="0" distR="0" wp14:anchorId="392CB1CC" wp14:editId="6A5FEC7E">
            <wp:extent cx="4038491" cy="2390775"/>
            <wp:effectExtent l="0" t="0" r="635" b="0"/>
            <wp:docPr id="5718838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8383" name="Picture 1" descr="A screenshot of a math problem&#10;&#10;AI-generated content may be incorrect."/>
                    <pic:cNvPicPr/>
                  </pic:nvPicPr>
                  <pic:blipFill rotWithShape="1">
                    <a:blip r:embed="rId21"/>
                    <a:srcRect l="1939" t="9343" r="8501"/>
                    <a:stretch>
                      <a:fillRect/>
                    </a:stretch>
                  </pic:blipFill>
                  <pic:spPr bwMode="auto">
                    <a:xfrm>
                      <a:off x="0" y="0"/>
                      <a:ext cx="4081966" cy="2416512"/>
                    </a:xfrm>
                    <a:prstGeom prst="rect">
                      <a:avLst/>
                    </a:prstGeom>
                    <a:ln>
                      <a:noFill/>
                    </a:ln>
                    <a:extLst>
                      <a:ext uri="{53640926-AAD7-44D8-BBD7-CCE9431645EC}">
                        <a14:shadowObscured xmlns:a14="http://schemas.microsoft.com/office/drawing/2010/main"/>
                      </a:ext>
                    </a:extLst>
                  </pic:spPr>
                </pic:pic>
              </a:graphicData>
            </a:graphic>
          </wp:inline>
        </w:drawing>
      </w:r>
    </w:p>
    <w:p w14:paraId="577C91DF" w14:textId="5D3F420E" w:rsidR="005440A3" w:rsidRPr="005440A3" w:rsidRDefault="005440A3" w:rsidP="00C43A1F">
      <w:pPr>
        <w:pStyle w:val="NormalWeb"/>
        <w:ind w:left="720"/>
        <w:jc w:val="both"/>
        <w:rPr>
          <w:color w:val="7030A0"/>
          <w:sz w:val="22"/>
          <w:szCs w:val="22"/>
        </w:rPr>
      </w:pPr>
      <w:r w:rsidRPr="005440A3">
        <w:rPr>
          <w:rFonts w:ascii="Apple Color Emoji" w:hAnsi="Apple Color Emoji" w:cs="Apple Color Emoji"/>
          <w:b/>
          <w:bCs/>
          <w:color w:val="7030A0"/>
          <w:sz w:val="22"/>
          <w:szCs w:val="22"/>
        </w:rPr>
        <w:t>📌</w:t>
      </w:r>
      <w:r w:rsidRPr="005440A3">
        <w:rPr>
          <w:b/>
          <w:bCs/>
          <w:color w:val="7030A0"/>
          <w:sz w:val="22"/>
          <w:szCs w:val="22"/>
        </w:rPr>
        <w:t xml:space="preserve"> LIMITATION:</w:t>
      </w:r>
      <w:r w:rsidRPr="005440A3">
        <w:rPr>
          <w:color w:val="7030A0"/>
          <w:sz w:val="22"/>
          <w:szCs w:val="22"/>
        </w:rPr>
        <w:t xml:space="preserve"> β₁ and β₂ capture how IWU actually responded to climate during 1986–2024, including whatever adaptation farmers made along the way (e.g., switching crops, improving irrigation efficiency). Because this adaptation was partly driven by the same climate trends we are measuring, the fixed effects cannot fully separate it out — so the betas reflect the net climate effect after real-world adaptation. This is ok for RQ1. For RQ2, this means we are assuming future farmers adapt similarly to historical farmers, which may not hold under more severe future climate conditions. We need to declare that in the manuscript.</w:t>
      </w:r>
    </w:p>
    <w:p w14:paraId="401BA6DE" w14:textId="77777777" w:rsidR="005440A3" w:rsidRPr="005440A3" w:rsidRDefault="005440A3" w:rsidP="00983F71">
      <w:pPr>
        <w:spacing w:line="360" w:lineRule="auto"/>
        <w:ind w:left="2160"/>
        <w:rPr>
          <w:rFonts w:ascii="Times New Roman" w:hAnsi="Times New Roman" w:cs="Times New Roman"/>
          <w:color w:val="000000" w:themeColor="text1"/>
          <w:sz w:val="24"/>
          <w:szCs w:val="24"/>
        </w:rPr>
      </w:pPr>
    </w:p>
    <w:p w14:paraId="02AE72F8" w14:textId="5E41AE56" w:rsidR="00D1427D" w:rsidRPr="005440A3" w:rsidRDefault="00D1427D" w:rsidP="00983F71">
      <w:pPr>
        <w:spacing w:line="360" w:lineRule="auto"/>
        <w:rPr>
          <w:rFonts w:ascii="Times New Roman" w:hAnsi="Times New Roman" w:cs="Times New Roman"/>
          <w:b/>
          <w:bCs/>
          <w:color w:val="000000" w:themeColor="text1"/>
          <w:sz w:val="24"/>
          <w:szCs w:val="24"/>
        </w:rPr>
      </w:pPr>
      <w:r w:rsidRPr="005440A3">
        <w:rPr>
          <w:rFonts w:ascii="Times New Roman" w:hAnsi="Times New Roman" w:cs="Times New Roman"/>
          <w:b/>
          <w:bCs/>
          <w:color w:val="000000" w:themeColor="text1"/>
          <w:sz w:val="24"/>
          <w:szCs w:val="24"/>
        </w:rPr>
        <w:t>RQ3 – Are groundwater-dominated basins more impacted by climate change than surface water-dominated basins?</w:t>
      </w:r>
    </w:p>
    <w:p w14:paraId="1A9783FA" w14:textId="196F9E8C" w:rsidR="00B67F3B" w:rsidRPr="00B67F3B" w:rsidRDefault="00000000">
      <w:pPr>
        <w:pStyle w:val="ListParagraph"/>
        <w:numPr>
          <w:ilvl w:val="0"/>
          <w:numId w:val="8"/>
        </w:numPr>
        <w:spacing w:line="360" w:lineRule="auto"/>
        <w:rPr>
          <w:rFonts w:ascii="Times New Roman" w:hAnsi="Times New Roman" w:cs="Times New Roman"/>
          <w:b/>
          <w:bCs/>
          <w:color w:val="000000" w:themeColor="text1"/>
          <w:sz w:val="24"/>
          <w:szCs w:val="24"/>
        </w:rPr>
      </w:pPr>
      <w:r w:rsidRPr="005440A3">
        <w:rPr>
          <w:rFonts w:ascii="Times New Roman" w:hAnsi="Times New Roman" w:cs="Times New Roman"/>
          <w:sz w:val="24"/>
          <w:szCs w:val="24"/>
        </w:rPr>
        <w:t xml:space="preserve">Because the panel is defined at the aquifer-state level, </w:t>
      </w:r>
      <w:r w:rsidR="00B67F3B">
        <w:rPr>
          <w:rFonts w:ascii="Times New Roman" w:hAnsi="Times New Roman" w:cs="Times New Roman"/>
          <w:sz w:val="24"/>
          <w:szCs w:val="24"/>
        </w:rPr>
        <w:t xml:space="preserve">we will embed </w:t>
      </w:r>
      <w:r w:rsidRPr="005440A3">
        <w:rPr>
          <w:rFonts w:ascii="Times New Roman" w:hAnsi="Times New Roman" w:cs="Times New Roman"/>
          <w:sz w:val="24"/>
          <w:szCs w:val="24"/>
        </w:rPr>
        <w:t>the gw vs sw</w:t>
      </w:r>
      <w:r w:rsidR="00B67F3B">
        <w:rPr>
          <w:rFonts w:ascii="Times New Roman" w:hAnsi="Times New Roman" w:cs="Times New Roman"/>
          <w:sz w:val="24"/>
          <w:szCs w:val="24"/>
        </w:rPr>
        <w:t xml:space="preserve"> (gw-dominated vs conjunctive) irrigation</w:t>
      </w:r>
      <w:r w:rsidRPr="005440A3">
        <w:rPr>
          <w:rFonts w:ascii="Times New Roman" w:hAnsi="Times New Roman" w:cs="Times New Roman"/>
          <w:sz w:val="24"/>
          <w:szCs w:val="24"/>
        </w:rPr>
        <w:t xml:space="preserve"> classification is directly embedded in the panel structure via the aquifer type (AQ_code). </w:t>
      </w:r>
      <w:r w:rsidR="00B67F3B">
        <w:rPr>
          <w:rFonts w:ascii="Times New Roman" w:hAnsi="Times New Roman" w:cs="Times New Roman"/>
          <w:sz w:val="24"/>
          <w:szCs w:val="24"/>
        </w:rPr>
        <w:t>The gw-domianted vs conjucnctive classification will be based on USGS HUC12 dataset and as performed in Hasan et al. 2026.</w:t>
      </w:r>
    </w:p>
    <w:p w14:paraId="4FBD3DD7" w14:textId="77777777" w:rsidR="00B67F3B" w:rsidRPr="00B67F3B" w:rsidRDefault="00B67F3B" w:rsidP="00B67F3B">
      <w:pPr>
        <w:pStyle w:val="ListParagraph"/>
        <w:numPr>
          <w:ilvl w:val="0"/>
          <w:numId w:val="8"/>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Initial plan was to build separate gr-dominated vs conjunctive panel model and assess climate impact on IWU. However, </w:t>
      </w:r>
      <w:r>
        <w:rPr>
          <w:rFonts w:ascii="Times New Roman" w:hAnsi="Times New Roman" w:cs="Times New Roman"/>
          <w:sz w:val="24"/>
          <w:szCs w:val="24"/>
        </w:rPr>
        <w:t>r</w:t>
      </w:r>
      <w:r w:rsidRPr="005440A3">
        <w:rPr>
          <w:rFonts w:ascii="Times New Roman" w:hAnsi="Times New Roman" w:cs="Times New Roman"/>
          <w:sz w:val="24"/>
          <w:szCs w:val="24"/>
        </w:rPr>
        <w:t xml:space="preserve">ather than running two separate models, we </w:t>
      </w:r>
      <w:r>
        <w:rPr>
          <w:rFonts w:ascii="Times New Roman" w:hAnsi="Times New Roman" w:cs="Times New Roman"/>
          <w:sz w:val="24"/>
          <w:szCs w:val="24"/>
        </w:rPr>
        <w:t xml:space="preserve">can </w:t>
      </w:r>
      <w:r w:rsidRPr="005440A3">
        <w:rPr>
          <w:rFonts w:ascii="Times New Roman" w:hAnsi="Times New Roman" w:cs="Times New Roman"/>
          <w:sz w:val="24"/>
          <w:szCs w:val="24"/>
        </w:rPr>
        <w:t xml:space="preserve">add an indicator GWᵢ (= 1 if groundwater-dominated) and interact it with climate anomalies within a single pooled model: </w:t>
      </w:r>
    </w:p>
    <w:p w14:paraId="027D0784" w14:textId="4C2347D8" w:rsidR="00B67F3B" w:rsidRPr="00B67F3B" w:rsidRDefault="00B67F3B" w:rsidP="00B67F3B">
      <w:pPr>
        <w:pStyle w:val="NormalWeb"/>
        <w:spacing w:line="360" w:lineRule="auto"/>
        <w:ind w:left="720"/>
      </w:pPr>
      <w:commentRangeStart w:id="15"/>
      <m:oMathPara>
        <m:oMath>
          <m:r>
            <w:rPr>
              <w:rFonts w:ascii="Cambria Math" w:hAnsi="Cambria Math"/>
            </w:rPr>
            <m:t>IW</m:t>
          </m:r>
          <m:sSubSup>
            <m:sSubSupPr>
              <m:ctrlPr>
                <w:rPr>
                  <w:rFonts w:ascii="Cambria Math" w:hAnsi="Cambria Math"/>
                  <w:i/>
                </w:rPr>
              </m:ctrlPr>
            </m:sSubSupPr>
            <m:e>
              <m:r>
                <w:rPr>
                  <w:rFonts w:ascii="Cambria Math" w:hAnsi="Cambria Math"/>
                </w:rPr>
                <m:t>U</m:t>
              </m:r>
            </m:e>
            <m:sub>
              <m:r>
                <w:rPr>
                  <w:rFonts w:ascii="Cambria Math" w:hAnsi="Cambria Math"/>
                </w:rPr>
                <m:t>i,t</m:t>
              </m:r>
            </m:sub>
            <m:sup>
              <m:r>
                <w:rPr>
                  <w:rFonts w:ascii="Cambria Math" w:hAnsi="Cambria Math"/>
                </w:rPr>
                <m:t>obs</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r,t</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 xml:space="preserve">i,t </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 xml:space="preserve">i,t </m:t>
              </m:r>
            </m:sub>
          </m:sSub>
          <w:commentRangeStart w:id="16"/>
          <w:commentRangeEnd w:id="16"/>
          <m:r>
            <m:rPr>
              <m:sty m:val="p"/>
            </m:rPr>
            <w:rPr>
              <w:rStyle w:val="CommentReference"/>
              <w:rFonts w:ascii="Cambria Math" w:eastAsiaTheme="minorHAnsi" w:hAnsi="Cambria Math"/>
              <w:kern w:val="2"/>
              <w14:ligatures w14:val="standardContextual"/>
            </w:rPr>
            <w:commentReference w:id="16"/>
          </m:r>
          <m:r>
            <w:rPr>
              <w:rFonts w:ascii="Cambria Math" w:hAnsi="Cambria Math"/>
            </w:rPr>
            <m:t xml:space="preserve">+ </m:t>
          </m:r>
          <m:r>
            <m:rPr>
              <m:sty m:val="p"/>
            </m:rPr>
            <w:rPr>
              <w:rFonts w:ascii="Cambria Math" w:hAnsi="Cambria Math"/>
            </w:rPr>
            <m:t xml:space="preserve">δ1(P’ᵢ,t × GWᵢ) + δ2(T’ᵢ,t × GWᵢ) </m:t>
          </m:r>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i,t</m:t>
              </m:r>
            </m:sub>
          </m:sSub>
          <w:commentRangeEnd w:id="15"/>
          <m:r>
            <m:rPr>
              <m:sty m:val="p"/>
            </m:rPr>
            <w:rPr>
              <w:rStyle w:val="CommentReference"/>
              <w:rFonts w:asciiTheme="minorHAnsi" w:eastAsiaTheme="minorHAnsi" w:hAnsiTheme="minorHAnsi" w:cstheme="minorBidi"/>
              <w:kern w:val="2"/>
              <w14:ligatures w14:val="standardContextual"/>
            </w:rPr>
            <w:commentReference w:id="15"/>
          </m:r>
        </m:oMath>
      </m:oMathPara>
    </w:p>
    <w:p w14:paraId="6D6E8305" w14:textId="5D22E324" w:rsidR="00D07718" w:rsidRDefault="00000000" w:rsidP="00B67F3B">
      <w:pPr>
        <w:spacing w:line="360" w:lineRule="auto"/>
        <w:ind w:left="1080"/>
        <w:rPr>
          <w:rFonts w:ascii="Times New Roman" w:hAnsi="Times New Roman" w:cs="Times New Roman"/>
          <w:sz w:val="24"/>
          <w:szCs w:val="24"/>
        </w:rPr>
      </w:pPr>
      <w:r w:rsidRPr="00B67F3B">
        <w:rPr>
          <w:rFonts w:ascii="Times New Roman" w:hAnsi="Times New Roman" w:cs="Times New Roman"/>
          <w:sz w:val="24"/>
          <w:szCs w:val="24"/>
        </w:rPr>
        <w:lastRenderedPageBreak/>
        <w:t xml:space="preserve">δ1 and δ2 capture the differential climate sensitivity of groundwater-dominated vs </w:t>
      </w:r>
      <w:r w:rsidR="00B67F3B" w:rsidRPr="00B67F3B">
        <w:rPr>
          <w:rFonts w:ascii="Times New Roman" w:hAnsi="Times New Roman" w:cs="Times New Roman"/>
          <w:sz w:val="24"/>
          <w:szCs w:val="24"/>
        </w:rPr>
        <w:t>conjunctive aquifer</w:t>
      </w:r>
      <w:r w:rsidRPr="00B67F3B">
        <w:rPr>
          <w:rFonts w:ascii="Times New Roman" w:hAnsi="Times New Roman" w:cs="Times New Roman"/>
          <w:sz w:val="24"/>
          <w:szCs w:val="24"/>
        </w:rPr>
        <w:t>-state units. Canal density and dam presence will be used to verify the classification.</w:t>
      </w:r>
    </w:p>
    <w:p w14:paraId="5475BCEF" w14:textId="73FE7F91" w:rsidR="002B4541" w:rsidRPr="002B4541" w:rsidRDefault="002B4541" w:rsidP="002B4541">
      <w:pPr>
        <w:pStyle w:val="ListParagraph"/>
        <w:numPr>
          <w:ilvl w:val="0"/>
          <w:numId w:val="28"/>
        </w:numPr>
        <w:spacing w:line="360" w:lineRule="auto"/>
        <w:rPr>
          <w:rFonts w:ascii="Times New Roman" w:hAnsi="Times New Roman" w:cs="Times New Roman"/>
          <w:b/>
          <w:bCs/>
          <w:color w:val="000000" w:themeColor="text1"/>
          <w:sz w:val="24"/>
          <w:szCs w:val="24"/>
        </w:rPr>
      </w:pPr>
      <w:r w:rsidRPr="002B4541">
        <w:rPr>
          <w:rFonts w:ascii="Times New Roman" w:hAnsi="Times New Roman" w:cs="Times New Roman"/>
          <w:sz w:val="24"/>
          <w:szCs w:val="24"/>
        </w:rPr>
        <w:t>Then, we will follow the same counterfactual setup to identify the change in IWU in groundwater-dominated vs conjunctive basins.</w:t>
      </w:r>
    </w:p>
    <w:p w14:paraId="61066B70" w14:textId="77777777" w:rsidR="00AD5C79" w:rsidRPr="005440A3" w:rsidRDefault="00AD5C79" w:rsidP="00983F71">
      <w:pPr>
        <w:pStyle w:val="NormalWeb"/>
        <w:numPr>
          <w:ilvl w:val="0"/>
          <w:numId w:val="8"/>
        </w:numPr>
        <w:spacing w:line="360" w:lineRule="auto"/>
      </w:pPr>
      <w:r w:rsidRPr="005440A3">
        <w:t xml:space="preserve">Results – </w:t>
      </w:r>
    </w:p>
    <w:p w14:paraId="24AB3789" w14:textId="69634DD2" w:rsidR="00AD5C79" w:rsidRPr="005440A3" w:rsidRDefault="00111529" w:rsidP="00983F71">
      <w:pPr>
        <w:pStyle w:val="NormalWeb"/>
        <w:numPr>
          <w:ilvl w:val="0"/>
          <w:numId w:val="9"/>
        </w:numPr>
        <w:spacing w:line="360" w:lineRule="auto"/>
      </w:pPr>
      <w:r w:rsidRPr="005440A3">
        <w:t>Spatial map of change in IWU due to climate relative to total IWU. This will show relative change in IWU for gw- vs sw-dominated basins.</w:t>
      </w:r>
    </w:p>
    <w:p w14:paraId="5FFB2BFD" w14:textId="39EE19E1" w:rsidR="00111529" w:rsidRPr="005440A3" w:rsidRDefault="00111529" w:rsidP="00983F71">
      <w:pPr>
        <w:pStyle w:val="NormalWeb"/>
        <w:numPr>
          <w:ilvl w:val="0"/>
          <w:numId w:val="9"/>
        </w:numPr>
        <w:spacing w:line="360" w:lineRule="auto"/>
      </w:pPr>
      <w:r w:rsidRPr="005440A3">
        <w:t>Time series comparison.</w:t>
      </w:r>
    </w:p>
    <w:p w14:paraId="7F48C9AB" w14:textId="41168E39" w:rsidR="00C854C3" w:rsidRPr="005440A3" w:rsidRDefault="00C854C3" w:rsidP="00983F71">
      <w:pPr>
        <w:pStyle w:val="NormalWeb"/>
        <w:spacing w:line="360" w:lineRule="auto"/>
        <w:rPr>
          <w:b/>
          <w:bCs/>
        </w:rPr>
      </w:pPr>
      <w:r w:rsidRPr="005440A3">
        <w:rPr>
          <w:b/>
          <w:bCs/>
        </w:rPr>
        <w:t>RQ4 – How does IWU response to climate changes in shallow vs deep water table?</w:t>
      </w:r>
    </w:p>
    <w:p w14:paraId="6A648DDF" w14:textId="2B9BB031" w:rsidR="00C854C3" w:rsidRPr="005440A3" w:rsidRDefault="00C854C3" w:rsidP="00983F71">
      <w:pPr>
        <w:pStyle w:val="NormalWeb"/>
        <w:numPr>
          <w:ilvl w:val="0"/>
          <w:numId w:val="23"/>
        </w:numPr>
        <w:spacing w:line="360" w:lineRule="auto"/>
        <w:rPr>
          <w:b/>
          <w:bCs/>
        </w:rPr>
      </w:pPr>
      <w:r w:rsidRPr="005440A3">
        <w:t xml:space="preserve">We will use the CONUS-wide water table depth (WTD) data to represent long-term aquifer conditions. </w:t>
      </w:r>
      <w:r w:rsidRPr="005847E5">
        <w:rPr>
          <w:u w:val="single"/>
        </w:rPr>
        <w:t>Using long-term (static) WTD instead of dynamic WTD reduces, but does not fully eliminate, the endogeneity between WTD and IWU</w:t>
      </w:r>
      <w:r w:rsidRPr="005440A3">
        <w:t>: long-term average WTD is itself a product of decades of pumping history and correlates with historical crop patterns and irrigation technology — all of which are also correlated with climate variables. The interaction coefficients (θ1, θ2) therefore partially reflect endogenous management history in addition to aquifer geology.</w:t>
      </w:r>
    </w:p>
    <w:p w14:paraId="0F4B433F" w14:textId="1B97C64E" w:rsidR="00C854C3" w:rsidRPr="005440A3" w:rsidRDefault="00C854C3" w:rsidP="00983F71">
      <w:pPr>
        <w:pStyle w:val="NormalWeb"/>
        <w:numPr>
          <w:ilvl w:val="0"/>
          <w:numId w:val="23"/>
        </w:numPr>
        <w:spacing w:line="360" w:lineRule="auto"/>
        <w:rPr>
          <w:b/>
          <w:bCs/>
        </w:rPr>
      </w:pPr>
      <w:r w:rsidRPr="005440A3">
        <w:t>The panel regression model will be modified by adding WTD as an interaction term -</w:t>
      </w:r>
    </w:p>
    <w:p w14:paraId="789B79F6" w14:textId="19BA692A" w:rsidR="00C854C3" w:rsidRPr="005440A3" w:rsidRDefault="00C854C3" w:rsidP="00983F71">
      <w:pPr>
        <w:pStyle w:val="NormalWeb"/>
        <w:spacing w:line="360" w:lineRule="auto"/>
        <w:ind w:left="720"/>
      </w:pPr>
      <m:oMathPara>
        <m:oMath>
          <m:r>
            <w:rPr>
              <w:rFonts w:ascii="Cambria Math" w:hAnsi="Cambria Math"/>
            </w:rPr>
            <m:t>IW</m:t>
          </m:r>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sSup>
                <m:sSupPr>
                  <m:ctrlPr>
                    <w:rPr>
                      <w:rFonts w:ascii="Cambria Math" w:hAnsi="Cambria Math"/>
                      <w:i/>
                    </w:rPr>
                  </m:ctrlPr>
                </m:sSupPr>
                <m:e>
                  <m:r>
                    <w:rPr>
                      <w:rFonts w:ascii="Cambria Math" w:hAnsi="Cambria Math"/>
                    </w:rPr>
                    <m:t>T</m:t>
                  </m:r>
                </m:e>
                <m:sup>
                  <m:r>
                    <w:rPr>
                      <w:rFonts w:ascii="Cambria Math" w:hAnsi="Cambria Math"/>
                    </w:rPr>
                    <m:t>'</m:t>
                  </m:r>
                </m:sup>
              </m:sSup>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i,t</m:t>
              </m:r>
            </m:sub>
          </m:sSub>
        </m:oMath>
      </m:oMathPara>
    </w:p>
    <w:p w14:paraId="4827C59F" w14:textId="182A1016" w:rsidR="00C854C3" w:rsidRPr="005440A3" w:rsidRDefault="00000000" w:rsidP="00983F71">
      <w:pPr>
        <w:pStyle w:val="NormalWeb"/>
        <w:spacing w:line="360" w:lineRule="auto"/>
        <w:jc w:val="cente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oMath>
      <w:r w:rsidRPr="005440A3">
        <w:t xml:space="preserve"> </w:t>
      </w:r>
      <m:oMath>
        <m:r>
          <w:rPr>
            <w:rFonts w:ascii="Cambria Math" w:hAnsi="Cambria Math"/>
          </w:rPr>
          <m:t>→</m:t>
        </m:r>
      </m:oMath>
      <w:r w:rsidRPr="005440A3">
        <w:t xml:space="preserve"> precipitation effects on IWU in shallow vs deep   groundwater table (the marginal effect of precipitation)</w:t>
      </w:r>
    </w:p>
    <w:p w14:paraId="08140031" w14:textId="06F11B8C" w:rsidR="00C854C3" w:rsidRPr="005440A3" w:rsidRDefault="00000000" w:rsidP="00983F71">
      <w:pPr>
        <w:pStyle w:val="NormalWeb"/>
        <w:spacing w:line="360" w:lineRule="auto"/>
        <w:jc w:val="center"/>
      </w:pP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WTD</m:t>
            </m:r>
          </m:e>
          <m:sub>
            <m:r>
              <w:rPr>
                <w:rFonts w:ascii="Cambria Math" w:hAnsi="Cambria Math"/>
              </w:rPr>
              <m:t>i</m:t>
            </m:r>
          </m:sub>
        </m:sSub>
      </m:oMath>
      <w:r w:rsidRPr="005440A3">
        <w:t xml:space="preserve"> </w:t>
      </w:r>
      <m:oMath>
        <m:r>
          <w:rPr>
            <w:rFonts w:ascii="Cambria Math" w:hAnsi="Cambria Math"/>
          </w:rPr>
          <m:t>→</m:t>
        </m:r>
      </m:oMath>
      <w:r w:rsidRPr="005440A3">
        <w:t xml:space="preserve"> temperature effects on IWU in shallow vs deep   groundwater table (the marginal effect of temperature)</w:t>
      </w:r>
    </w:p>
    <w:p w14:paraId="364DB9E4" w14:textId="7458E987" w:rsidR="008047CE" w:rsidRPr="00F1130F" w:rsidRDefault="00B929DA" w:rsidP="00983F71">
      <w:pPr>
        <w:pStyle w:val="NormalWeb"/>
        <w:numPr>
          <w:ilvl w:val="0"/>
          <w:numId w:val="24"/>
        </w:numPr>
        <w:spacing w:line="360" w:lineRule="auto"/>
      </w:pPr>
      <w:r w:rsidRPr="005440A3">
        <w:lastRenderedPageBreak/>
        <w:t xml:space="preserve">We can further assess scenarios like – how would changes in WTD in the future effect the interaction between climate and IWU. </w:t>
      </w:r>
      <w:r w:rsidRPr="005440A3">
        <w:rPr>
          <w:i/>
          <w:iCs/>
        </w:rPr>
        <w:t xml:space="preserve">Might introduce endogeneity. </w:t>
      </w:r>
    </w:p>
    <w:p w14:paraId="15A01F16" w14:textId="77777777" w:rsidR="00F1130F" w:rsidRPr="00F1130F" w:rsidRDefault="00F1130F" w:rsidP="00F1130F">
      <w:pPr>
        <w:pStyle w:val="NormalWeb"/>
        <w:spacing w:line="360" w:lineRule="auto"/>
      </w:pPr>
    </w:p>
    <w:p w14:paraId="2AA4302F" w14:textId="77777777" w:rsidR="00F1130F" w:rsidRPr="00F1130F" w:rsidRDefault="00F1130F" w:rsidP="00F1130F">
      <w:pPr>
        <w:pStyle w:val="NormalWeb"/>
        <w:numPr>
          <w:ilvl w:val="0"/>
          <w:numId w:val="24"/>
        </w:numPr>
        <w:spacing w:line="360" w:lineRule="auto"/>
        <w:jc w:val="both"/>
      </w:pPr>
      <w:r w:rsidRPr="005440A3">
        <w:rPr>
          <w:rFonts w:ascii="Apple Color Emoji" w:hAnsi="Apple Color Emoji" w:cs="Apple Color Emoji"/>
          <w:b/>
          <w:bCs/>
          <w:color w:val="7030A0"/>
          <w:sz w:val="22"/>
          <w:szCs w:val="22"/>
        </w:rPr>
        <w:t>📌</w:t>
      </w:r>
      <w:r w:rsidRPr="005440A3">
        <w:rPr>
          <w:b/>
          <w:bCs/>
          <w:color w:val="7030A0"/>
          <w:sz w:val="22"/>
          <w:szCs w:val="22"/>
        </w:rPr>
        <w:t xml:space="preserve"> LIMITATION: </w:t>
      </w:r>
      <w:r w:rsidRPr="005440A3">
        <w:rPr>
          <w:color w:val="7030A0"/>
          <w:sz w:val="22"/>
          <w:szCs w:val="22"/>
        </w:rPr>
        <w:t>Residual endogeneity in WTD: even static WTD reflects historical pumping decisions. θ1 and θ2 cannot be interpreted as purely geological. If available, pre-agricultural aquifer thickness or geological recharge rates (exogenous to modern irrigation) could serve as instruments for WTD to strengthen the causal interpretation.</w:t>
      </w:r>
    </w:p>
    <w:p w14:paraId="1DAD3C73" w14:textId="2D1E3626" w:rsidR="00CD5CBC" w:rsidRPr="00F1130F" w:rsidRDefault="00F1130F" w:rsidP="00CD5CBC">
      <w:pPr>
        <w:pStyle w:val="NormalWeb"/>
        <w:spacing w:line="360" w:lineRule="auto"/>
        <w:ind w:left="720"/>
        <w:jc w:val="both"/>
        <w:rPr>
          <w:b/>
          <w:bCs/>
        </w:rPr>
      </w:pPr>
      <w:r>
        <w:t xml:space="preserve">We can explore </w:t>
      </w:r>
      <w:r w:rsidRPr="00CD5CBC">
        <w:rPr>
          <w:b/>
          <w:bCs/>
        </w:rPr>
        <w:t>Instrumental Variable approach</w:t>
      </w:r>
      <w:r>
        <w:t xml:space="preserve"> (as a main or supplementary) to address the endogeneity issue. </w:t>
      </w:r>
      <w:r w:rsidRPr="00F1130F">
        <w:rPr>
          <w:b/>
          <w:bCs/>
        </w:rPr>
        <w:t>IV complements the WTD approach — not replaces it</w:t>
      </w:r>
      <w:r>
        <w:rPr>
          <w:b/>
          <w:bCs/>
        </w:rPr>
        <w:t>.</w:t>
      </w:r>
    </w:p>
    <w:p w14:paraId="37891593" w14:textId="0A7AE77F" w:rsidR="00F1130F" w:rsidRDefault="00F1130F" w:rsidP="00F1130F">
      <w:pPr>
        <w:pStyle w:val="NormalWeb"/>
        <w:spacing w:line="360" w:lineRule="auto"/>
        <w:ind w:left="720"/>
        <w:jc w:val="both"/>
      </w:pPr>
      <w:r w:rsidRPr="00F1130F">
        <w:rPr>
          <w:noProof/>
        </w:rPr>
        <w:drawing>
          <wp:inline distT="0" distB="0" distL="0" distR="0" wp14:anchorId="280FB334" wp14:editId="0E26EC31">
            <wp:extent cx="4448479" cy="4794473"/>
            <wp:effectExtent l="0" t="0" r="0" b="0"/>
            <wp:docPr id="1432682441"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2441" name="Picture 1" descr="A screenshot of a paper&#10;&#10;AI-generated content may be incorrect."/>
                    <pic:cNvPicPr/>
                  </pic:nvPicPr>
                  <pic:blipFill>
                    <a:blip r:embed="rId22"/>
                    <a:stretch>
                      <a:fillRect/>
                    </a:stretch>
                  </pic:blipFill>
                  <pic:spPr>
                    <a:xfrm>
                      <a:off x="0" y="0"/>
                      <a:ext cx="4478560" cy="4826894"/>
                    </a:xfrm>
                    <a:prstGeom prst="rect">
                      <a:avLst/>
                    </a:prstGeom>
                  </pic:spPr>
                </pic:pic>
              </a:graphicData>
            </a:graphic>
          </wp:inline>
        </w:drawing>
      </w:r>
    </w:p>
    <w:p w14:paraId="64B55CB4" w14:textId="236A348D" w:rsidR="00F1130F" w:rsidRPr="005440A3" w:rsidRDefault="00CD5CBC" w:rsidP="00602358">
      <w:pPr>
        <w:pStyle w:val="NormalWeb"/>
        <w:spacing w:line="360" w:lineRule="auto"/>
        <w:ind w:left="720"/>
        <w:jc w:val="both"/>
      </w:pPr>
      <w:r>
        <w:lastRenderedPageBreak/>
        <w:t xml:space="preserve">We can run both using IV approach and without the IV approach to test if our original panel model in reliable or not. </w:t>
      </w:r>
    </w:p>
    <w:p w14:paraId="4C38CF5F" w14:textId="7ED35F3D" w:rsidR="00EA4E11" w:rsidRPr="005440A3" w:rsidRDefault="00EA4E11" w:rsidP="00983F71">
      <w:pPr>
        <w:spacing w:line="360" w:lineRule="auto"/>
        <w:rPr>
          <w:rFonts w:ascii="Times New Roman" w:hAnsi="Times New Roman" w:cs="Times New Roman"/>
          <w:b/>
          <w:bCs/>
          <w:sz w:val="24"/>
          <w:szCs w:val="24"/>
          <w:u w:val="single"/>
        </w:rPr>
      </w:pPr>
      <w:r w:rsidRPr="005440A3">
        <w:rPr>
          <w:rFonts w:ascii="Times New Roman" w:hAnsi="Times New Roman" w:cs="Times New Roman"/>
          <w:b/>
          <w:bCs/>
          <w:sz w:val="24"/>
          <w:szCs w:val="24"/>
          <w:u w:val="single"/>
        </w:rPr>
        <w:t>Additional scopes to explore-</w:t>
      </w:r>
    </w:p>
    <w:p w14:paraId="0F322EE7" w14:textId="10B7488F" w:rsidR="003D7ADE" w:rsidRPr="005440A3" w:rsidRDefault="003D7ADE" w:rsidP="00983F71">
      <w:pPr>
        <w:pStyle w:val="ListParagraph"/>
        <w:numPr>
          <w:ilvl w:val="0"/>
          <w:numId w:val="13"/>
        </w:numPr>
        <w:spacing w:line="360" w:lineRule="auto"/>
        <w:rPr>
          <w:rFonts w:ascii="Times New Roman" w:hAnsi="Times New Roman" w:cs="Times New Roman"/>
          <w:b/>
          <w:bCs/>
          <w:color w:val="000000" w:themeColor="text1"/>
        </w:rPr>
      </w:pPr>
      <w:r w:rsidRPr="005440A3">
        <w:rPr>
          <w:rFonts w:ascii="Times New Roman" w:hAnsi="Times New Roman" w:cs="Times New Roman"/>
          <w:b/>
          <w:bCs/>
          <w:color w:val="000000" w:themeColor="text1"/>
        </w:rPr>
        <w:t>What are the long-term trends and spatial patterns of Irrigation Water Use (IWU) in the Western US?</w:t>
      </w:r>
    </w:p>
    <w:p w14:paraId="133E1063" w14:textId="77777777" w:rsidR="003D7ADE" w:rsidRPr="005440A3" w:rsidRDefault="003D7ADE" w:rsidP="00983F71">
      <w:pPr>
        <w:pStyle w:val="ListParagraph"/>
        <w:numPr>
          <w:ilvl w:val="0"/>
          <w:numId w:val="3"/>
        </w:numPr>
        <w:spacing w:line="360" w:lineRule="auto"/>
        <w:ind w:left="1080"/>
        <w:rPr>
          <w:rFonts w:ascii="Times New Roman" w:hAnsi="Times New Roman" w:cs="Times New Roman"/>
          <w:color w:val="4C94D8" w:themeColor="text2" w:themeTint="80"/>
        </w:rPr>
      </w:pPr>
      <w:r w:rsidRPr="005440A3">
        <w:rPr>
          <w:rFonts w:ascii="Times New Roman" w:hAnsi="Times New Roman" w:cs="Times New Roman"/>
          <w:color w:val="4C94D8" w:themeColor="text2" w:themeTint="80"/>
        </w:rPr>
        <w:t>Across-basin distributional changes</w:t>
      </w:r>
    </w:p>
    <w:p w14:paraId="4F076FD8" w14:textId="77777777" w:rsidR="003D7ADE" w:rsidRPr="005440A3"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5440A3">
        <w:rPr>
          <w:rFonts w:ascii="Times New Roman" w:hAnsi="Times New Roman" w:cs="Times New Roman"/>
          <w:color w:val="000000" w:themeColor="text1"/>
        </w:rPr>
        <w:t>How does the distribution of IWU across all basins evolve over time?</w:t>
      </w:r>
    </w:p>
    <w:p w14:paraId="6B5A8F0D" w14:textId="77777777" w:rsidR="003D7ADE" w:rsidRPr="005440A3"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5440A3">
        <w:rPr>
          <w:rFonts w:ascii="Times New Roman" w:hAnsi="Times New Roman" w:cs="Times New Roman"/>
          <w:color w:val="000000" w:themeColor="text1"/>
        </w:rPr>
        <w:t>We will calculate the 25</w:t>
      </w:r>
      <w:r w:rsidRPr="005440A3">
        <w:rPr>
          <w:rFonts w:ascii="Times New Roman" w:hAnsi="Times New Roman" w:cs="Times New Roman"/>
          <w:color w:val="000000" w:themeColor="text1"/>
          <w:vertAlign w:val="superscript"/>
        </w:rPr>
        <w:t>th</w:t>
      </w:r>
      <w:r w:rsidRPr="005440A3">
        <w:rPr>
          <w:rFonts w:ascii="Times New Roman" w:hAnsi="Times New Roman" w:cs="Times New Roman"/>
          <w:color w:val="000000" w:themeColor="text1"/>
        </w:rPr>
        <w:t>/50</w:t>
      </w:r>
      <w:r w:rsidRPr="005440A3">
        <w:rPr>
          <w:rFonts w:ascii="Times New Roman" w:hAnsi="Times New Roman" w:cs="Times New Roman"/>
          <w:color w:val="000000" w:themeColor="text1"/>
          <w:vertAlign w:val="superscript"/>
        </w:rPr>
        <w:t>th</w:t>
      </w:r>
      <w:r w:rsidRPr="005440A3">
        <w:rPr>
          <w:rFonts w:ascii="Times New Roman" w:hAnsi="Times New Roman" w:cs="Times New Roman"/>
          <w:color w:val="000000" w:themeColor="text1"/>
        </w:rPr>
        <w:t>/75</w:t>
      </w:r>
      <w:r w:rsidRPr="005440A3">
        <w:rPr>
          <w:rFonts w:ascii="Times New Roman" w:hAnsi="Times New Roman" w:cs="Times New Roman"/>
          <w:color w:val="000000" w:themeColor="text1"/>
          <w:vertAlign w:val="superscript"/>
        </w:rPr>
        <w:t>th</w:t>
      </w:r>
      <w:r w:rsidRPr="005440A3">
        <w:rPr>
          <w:rFonts w:ascii="Times New Roman" w:hAnsi="Times New Roman" w:cs="Times New Roman"/>
          <w:color w:val="000000" w:themeColor="text1"/>
        </w:rPr>
        <w:t>/95</w:t>
      </w:r>
      <w:r w:rsidRPr="005440A3">
        <w:rPr>
          <w:rFonts w:ascii="Times New Roman" w:hAnsi="Times New Roman" w:cs="Times New Roman"/>
          <w:color w:val="000000" w:themeColor="text1"/>
          <w:vertAlign w:val="superscript"/>
        </w:rPr>
        <w:t>th</w:t>
      </w:r>
      <w:r w:rsidRPr="005440A3">
        <w:rPr>
          <w:rFonts w:ascii="Times New Roman" w:hAnsi="Times New Roman" w:cs="Times New Roman"/>
          <w:color w:val="000000" w:themeColor="text1"/>
        </w:rPr>
        <w:t xml:space="preserve"> percentile of IWU across all basins for each year. We can then plot each percentile’s value against time to check the temporal trend across all basins.</w:t>
      </w:r>
    </w:p>
    <w:p w14:paraId="0C2EE0E9" w14:textId="77777777" w:rsidR="003D7ADE" w:rsidRPr="005440A3" w:rsidRDefault="003D7ADE" w:rsidP="00983F71">
      <w:pPr>
        <w:pStyle w:val="ListParagraph"/>
        <w:numPr>
          <w:ilvl w:val="0"/>
          <w:numId w:val="3"/>
        </w:numPr>
        <w:spacing w:line="360" w:lineRule="auto"/>
        <w:ind w:left="1080"/>
        <w:rPr>
          <w:rFonts w:ascii="Times New Roman" w:hAnsi="Times New Roman" w:cs="Times New Roman"/>
          <w:color w:val="4C94D8" w:themeColor="text2" w:themeTint="80"/>
        </w:rPr>
      </w:pPr>
      <w:r w:rsidRPr="005440A3">
        <w:rPr>
          <w:rFonts w:ascii="Times New Roman" w:hAnsi="Times New Roman" w:cs="Times New Roman"/>
          <w:color w:val="4C94D8" w:themeColor="text2" w:themeTint="80"/>
        </w:rPr>
        <w:t>Within-basin (within-state) trend</w:t>
      </w:r>
    </w:p>
    <w:p w14:paraId="7D76EF6E" w14:textId="77777777" w:rsidR="003D7ADE" w:rsidRPr="005440A3"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5440A3">
        <w:rPr>
          <w:rFonts w:ascii="Times New Roman" w:hAnsi="Times New Roman" w:cs="Times New Roman"/>
          <w:color w:val="000000" w:themeColor="text1"/>
        </w:rPr>
        <w:t>How does IWU change within individual basins over time and how do these changes vary spatially?</w:t>
      </w:r>
    </w:p>
    <w:p w14:paraId="56CC5648" w14:textId="77777777" w:rsidR="003D7ADE" w:rsidRPr="005440A3"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5440A3">
        <w:rPr>
          <w:rFonts w:ascii="Times New Roman" w:hAnsi="Times New Roman" w:cs="Times New Roman"/>
          <w:color w:val="000000" w:themeColor="text1"/>
        </w:rPr>
        <w:t>We can construct a linear regression model between time and IWU for each basin. The slope will be the long-term trend of IWU change. This will be the mean trend.</w:t>
      </w:r>
    </w:p>
    <w:p w14:paraId="7816E3CA" w14:textId="77777777" w:rsidR="003D7ADE" w:rsidRPr="005440A3" w:rsidRDefault="003D7ADE" w:rsidP="00983F71">
      <w:pPr>
        <w:pStyle w:val="ListParagraph"/>
        <w:numPr>
          <w:ilvl w:val="1"/>
          <w:numId w:val="3"/>
        </w:numPr>
        <w:spacing w:line="360" w:lineRule="auto"/>
        <w:ind w:left="1800"/>
        <w:rPr>
          <w:rFonts w:ascii="Times New Roman" w:hAnsi="Times New Roman" w:cs="Times New Roman"/>
          <w:color w:val="000000" w:themeColor="text1"/>
        </w:rPr>
      </w:pPr>
      <w:r w:rsidRPr="005440A3">
        <w:rPr>
          <w:rFonts w:ascii="Times New Roman" w:hAnsi="Times New Roman" w:cs="Times New Roman"/>
          <w:color w:val="000000" w:themeColor="text1"/>
        </w:rPr>
        <w:t>To account for potential distributional shifts in different parts of IWU, we can do basin-specific time trends using quantile regression. This will help answer question like – is IWU on the extreme ends changing more than the median/mean?</w:t>
      </w:r>
    </w:p>
    <w:p w14:paraId="212DC235" w14:textId="77777777" w:rsidR="003D7ADE" w:rsidRPr="005440A3" w:rsidRDefault="003D7ADE" w:rsidP="00983F71">
      <w:pPr>
        <w:pStyle w:val="ListParagraph"/>
        <w:spacing w:line="360" w:lineRule="auto"/>
        <w:ind w:left="1800"/>
        <w:rPr>
          <w:rFonts w:ascii="Times New Roman" w:hAnsi="Times New Roman" w:cs="Times New Roman"/>
          <w:color w:val="000000" w:themeColor="text1"/>
        </w:rPr>
      </w:pPr>
    </w:p>
    <w:p w14:paraId="73802E9D" w14:textId="77777777" w:rsidR="003D7ADE" w:rsidRPr="005440A3" w:rsidRDefault="003D7ADE" w:rsidP="00983F71">
      <w:pPr>
        <w:pStyle w:val="ListParagraph"/>
        <w:spacing w:line="360" w:lineRule="auto"/>
        <w:ind w:left="1080"/>
        <w:rPr>
          <w:rFonts w:ascii="Times New Roman" w:hAnsi="Times New Roman" w:cs="Times New Roman"/>
        </w:rPr>
      </w:pPr>
      <w:r w:rsidRPr="005440A3">
        <w:rPr>
          <w:rFonts w:ascii="Times New Roman" w:hAnsi="Times New Roman" w:cs="Times New Roman"/>
        </w:rPr>
        <w:t xml:space="preserve">Results – </w:t>
      </w:r>
    </w:p>
    <w:p w14:paraId="30F5985A" w14:textId="06541053" w:rsidR="004454F6" w:rsidRPr="005440A3" w:rsidRDefault="003D7ADE" w:rsidP="00983F71">
      <w:pPr>
        <w:pStyle w:val="ListParagraph"/>
        <w:numPr>
          <w:ilvl w:val="0"/>
          <w:numId w:val="5"/>
        </w:numPr>
        <w:spacing w:line="360" w:lineRule="auto"/>
        <w:ind w:left="1800"/>
        <w:rPr>
          <w:rFonts w:ascii="Times New Roman" w:hAnsi="Times New Roman" w:cs="Times New Roman"/>
        </w:rPr>
      </w:pPr>
      <w:r w:rsidRPr="005440A3">
        <w:rPr>
          <w:rFonts w:ascii="Times New Roman" w:hAnsi="Times New Roman" w:cs="Times New Roman"/>
        </w:rPr>
        <w:t>IWU time-series which will show change in 25</w:t>
      </w:r>
      <w:r w:rsidRPr="005440A3">
        <w:rPr>
          <w:rFonts w:ascii="Times New Roman" w:hAnsi="Times New Roman" w:cs="Times New Roman"/>
          <w:vertAlign w:val="superscript"/>
        </w:rPr>
        <w:t>th</w:t>
      </w:r>
      <w:r w:rsidRPr="005440A3">
        <w:rPr>
          <w:rFonts w:ascii="Times New Roman" w:hAnsi="Times New Roman" w:cs="Times New Roman"/>
        </w:rPr>
        <w:t>/50</w:t>
      </w:r>
      <w:r w:rsidRPr="005440A3">
        <w:rPr>
          <w:rFonts w:ascii="Times New Roman" w:hAnsi="Times New Roman" w:cs="Times New Roman"/>
          <w:vertAlign w:val="superscript"/>
        </w:rPr>
        <w:t>th</w:t>
      </w:r>
      <w:r w:rsidRPr="005440A3">
        <w:rPr>
          <w:rFonts w:ascii="Times New Roman" w:hAnsi="Times New Roman" w:cs="Times New Roman"/>
        </w:rPr>
        <w:t>/75</w:t>
      </w:r>
      <w:r w:rsidRPr="005440A3">
        <w:rPr>
          <w:rFonts w:ascii="Times New Roman" w:hAnsi="Times New Roman" w:cs="Times New Roman"/>
          <w:vertAlign w:val="superscript"/>
        </w:rPr>
        <w:t>th</w:t>
      </w:r>
      <w:r w:rsidRPr="005440A3">
        <w:rPr>
          <w:rFonts w:ascii="Times New Roman" w:hAnsi="Times New Roman" w:cs="Times New Roman"/>
        </w:rPr>
        <w:t>/95</w:t>
      </w:r>
      <w:r w:rsidRPr="005440A3">
        <w:rPr>
          <w:rFonts w:ascii="Times New Roman" w:hAnsi="Times New Roman" w:cs="Times New Roman"/>
          <w:vertAlign w:val="superscript"/>
        </w:rPr>
        <w:t>th</w:t>
      </w:r>
      <w:r w:rsidRPr="005440A3">
        <w:rPr>
          <w:rFonts w:ascii="Times New Roman" w:hAnsi="Times New Roman" w:cs="Times New Roman"/>
        </w:rPr>
        <w:t xml:space="preserve"> percentile of IWU change over 2000 to 2024.</w:t>
      </w:r>
    </w:p>
    <w:p w14:paraId="5D9D0BE4" w14:textId="7CC42895" w:rsidR="003D7ADE" w:rsidRPr="005440A3" w:rsidRDefault="002561FB" w:rsidP="00983F71">
      <w:pPr>
        <w:pStyle w:val="ListParagraph"/>
        <w:numPr>
          <w:ilvl w:val="1"/>
          <w:numId w:val="5"/>
        </w:numPr>
        <w:spacing w:line="360" w:lineRule="auto"/>
        <w:rPr>
          <w:rFonts w:ascii="Times New Roman" w:hAnsi="Times New Roman" w:cs="Times New Roman"/>
          <w:color w:val="000000" w:themeColor="text1"/>
        </w:rPr>
      </w:pPr>
      <w:r w:rsidRPr="005440A3">
        <w:rPr>
          <w:rFonts w:ascii="Times New Roman" w:hAnsi="Times New Roman" w:cs="Times New Roman"/>
        </w:rPr>
        <w:t xml:space="preserve">Spatial IWU trend for each unit (basin/state). </w:t>
      </w:r>
    </w:p>
    <w:p w14:paraId="2B5CB396" w14:textId="32BDFA7B" w:rsidR="00662E0E" w:rsidRDefault="00D27498" w:rsidP="00983F71">
      <w:pPr>
        <w:pStyle w:val="NormalWeb"/>
        <w:numPr>
          <w:ilvl w:val="0"/>
          <w:numId w:val="13"/>
        </w:numPr>
        <w:spacing w:line="360" w:lineRule="auto"/>
        <w:rPr>
          <w:color w:val="000000" w:themeColor="text1"/>
        </w:rPr>
      </w:pPr>
      <w:r w:rsidRPr="005440A3">
        <w:rPr>
          <w:color w:val="000000" w:themeColor="text1"/>
        </w:rPr>
        <w:t>Correlation between lagged precipitation (proxy of snow) and IWU. Does the response between climate and IWU change when we add lagged precipitation?</w:t>
      </w:r>
    </w:p>
    <w:p w14:paraId="20E62CD8" w14:textId="7F113B72" w:rsidR="005847E5" w:rsidRPr="005440A3" w:rsidRDefault="005847E5" w:rsidP="005847E5">
      <w:pPr>
        <w:pStyle w:val="NormalWeb"/>
        <w:numPr>
          <w:ilvl w:val="0"/>
          <w:numId w:val="13"/>
        </w:numPr>
        <w:spacing w:line="360" w:lineRule="auto"/>
        <w:rPr>
          <w:b/>
          <w:bCs/>
        </w:rPr>
      </w:pPr>
      <w:commentRangeStart w:id="17"/>
      <w:r w:rsidRPr="005440A3">
        <w:rPr>
          <w:b/>
          <w:bCs/>
        </w:rPr>
        <w:t>Does climate change increase irrigation water use primarily by increasing water applied to existing irrigated land or by changing the amount of land under irrigation?</w:t>
      </w:r>
      <w:commentRangeEnd w:id="17"/>
      <w:r w:rsidR="004A44CF">
        <w:rPr>
          <w:rStyle w:val="CommentReference"/>
          <w:rFonts w:asciiTheme="minorHAnsi" w:eastAsiaTheme="minorHAnsi" w:hAnsiTheme="minorHAnsi" w:cstheme="minorBidi"/>
          <w:kern w:val="2"/>
          <w14:ligatures w14:val="standardContextual"/>
        </w:rPr>
        <w:commentReference w:id="17"/>
      </w:r>
    </w:p>
    <w:p w14:paraId="3953179C" w14:textId="77777777" w:rsidR="005847E5" w:rsidRPr="00156818" w:rsidRDefault="005847E5" w:rsidP="005847E5">
      <w:pPr>
        <w:pStyle w:val="NormalWeb"/>
        <w:numPr>
          <w:ilvl w:val="0"/>
          <w:numId w:val="25"/>
        </w:numPr>
        <w:spacing w:line="360" w:lineRule="auto"/>
        <w:rPr>
          <w:color w:val="D9D9D9" w:themeColor="background1" w:themeShade="D9"/>
        </w:rPr>
      </w:pPr>
      <w:r w:rsidRPr="00156818">
        <w:rPr>
          <w:color w:val="D9D9D9" w:themeColor="background1" w:themeShade="D9"/>
        </w:rPr>
        <w:t xml:space="preserve">We have the base IWU model, where IWU is normalized by acres. From that model, we will quantify change in IWU attributed to climate </w:t>
      </w:r>
      <m:oMath>
        <m:r>
          <w:rPr>
            <w:rFonts w:ascii="Cambria Math" w:hAnsi="Cambria Math"/>
            <w:color w:val="D9D9D9" w:themeColor="background1" w:themeShade="D9"/>
          </w:rPr>
          <m:t>∆IW</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U</m:t>
            </m:r>
          </m:e>
          <m:sub>
            <m:r>
              <w:rPr>
                <w:rFonts w:ascii="Cambria Math" w:hAnsi="Cambria Math"/>
                <w:color w:val="D9D9D9" w:themeColor="background1" w:themeShade="D9"/>
              </w:rPr>
              <m:t>state,year</m:t>
            </m:r>
          </m:sub>
          <m:sup>
            <m:r>
              <w:rPr>
                <w:rFonts w:ascii="Cambria Math" w:hAnsi="Cambria Math"/>
                <w:color w:val="D9D9D9" w:themeColor="background1" w:themeShade="D9"/>
              </w:rPr>
              <m:t>climate</m:t>
            </m:r>
          </m:sup>
        </m:sSubSup>
      </m:oMath>
      <w:r w:rsidRPr="00156818">
        <w:rPr>
          <w:color w:val="D9D9D9" w:themeColor="background1" w:themeShade="D9"/>
        </w:rPr>
        <w:t>.</w:t>
      </w:r>
    </w:p>
    <w:p w14:paraId="43BD9DE7" w14:textId="77777777" w:rsidR="005847E5" w:rsidRPr="00156818" w:rsidRDefault="005847E5" w:rsidP="005847E5">
      <w:pPr>
        <w:pStyle w:val="NormalWeb"/>
        <w:numPr>
          <w:ilvl w:val="0"/>
          <w:numId w:val="25"/>
        </w:numPr>
        <w:spacing w:line="360" w:lineRule="auto"/>
        <w:rPr>
          <w:color w:val="D9D9D9" w:themeColor="background1" w:themeShade="D9"/>
        </w:rPr>
      </w:pPr>
      <w:r w:rsidRPr="00156818">
        <w:rPr>
          <w:color w:val="D9D9D9" w:themeColor="background1" w:themeShade="D9"/>
        </w:rPr>
        <w:lastRenderedPageBreak/>
        <w:t>Following the IWU-climate model, we will develop another model with irrigated acres as the response variable and climate variables as the regressors -</w:t>
      </w:r>
    </w:p>
    <w:p w14:paraId="5C5F85C7" w14:textId="77777777" w:rsidR="005847E5" w:rsidRPr="00156818" w:rsidRDefault="00000000" w:rsidP="005847E5">
      <w:pPr>
        <w:pStyle w:val="NormalWeb"/>
        <w:spacing w:line="360" w:lineRule="auto"/>
        <w:ind w:left="360"/>
        <w:rPr>
          <w:color w:val="D9D9D9" w:themeColor="background1" w:themeShade="D9"/>
        </w:rPr>
      </w:pPr>
      <m:oMathPara>
        <m:oMath>
          <m:sSub>
            <m:sSubPr>
              <m:ctrlPr>
                <w:rPr>
                  <w:rFonts w:ascii="Cambria Math" w:hAnsi="Cambria Math"/>
                  <w:color w:val="D9D9D9" w:themeColor="background1" w:themeShade="D9"/>
                </w:rPr>
              </m:ctrlPr>
            </m:sSubPr>
            <m:e>
              <m:r>
                <w:rPr>
                  <w:rFonts w:ascii="Cambria Math" w:hAnsi="Cambria Math"/>
                  <w:color w:val="D9D9D9" w:themeColor="background1" w:themeShade="D9"/>
                </w:rPr>
                <m:t>Acre</m:t>
              </m:r>
            </m:e>
            <m:sub>
              <m:r>
                <w:rPr>
                  <w:rFonts w:ascii="Cambria Math" w:hAnsi="Cambria Math"/>
                  <w:color w:val="D9D9D9" w:themeColor="background1" w:themeShade="D9"/>
                </w:rPr>
                <m:t>i,t</m:t>
              </m:r>
            </m:sub>
          </m:sSub>
          <m:r>
            <w:rPr>
              <w:rFonts w:ascii="Cambria Math" w:hAnsi="Cambria Math"/>
              <w:color w:val="D9D9D9" w:themeColor="background1" w:themeShade="D9"/>
            </w:rPr>
            <m:t>=</m:t>
          </m:r>
          <m:sSub>
            <m:sSubPr>
              <m:ctrlPr>
                <w:rPr>
                  <w:rFonts w:ascii="Cambria Math" w:hAnsi="Cambria Math"/>
                  <w:color w:val="D9D9D9" w:themeColor="background1" w:themeShade="D9"/>
                </w:rPr>
              </m:ctrlPr>
            </m:sSubPr>
            <m:e>
              <m:r>
                <w:rPr>
                  <w:rFonts w:ascii="Cambria Math" w:hAnsi="Cambria Math"/>
                  <w:color w:val="D9D9D9" w:themeColor="background1" w:themeShade="D9"/>
                </w:rPr>
                <m:t>α</m:t>
              </m:r>
            </m:e>
            <m:sub>
              <m:r>
                <w:rPr>
                  <w:rFonts w:ascii="Cambria Math" w:hAnsi="Cambria Math"/>
                  <w:color w:val="D9D9D9" w:themeColor="background1" w:themeShade="D9"/>
                </w:rPr>
                <m:t>i</m:t>
              </m:r>
            </m:sub>
          </m:sSub>
          <m:r>
            <w:rPr>
              <w:rFonts w:ascii="Cambria Math" w:hAnsi="Cambria Math"/>
              <w:color w:val="D9D9D9" w:themeColor="background1" w:themeShade="D9"/>
            </w:rPr>
            <m:t>+</m:t>
          </m:r>
          <m:sSub>
            <m:sSubPr>
              <m:ctrlPr>
                <w:rPr>
                  <w:rFonts w:ascii="Cambria Math" w:hAnsi="Cambria Math"/>
                  <w:color w:val="D9D9D9" w:themeColor="background1" w:themeShade="D9"/>
                </w:rPr>
              </m:ctrlPr>
            </m:sSubPr>
            <m:e>
              <m:r>
                <w:rPr>
                  <w:rFonts w:ascii="Cambria Math" w:hAnsi="Cambria Math"/>
                  <w:color w:val="D9D9D9" w:themeColor="background1" w:themeShade="D9"/>
                </w:rPr>
                <m:t>γ</m:t>
              </m:r>
            </m:e>
            <m:sub>
              <m:r>
                <w:rPr>
                  <w:rFonts w:ascii="Cambria Math" w:hAnsi="Cambria Math"/>
                  <w:color w:val="D9D9D9" w:themeColor="background1" w:themeShade="D9"/>
                </w:rPr>
                <m:t>t</m:t>
              </m:r>
            </m:sub>
          </m:sSub>
          <m:r>
            <w:rPr>
              <w:rFonts w:ascii="Cambria Math" w:hAnsi="Cambria Math"/>
              <w:color w:val="D9D9D9" w:themeColor="background1" w:themeShade="D9"/>
            </w:rPr>
            <m:t>+</m:t>
          </m:r>
          <m:sSub>
            <m:sSubPr>
              <m:ctrlPr>
                <w:rPr>
                  <w:rFonts w:ascii="Cambria Math" w:hAnsi="Cambria Math"/>
                  <w:color w:val="D9D9D9" w:themeColor="background1" w:themeShade="D9"/>
                </w:rPr>
              </m:ctrlPr>
            </m:sSubPr>
            <m:e>
              <m:r>
                <w:rPr>
                  <w:rFonts w:ascii="Cambria Math" w:hAnsi="Cambria Math"/>
                  <w:color w:val="D9D9D9" w:themeColor="background1" w:themeShade="D9"/>
                </w:rPr>
                <m:t>β</m:t>
              </m:r>
            </m:e>
            <m:sub>
              <m:r>
                <w:rPr>
                  <w:rFonts w:ascii="Cambria Math" w:hAnsi="Cambria Math"/>
                  <w:color w:val="D9D9D9" w:themeColor="background1" w:themeShade="D9"/>
                </w:rPr>
                <m:t>1</m:t>
              </m:r>
            </m:sub>
          </m:sSub>
          <m:sSub>
            <m:sSubPr>
              <m:ctrlPr>
                <w:rPr>
                  <w:rFonts w:ascii="Cambria Math" w:hAnsi="Cambria Math"/>
                  <w:color w:val="D9D9D9" w:themeColor="background1" w:themeShade="D9"/>
                </w:rPr>
              </m:ctrlPr>
            </m:sSubPr>
            <m:e>
              <m:r>
                <w:rPr>
                  <w:rFonts w:ascii="Cambria Math" w:hAnsi="Cambria Math"/>
                  <w:color w:val="D9D9D9" w:themeColor="background1" w:themeShade="D9"/>
                </w:rPr>
                <m:t>P'</m:t>
              </m:r>
            </m:e>
            <m:sub>
              <m:r>
                <w:rPr>
                  <w:rFonts w:ascii="Cambria Math" w:hAnsi="Cambria Math"/>
                  <w:color w:val="D9D9D9" w:themeColor="background1" w:themeShade="D9"/>
                </w:rPr>
                <m:t>i,t</m:t>
              </m:r>
            </m:sub>
          </m:sSub>
          <m:r>
            <w:rPr>
              <w:rFonts w:ascii="Cambria Math" w:hAnsi="Cambria Math"/>
              <w:color w:val="D9D9D9" w:themeColor="background1" w:themeShade="D9"/>
            </w:rPr>
            <m:t>+</m:t>
          </m:r>
          <m:sSub>
            <m:sSubPr>
              <m:ctrlPr>
                <w:rPr>
                  <w:rFonts w:ascii="Cambria Math" w:hAnsi="Cambria Math"/>
                  <w:color w:val="D9D9D9" w:themeColor="background1" w:themeShade="D9"/>
                </w:rPr>
              </m:ctrlPr>
            </m:sSubPr>
            <m:e>
              <m:r>
                <w:rPr>
                  <w:rFonts w:ascii="Cambria Math" w:hAnsi="Cambria Math"/>
                  <w:color w:val="D9D9D9" w:themeColor="background1" w:themeShade="D9"/>
                </w:rPr>
                <m:t>β</m:t>
              </m:r>
            </m:e>
            <m:sub>
              <m:r>
                <w:rPr>
                  <w:rFonts w:ascii="Cambria Math" w:hAnsi="Cambria Math"/>
                  <w:color w:val="D9D9D9" w:themeColor="background1" w:themeShade="D9"/>
                </w:rPr>
                <m:t>2</m:t>
              </m:r>
            </m:sub>
          </m:sSub>
          <m:sSub>
            <m:sSubPr>
              <m:ctrlPr>
                <w:rPr>
                  <w:rFonts w:ascii="Cambria Math" w:hAnsi="Cambria Math"/>
                  <w:color w:val="D9D9D9" w:themeColor="background1" w:themeShade="D9"/>
                </w:rPr>
              </m:ctrlPr>
            </m:sSubPr>
            <m:e>
              <m:r>
                <w:rPr>
                  <w:rFonts w:ascii="Cambria Math" w:hAnsi="Cambria Math"/>
                  <w:color w:val="D9D9D9" w:themeColor="background1" w:themeShade="D9"/>
                </w:rPr>
                <m:t>T'</m:t>
              </m:r>
            </m:e>
            <m:sub>
              <m:r>
                <w:rPr>
                  <w:rFonts w:ascii="Cambria Math" w:hAnsi="Cambria Math"/>
                  <w:color w:val="D9D9D9" w:themeColor="background1" w:themeShade="D9"/>
                </w:rPr>
                <m:t>i,t</m:t>
              </m:r>
            </m:sub>
          </m:sSub>
          <m:r>
            <w:rPr>
              <w:rFonts w:ascii="Cambria Math" w:hAnsi="Cambria Math"/>
              <w:color w:val="D9D9D9" w:themeColor="background1" w:themeShade="D9"/>
            </w:rPr>
            <m:t>+</m:t>
          </m:r>
          <m:sSub>
            <m:sSubPr>
              <m:ctrlPr>
                <w:rPr>
                  <w:rFonts w:ascii="Cambria Math" w:hAnsi="Cambria Math"/>
                  <w:i/>
                  <w:color w:val="D9D9D9" w:themeColor="background1" w:themeShade="D9"/>
                </w:rPr>
              </m:ctrlPr>
            </m:sSubPr>
            <m:e>
              <m:r>
                <w:rPr>
                  <w:rFonts w:ascii="Cambria Math" w:hAnsi="Cambria Math"/>
                  <w:color w:val="D9D9D9" w:themeColor="background1" w:themeShade="D9"/>
                </w:rPr>
                <m:t xml:space="preserve"> ∈</m:t>
              </m:r>
            </m:e>
            <m:sub>
              <m:r>
                <w:rPr>
                  <w:rFonts w:ascii="Cambria Math" w:hAnsi="Cambria Math"/>
                  <w:color w:val="D9D9D9" w:themeColor="background1" w:themeShade="D9"/>
                </w:rPr>
                <m:t>i,t</m:t>
              </m:r>
            </m:sub>
          </m:sSub>
        </m:oMath>
      </m:oMathPara>
    </w:p>
    <w:p w14:paraId="579BFB7C" w14:textId="77777777" w:rsidR="005847E5" w:rsidRPr="00156818" w:rsidRDefault="005847E5" w:rsidP="005847E5">
      <w:pPr>
        <w:pStyle w:val="NormalWeb"/>
        <w:spacing w:line="360" w:lineRule="auto"/>
        <w:ind w:left="1080"/>
        <w:rPr>
          <w:color w:val="D9D9D9" w:themeColor="background1" w:themeShade="D9"/>
        </w:rPr>
      </w:pPr>
      <w:r w:rsidRPr="00156818">
        <w:rPr>
          <w:color w:val="D9D9D9" w:themeColor="background1" w:themeShade="D9"/>
        </w:rPr>
        <w:t>Using this model, we will estimate change in irrigated acres (</w:t>
      </w:r>
      <m:oMath>
        <m:r>
          <w:rPr>
            <w:rFonts w:ascii="Cambria Math" w:hAnsi="Cambria Math"/>
            <w:color w:val="D9D9D9" w:themeColor="background1" w:themeShade="D9"/>
          </w:rPr>
          <m:t>∆</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Acre</m:t>
            </m:r>
          </m:e>
          <m:sub>
            <m:r>
              <w:rPr>
                <w:rFonts w:ascii="Cambria Math" w:hAnsi="Cambria Math"/>
                <w:color w:val="D9D9D9" w:themeColor="background1" w:themeShade="D9"/>
              </w:rPr>
              <m:t>state,year</m:t>
            </m:r>
          </m:sub>
          <m:sup>
            <m:r>
              <w:rPr>
                <w:rFonts w:ascii="Cambria Math" w:hAnsi="Cambria Math"/>
                <w:color w:val="D9D9D9" w:themeColor="background1" w:themeShade="D9"/>
              </w:rPr>
              <m:t>climate</m:t>
            </m:r>
          </m:sup>
        </m:sSubSup>
      </m:oMath>
      <w:r w:rsidRPr="00156818">
        <w:rPr>
          <w:color w:val="D9D9D9" w:themeColor="background1" w:themeShade="D9"/>
        </w:rPr>
        <w:t xml:space="preserve">) due to climate, using a similar approach as the </w:t>
      </w:r>
      <m:oMath>
        <m:r>
          <w:rPr>
            <w:rFonts w:ascii="Cambria Math" w:hAnsi="Cambria Math"/>
            <w:color w:val="D9D9D9" w:themeColor="background1" w:themeShade="D9"/>
          </w:rPr>
          <m:t>∆IW</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U</m:t>
            </m:r>
          </m:e>
          <m:sub>
            <m:r>
              <w:rPr>
                <w:rFonts w:ascii="Cambria Math" w:hAnsi="Cambria Math"/>
                <w:color w:val="D9D9D9" w:themeColor="background1" w:themeShade="D9"/>
              </w:rPr>
              <m:t>state,year</m:t>
            </m:r>
          </m:sub>
          <m:sup>
            <m:r>
              <w:rPr>
                <w:rFonts w:ascii="Cambria Math" w:hAnsi="Cambria Math"/>
                <w:color w:val="D9D9D9" w:themeColor="background1" w:themeShade="D9"/>
              </w:rPr>
              <m:t>climate</m:t>
            </m:r>
          </m:sup>
        </m:sSubSup>
      </m:oMath>
      <w:r w:rsidRPr="00156818">
        <w:rPr>
          <w:color w:val="D9D9D9" w:themeColor="background1" w:themeShade="D9"/>
        </w:rPr>
        <w:t>.</w:t>
      </w:r>
    </w:p>
    <w:p w14:paraId="160B95DF" w14:textId="77777777" w:rsidR="005847E5" w:rsidRPr="00156818" w:rsidRDefault="005847E5" w:rsidP="005847E5">
      <w:pPr>
        <w:pStyle w:val="NormalWeb"/>
        <w:numPr>
          <w:ilvl w:val="0"/>
          <w:numId w:val="25"/>
        </w:numPr>
        <w:spacing w:line="360" w:lineRule="auto"/>
        <w:rPr>
          <w:color w:val="D9D9D9" w:themeColor="background1" w:themeShade="D9"/>
        </w:rPr>
      </w:pPr>
      <w:r w:rsidRPr="00156818">
        <w:rPr>
          <w:color w:val="D9D9D9" w:themeColor="background1" w:themeShade="D9"/>
        </w:rPr>
        <w:t xml:space="preserve">In the next step, we will convert </w:t>
      </w:r>
      <m:oMath>
        <m:r>
          <w:rPr>
            <w:rFonts w:ascii="Cambria Math" w:hAnsi="Cambria Math"/>
            <w:color w:val="D9D9D9" w:themeColor="background1" w:themeShade="D9"/>
          </w:rPr>
          <m:t>∆IW</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U</m:t>
            </m:r>
          </m:e>
          <m:sub>
            <m:r>
              <w:rPr>
                <w:rFonts w:ascii="Cambria Math" w:hAnsi="Cambria Math"/>
                <w:color w:val="D9D9D9" w:themeColor="background1" w:themeShade="D9"/>
              </w:rPr>
              <m:t>state,year</m:t>
            </m:r>
          </m:sub>
          <m:sup>
            <m:r>
              <w:rPr>
                <w:rFonts w:ascii="Cambria Math" w:hAnsi="Cambria Math"/>
                <w:color w:val="D9D9D9" w:themeColor="background1" w:themeShade="D9"/>
              </w:rPr>
              <m:t>climate</m:t>
            </m:r>
          </m:sup>
        </m:sSubSup>
      </m:oMath>
      <w:r w:rsidRPr="00156818">
        <w:rPr>
          <w:color w:val="D9D9D9" w:themeColor="background1" w:themeShade="D9"/>
        </w:rPr>
        <w:t xml:space="preserve"> and </w:t>
      </w:r>
      <m:oMath>
        <m:r>
          <w:rPr>
            <w:rFonts w:ascii="Cambria Math" w:hAnsi="Cambria Math"/>
            <w:color w:val="D9D9D9" w:themeColor="background1" w:themeShade="D9"/>
          </w:rPr>
          <m:t>∆</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Acre</m:t>
            </m:r>
          </m:e>
          <m:sub>
            <m:r>
              <w:rPr>
                <w:rFonts w:ascii="Cambria Math" w:hAnsi="Cambria Math"/>
                <w:color w:val="D9D9D9" w:themeColor="background1" w:themeShade="D9"/>
              </w:rPr>
              <m:t>state,year</m:t>
            </m:r>
          </m:sub>
          <m:sup>
            <m:r>
              <w:rPr>
                <w:rFonts w:ascii="Cambria Math" w:hAnsi="Cambria Math"/>
                <w:color w:val="D9D9D9" w:themeColor="background1" w:themeShade="D9"/>
              </w:rPr>
              <m:t>climate</m:t>
            </m:r>
          </m:sup>
        </m:sSubSup>
      </m:oMath>
      <w:r w:rsidRPr="00156818">
        <w:rPr>
          <w:color w:val="D9D9D9" w:themeColor="background1" w:themeShade="D9"/>
        </w:rPr>
        <w:t xml:space="preserve"> to acre-ft unit. Here, we will use baseline </w:t>
      </w:r>
      <m:oMath>
        <m:acc>
          <m:accPr>
            <m:chr m:val="̅"/>
            <m:ctrlPr>
              <w:rPr>
                <w:rFonts w:ascii="Cambria Math" w:hAnsi="Cambria Math"/>
                <w:i/>
                <w:color w:val="D9D9D9" w:themeColor="background1" w:themeShade="D9"/>
              </w:rPr>
            </m:ctrlPr>
          </m:accPr>
          <m:e>
            <m:r>
              <w:rPr>
                <w:rFonts w:ascii="Cambria Math" w:hAnsi="Cambria Math"/>
                <w:color w:val="D9D9D9" w:themeColor="background1" w:themeShade="D9"/>
              </w:rPr>
              <m:t>Acre</m:t>
            </m:r>
          </m:e>
        </m:acc>
      </m:oMath>
      <w:r w:rsidRPr="00156818">
        <w:rPr>
          <w:color w:val="D9D9D9" w:themeColor="background1" w:themeShade="D9"/>
        </w:rPr>
        <w:t xml:space="preserve"> (average of 1986-2000) and </w:t>
      </w:r>
      <m:oMath>
        <m:acc>
          <m:accPr>
            <m:chr m:val="̅"/>
            <m:ctrlPr>
              <w:rPr>
                <w:rFonts w:ascii="Cambria Math" w:hAnsi="Cambria Math"/>
                <w:i/>
                <w:color w:val="D9D9D9" w:themeColor="background1" w:themeShade="D9"/>
              </w:rPr>
            </m:ctrlPr>
          </m:accPr>
          <m:e>
            <m:r>
              <w:rPr>
                <w:rFonts w:ascii="Cambria Math" w:hAnsi="Cambria Math"/>
                <w:color w:val="D9D9D9" w:themeColor="background1" w:themeShade="D9"/>
              </w:rPr>
              <m:t>IWU</m:t>
            </m:r>
          </m:e>
        </m:acc>
      </m:oMath>
      <w:r w:rsidRPr="00156818">
        <w:rPr>
          <w:color w:val="D9D9D9" w:themeColor="background1" w:themeShade="D9"/>
        </w:rPr>
        <w:t>. These baseline averages indicate the irrigated acres and irrigation water that would have been used anyway, without climate change impacts.</w:t>
      </w:r>
    </w:p>
    <w:p w14:paraId="55814CF9" w14:textId="77777777" w:rsidR="005847E5" w:rsidRPr="00156818" w:rsidRDefault="005847E5" w:rsidP="005847E5">
      <w:pPr>
        <w:pStyle w:val="NormalWeb"/>
        <w:numPr>
          <w:ilvl w:val="1"/>
          <w:numId w:val="24"/>
        </w:numPr>
        <w:spacing w:line="360" w:lineRule="auto"/>
        <w:rPr>
          <w:color w:val="D9D9D9" w:themeColor="background1" w:themeShade="D9"/>
        </w:rPr>
      </w:pPr>
      <w:r w:rsidRPr="00156818">
        <w:rPr>
          <w:color w:val="D9D9D9" w:themeColor="background1" w:themeShade="D9"/>
        </w:rPr>
        <w:t xml:space="preserve">The additional irrigation water use attributable to increased water application (due to climate change) on existing irrigated land is calculated as (intensive response) - </w:t>
      </w:r>
    </w:p>
    <w:p w14:paraId="5C72D8CD" w14:textId="77777777" w:rsidR="005847E5" w:rsidRPr="00156818" w:rsidRDefault="005847E5" w:rsidP="005847E5">
      <w:pPr>
        <w:pStyle w:val="NormalWeb"/>
        <w:spacing w:line="360" w:lineRule="auto"/>
        <w:ind w:left="360"/>
        <w:rPr>
          <w:color w:val="D9D9D9" w:themeColor="background1" w:themeShade="D9"/>
        </w:rPr>
      </w:pPr>
      <m:oMathPara>
        <m:oMath>
          <m:r>
            <w:rPr>
              <w:rFonts w:ascii="Cambria Math" w:hAnsi="Cambria Math"/>
              <w:color w:val="D9D9D9" w:themeColor="background1" w:themeShade="D9"/>
            </w:rPr>
            <m:t>∆</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IWU</m:t>
              </m:r>
            </m:e>
            <m:sub>
              <m:r>
                <w:rPr>
                  <w:rFonts w:ascii="Cambria Math" w:hAnsi="Cambria Math"/>
                  <w:color w:val="D9D9D9" w:themeColor="background1" w:themeShade="D9"/>
                </w:rPr>
                <m:t>state,year</m:t>
              </m:r>
            </m:sub>
            <m:sup>
              <m:r>
                <w:rPr>
                  <w:rFonts w:ascii="Cambria Math" w:hAnsi="Cambria Math"/>
                  <w:color w:val="D9D9D9" w:themeColor="background1" w:themeShade="D9"/>
                </w:rPr>
                <m:t>intensive</m:t>
              </m:r>
            </m:sup>
          </m:sSubSup>
          <m:r>
            <w:rPr>
              <w:rFonts w:ascii="Cambria Math" w:hAnsi="Cambria Math"/>
              <w:color w:val="D9D9D9" w:themeColor="background1" w:themeShade="D9"/>
            </w:rPr>
            <m:t>= ∆IW</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U</m:t>
              </m:r>
            </m:e>
            <m:sub>
              <m:r>
                <w:rPr>
                  <w:rFonts w:ascii="Cambria Math" w:hAnsi="Cambria Math"/>
                  <w:color w:val="D9D9D9" w:themeColor="background1" w:themeShade="D9"/>
                </w:rPr>
                <m:t>state,year</m:t>
              </m:r>
            </m:sub>
            <m:sup>
              <m:r>
                <w:rPr>
                  <w:rFonts w:ascii="Cambria Math" w:hAnsi="Cambria Math"/>
                  <w:color w:val="D9D9D9" w:themeColor="background1" w:themeShade="D9"/>
                </w:rPr>
                <m:t>climate</m:t>
              </m:r>
            </m:sup>
          </m:sSubSup>
          <m:r>
            <w:rPr>
              <w:rFonts w:ascii="Cambria Math" w:hAnsi="Cambria Math"/>
              <w:color w:val="D9D9D9" w:themeColor="background1" w:themeShade="D9"/>
            </w:rPr>
            <m:t xml:space="preserve">* </m:t>
          </m:r>
          <m:acc>
            <m:accPr>
              <m:chr m:val="̅"/>
              <m:ctrlPr>
                <w:rPr>
                  <w:rFonts w:ascii="Cambria Math" w:hAnsi="Cambria Math"/>
                  <w:i/>
                  <w:color w:val="D9D9D9" w:themeColor="background1" w:themeShade="D9"/>
                </w:rPr>
              </m:ctrlPr>
            </m:accPr>
            <m:e>
              <m:r>
                <w:rPr>
                  <w:rFonts w:ascii="Cambria Math" w:hAnsi="Cambria Math"/>
                  <w:color w:val="D9D9D9" w:themeColor="background1" w:themeShade="D9"/>
                </w:rPr>
                <m:t>Acre</m:t>
              </m:r>
            </m:e>
          </m:acc>
        </m:oMath>
      </m:oMathPara>
    </w:p>
    <w:p w14:paraId="3CF42357" w14:textId="77777777" w:rsidR="005847E5" w:rsidRPr="00156818" w:rsidRDefault="005847E5" w:rsidP="005847E5">
      <w:pPr>
        <w:pStyle w:val="NormalWeb"/>
        <w:numPr>
          <w:ilvl w:val="1"/>
          <w:numId w:val="24"/>
        </w:numPr>
        <w:spacing w:line="360" w:lineRule="auto"/>
        <w:rPr>
          <w:color w:val="D9D9D9" w:themeColor="background1" w:themeShade="D9"/>
        </w:rPr>
      </w:pPr>
      <w:r w:rsidRPr="00156818">
        <w:rPr>
          <w:color w:val="D9D9D9" w:themeColor="background1" w:themeShade="D9"/>
        </w:rPr>
        <w:t xml:space="preserve">The additional irrigation water use attributable to changes in irrigated area is calculated as the extensive response. Note: the full accounting identity includes a cross-term: ΔIWUtotal = ΔIWUintensive + ΔIWUextensive + (ΔIWU × ΔAcre). The cross-term is dropped in the decomposition below; it should be calculated and reported as a residual to verify the two-way attribution is complete. </w:t>
      </w:r>
    </w:p>
    <w:p w14:paraId="7CFC8589" w14:textId="77777777" w:rsidR="005847E5" w:rsidRPr="00156818" w:rsidRDefault="005847E5" w:rsidP="005847E5">
      <w:pPr>
        <w:pStyle w:val="NormalWeb"/>
        <w:spacing w:line="360" w:lineRule="auto"/>
        <w:ind w:left="1440"/>
        <w:jc w:val="both"/>
        <w:rPr>
          <w:color w:val="D9D9D9" w:themeColor="background1" w:themeShade="D9"/>
        </w:rPr>
      </w:pPr>
      <w:r w:rsidRPr="00156818">
        <w:rPr>
          <w:color w:val="D9D9D9" w:themeColor="background1" w:themeShade="D9"/>
        </w:rPr>
        <w:t>Step 3 — Cross-term (required for complete decomposition): Calculate the interaction between climate-driven changes in IWU intensity and irrigated area:</w:t>
      </w:r>
    </w:p>
    <w:p w14:paraId="7E9BDD2A" w14:textId="77777777" w:rsidR="005847E5" w:rsidRPr="00156818" w:rsidRDefault="005847E5" w:rsidP="005847E5">
      <w:pPr>
        <w:pStyle w:val="NormalWeb"/>
        <w:spacing w:line="360" w:lineRule="auto"/>
        <w:ind w:left="1800"/>
        <w:jc w:val="both"/>
        <w:rPr>
          <w:color w:val="D9D9D9" w:themeColor="background1" w:themeShade="D9"/>
        </w:rPr>
      </w:pPr>
      <w:r w:rsidRPr="00156818">
        <w:rPr>
          <w:color w:val="D9D9D9" w:themeColor="background1" w:themeShade="D9"/>
        </w:rPr>
        <w:t>ΔIWUcross_{state,year} = ΔIWU_{state,year}^{climate} × ΔAcre_{state,year}^{climate}</w:t>
      </w:r>
    </w:p>
    <w:p w14:paraId="3C8092F6" w14:textId="77777777" w:rsidR="005847E5" w:rsidRPr="00156818" w:rsidRDefault="005847E5" w:rsidP="005847E5">
      <w:pPr>
        <w:pStyle w:val="NormalWeb"/>
        <w:spacing w:line="360" w:lineRule="auto"/>
        <w:ind w:left="1440"/>
        <w:jc w:val="both"/>
        <w:rPr>
          <w:color w:val="D9D9D9" w:themeColor="background1" w:themeShade="D9"/>
        </w:rPr>
      </w:pPr>
      <w:r w:rsidRPr="00156818">
        <w:rPr>
          <w:color w:val="D9D9D9" w:themeColor="background1" w:themeShade="D9"/>
        </w:rPr>
        <w:t xml:space="preserve">The full decomposition then becomes: ΔIWUtotal = ΔIWUintensive + ΔIWUextensive + ΔIWUcross. Report all three components. The cross-term ΔIWUcross quantifies how much additional water use arises from expanding </w:t>
      </w:r>
      <w:r w:rsidRPr="00156818">
        <w:rPr>
          <w:color w:val="D9D9D9" w:themeColor="background1" w:themeShade="D9"/>
        </w:rPr>
        <w:lastRenderedPageBreak/>
        <w:t>irrigation into land that also experiences higher per-acre demand due to climate change. For large simultaneous changes in both intensity and area, this term may be non-trivial. The ΔIWUcross should be reported alongside the percentage shares so that all components sum to 100%.</w:t>
      </w:r>
    </w:p>
    <w:p w14:paraId="2B92C734" w14:textId="77777777" w:rsidR="005847E5" w:rsidRPr="00156818" w:rsidRDefault="005847E5" w:rsidP="005847E5">
      <w:pPr>
        <w:pStyle w:val="NormalWeb"/>
        <w:spacing w:line="360" w:lineRule="auto"/>
        <w:ind w:left="720"/>
        <w:jc w:val="both"/>
        <w:rPr>
          <w:color w:val="D9D9D9" w:themeColor="background1" w:themeShade="D9"/>
        </w:rPr>
      </w:pPr>
      <w:r w:rsidRPr="00156818">
        <w:rPr>
          <w:rFonts w:ascii="Apple Color Emoji" w:hAnsi="Apple Color Emoji" w:cs="Apple Color Emoji"/>
          <w:b/>
          <w:bCs/>
          <w:color w:val="D9D9D9" w:themeColor="background1" w:themeShade="D9"/>
          <w:sz w:val="22"/>
          <w:szCs w:val="22"/>
        </w:rPr>
        <w:t>📌</w:t>
      </w:r>
      <w:r w:rsidRPr="00156818">
        <w:rPr>
          <w:b/>
          <w:bCs/>
          <w:color w:val="D9D9D9" w:themeColor="background1" w:themeShade="D9"/>
          <w:sz w:val="22"/>
          <w:szCs w:val="22"/>
        </w:rPr>
        <w:t xml:space="preserve"> LIMITATION: </w:t>
      </w:r>
      <w:r w:rsidRPr="00156818">
        <w:rPr>
          <w:color w:val="D9D9D9" w:themeColor="background1" w:themeShade="D9"/>
          <w:sz w:val="22"/>
          <w:szCs w:val="22"/>
        </w:rPr>
        <w:t>The intensive + extensive decomposition omits the cross-term (ΔIWU × ΔAcre). The percentages will not sum to 100% when both IWU intensity and irrigated area change simultaneously. Calculate and report this cross-term as a residual. For large climate signals, the cross-term may be non-trivial.</w:t>
      </w:r>
    </w:p>
    <w:p w14:paraId="38F0D595" w14:textId="77777777" w:rsidR="005847E5" w:rsidRPr="00156818" w:rsidRDefault="005847E5" w:rsidP="005847E5">
      <w:pPr>
        <w:pStyle w:val="NormalWeb"/>
        <w:spacing w:line="360" w:lineRule="auto"/>
        <w:ind w:left="360"/>
        <w:rPr>
          <w:color w:val="D9D9D9" w:themeColor="background1" w:themeShade="D9"/>
        </w:rPr>
      </w:pPr>
      <m:oMathPara>
        <m:oMath>
          <m:r>
            <w:rPr>
              <w:rFonts w:ascii="Cambria Math" w:hAnsi="Cambria Math"/>
              <w:color w:val="D9D9D9" w:themeColor="background1" w:themeShade="D9"/>
            </w:rPr>
            <m:t>∆</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IWU</m:t>
              </m:r>
            </m:e>
            <m:sub>
              <m:r>
                <w:rPr>
                  <w:rFonts w:ascii="Cambria Math" w:hAnsi="Cambria Math"/>
                  <w:color w:val="D9D9D9" w:themeColor="background1" w:themeShade="D9"/>
                </w:rPr>
                <m:t>state,year</m:t>
              </m:r>
            </m:sub>
            <m:sup>
              <m:r>
                <w:rPr>
                  <w:rFonts w:ascii="Cambria Math" w:hAnsi="Cambria Math"/>
                  <w:color w:val="D9D9D9" w:themeColor="background1" w:themeShade="D9"/>
                </w:rPr>
                <m:t>extensive</m:t>
              </m:r>
            </m:sup>
          </m:sSubSup>
          <m:r>
            <w:rPr>
              <w:rFonts w:ascii="Cambria Math" w:hAnsi="Cambria Math"/>
              <w:color w:val="D9D9D9" w:themeColor="background1" w:themeShade="D9"/>
            </w:rPr>
            <m:t>= ∆</m:t>
          </m:r>
          <m:sSubSup>
            <m:sSubSupPr>
              <m:ctrlPr>
                <w:rPr>
                  <w:rFonts w:ascii="Cambria Math" w:hAnsi="Cambria Math"/>
                  <w:i/>
                  <w:color w:val="D9D9D9" w:themeColor="background1" w:themeShade="D9"/>
                </w:rPr>
              </m:ctrlPr>
            </m:sSubSupPr>
            <m:e>
              <m:r>
                <w:rPr>
                  <w:rFonts w:ascii="Cambria Math" w:hAnsi="Cambria Math"/>
                  <w:color w:val="D9D9D9" w:themeColor="background1" w:themeShade="D9"/>
                </w:rPr>
                <m:t>Acre</m:t>
              </m:r>
            </m:e>
            <m:sub>
              <m:r>
                <w:rPr>
                  <w:rFonts w:ascii="Cambria Math" w:hAnsi="Cambria Math"/>
                  <w:color w:val="D9D9D9" w:themeColor="background1" w:themeShade="D9"/>
                </w:rPr>
                <m:t>state,year</m:t>
              </m:r>
            </m:sub>
            <m:sup>
              <m:r>
                <w:rPr>
                  <w:rFonts w:ascii="Cambria Math" w:hAnsi="Cambria Math"/>
                  <w:color w:val="D9D9D9" w:themeColor="background1" w:themeShade="D9"/>
                </w:rPr>
                <m:t>climate</m:t>
              </m:r>
            </m:sup>
          </m:sSubSup>
          <m:r>
            <w:rPr>
              <w:rFonts w:ascii="Cambria Math" w:hAnsi="Cambria Math"/>
              <w:color w:val="D9D9D9" w:themeColor="background1" w:themeShade="D9"/>
            </w:rPr>
            <m:t xml:space="preserve">* </m:t>
          </m:r>
          <m:acc>
            <m:accPr>
              <m:chr m:val="̅"/>
              <m:ctrlPr>
                <w:rPr>
                  <w:rFonts w:ascii="Cambria Math" w:hAnsi="Cambria Math"/>
                  <w:i/>
                  <w:color w:val="D9D9D9" w:themeColor="background1" w:themeShade="D9"/>
                </w:rPr>
              </m:ctrlPr>
            </m:accPr>
            <m:e>
              <m:r>
                <w:rPr>
                  <w:rFonts w:ascii="Cambria Math" w:hAnsi="Cambria Math"/>
                  <w:color w:val="D9D9D9" w:themeColor="background1" w:themeShade="D9"/>
                </w:rPr>
                <m:t>IWU</m:t>
              </m:r>
            </m:e>
          </m:acc>
        </m:oMath>
      </m:oMathPara>
    </w:p>
    <w:p w14:paraId="0A3E77BE" w14:textId="77777777" w:rsidR="005847E5" w:rsidRPr="00156818" w:rsidRDefault="005847E5" w:rsidP="005847E5">
      <w:pPr>
        <w:pStyle w:val="NormalWeb"/>
        <w:numPr>
          <w:ilvl w:val="0"/>
          <w:numId w:val="24"/>
        </w:numPr>
        <w:spacing w:line="360" w:lineRule="auto"/>
        <w:rPr>
          <w:color w:val="D9D9D9" w:themeColor="background1" w:themeShade="D9"/>
        </w:rPr>
      </w:pPr>
      <w:r w:rsidRPr="00156818">
        <w:rPr>
          <w:color w:val="D9D9D9" w:themeColor="background1" w:themeShade="D9"/>
        </w:rPr>
        <w:t>Now, we calculate the percentage of climate-driven IWU change attributable to increased water application on baseline irrigated acreage versus the percentage attributable to climate-induced changes in irrigated area.</w:t>
      </w:r>
    </w:p>
    <w:p w14:paraId="59A16D2D" w14:textId="0E631A1A" w:rsidR="005847E5" w:rsidRPr="004A44CF" w:rsidRDefault="005847E5" w:rsidP="004A44CF">
      <w:pPr>
        <w:pStyle w:val="NormalWeb"/>
        <w:spacing w:line="360" w:lineRule="auto"/>
        <w:ind w:left="360"/>
        <w:jc w:val="center"/>
      </w:pPr>
      <m:oMathPara>
        <m:oMath>
          <m:r>
            <w:rPr>
              <w:rFonts w:ascii="Cambria Math" w:hAnsi="Cambria Math"/>
              <w:color w:val="D9D9D9" w:themeColor="background1" w:themeShade="D9"/>
              <w:sz w:val="28"/>
              <w:szCs w:val="28"/>
            </w:rPr>
            <m:t xml:space="preserve">% intensive ∆IWU= </m:t>
          </m:r>
          <m:f>
            <m:fPr>
              <m:ctrlPr>
                <w:rPr>
                  <w:rFonts w:ascii="Cambria Math" w:hAnsi="Cambria Math"/>
                  <w:i/>
                  <w:color w:val="D9D9D9" w:themeColor="background1" w:themeShade="D9"/>
                  <w:sz w:val="28"/>
                  <w:szCs w:val="28"/>
                </w:rPr>
              </m:ctrlPr>
            </m:fPr>
            <m:num>
              <m:r>
                <w:rPr>
                  <w:rFonts w:ascii="Cambria Math" w:hAnsi="Cambria Math"/>
                  <w:color w:val="D9D9D9" w:themeColor="background1" w:themeShade="D9"/>
                  <w:sz w:val="28"/>
                  <w:szCs w:val="28"/>
                </w:rPr>
                <m:t>∆</m:t>
              </m:r>
              <m:sSubSup>
                <m:sSubSupPr>
                  <m:ctrlPr>
                    <w:rPr>
                      <w:rFonts w:ascii="Cambria Math" w:hAnsi="Cambria Math"/>
                      <w:i/>
                      <w:color w:val="D9D9D9" w:themeColor="background1" w:themeShade="D9"/>
                      <w:sz w:val="28"/>
                      <w:szCs w:val="28"/>
                    </w:rPr>
                  </m:ctrlPr>
                </m:sSubSupPr>
                <m:e>
                  <m:r>
                    <w:rPr>
                      <w:rFonts w:ascii="Cambria Math" w:hAnsi="Cambria Math"/>
                      <w:color w:val="D9D9D9" w:themeColor="background1" w:themeShade="D9"/>
                      <w:sz w:val="28"/>
                      <w:szCs w:val="28"/>
                    </w:rPr>
                    <m:t>IWU</m:t>
                  </m:r>
                </m:e>
                <m:sub>
                  <m:r>
                    <w:rPr>
                      <w:rFonts w:ascii="Cambria Math" w:hAnsi="Cambria Math"/>
                      <w:color w:val="D9D9D9" w:themeColor="background1" w:themeShade="D9"/>
                      <w:sz w:val="28"/>
                      <w:szCs w:val="28"/>
                    </w:rPr>
                    <m:t>state,year</m:t>
                  </m:r>
                </m:sub>
                <m:sup>
                  <m:r>
                    <w:rPr>
                      <w:rFonts w:ascii="Cambria Math" w:hAnsi="Cambria Math"/>
                      <w:color w:val="D9D9D9" w:themeColor="background1" w:themeShade="D9"/>
                      <w:sz w:val="28"/>
                      <w:szCs w:val="28"/>
                    </w:rPr>
                    <m:t>intensive</m:t>
                  </m:r>
                </m:sup>
              </m:sSubSup>
            </m:num>
            <m:den>
              <m:r>
                <w:rPr>
                  <w:rFonts w:ascii="Cambria Math" w:hAnsi="Cambria Math"/>
                  <w:color w:val="D9D9D9" w:themeColor="background1" w:themeShade="D9"/>
                  <w:sz w:val="28"/>
                  <w:szCs w:val="28"/>
                </w:rPr>
                <m:t>∆</m:t>
              </m:r>
              <m:sSubSup>
                <m:sSubSupPr>
                  <m:ctrlPr>
                    <w:rPr>
                      <w:rFonts w:ascii="Cambria Math" w:hAnsi="Cambria Math"/>
                      <w:i/>
                      <w:color w:val="D9D9D9" w:themeColor="background1" w:themeShade="D9"/>
                      <w:sz w:val="28"/>
                      <w:szCs w:val="28"/>
                    </w:rPr>
                  </m:ctrlPr>
                </m:sSubSupPr>
                <m:e>
                  <m:r>
                    <w:rPr>
                      <w:rFonts w:ascii="Cambria Math" w:hAnsi="Cambria Math"/>
                      <w:color w:val="D9D9D9" w:themeColor="background1" w:themeShade="D9"/>
                      <w:sz w:val="28"/>
                      <w:szCs w:val="28"/>
                    </w:rPr>
                    <m:t>IWU</m:t>
                  </m:r>
                </m:e>
                <m:sub>
                  <m:r>
                    <w:rPr>
                      <w:rFonts w:ascii="Cambria Math" w:hAnsi="Cambria Math"/>
                      <w:color w:val="D9D9D9" w:themeColor="background1" w:themeShade="D9"/>
                      <w:sz w:val="28"/>
                      <w:szCs w:val="28"/>
                    </w:rPr>
                    <m:t>state,year</m:t>
                  </m:r>
                </m:sub>
                <m:sup>
                  <m:r>
                    <w:rPr>
                      <w:rFonts w:ascii="Cambria Math" w:hAnsi="Cambria Math"/>
                      <w:color w:val="D9D9D9" w:themeColor="background1" w:themeShade="D9"/>
                      <w:sz w:val="28"/>
                      <w:szCs w:val="28"/>
                    </w:rPr>
                    <m:t>intensive</m:t>
                  </m:r>
                </m:sup>
              </m:sSubSup>
              <m:r>
                <w:rPr>
                  <w:rFonts w:ascii="Cambria Math" w:hAnsi="Cambria Math"/>
                  <w:color w:val="D9D9D9" w:themeColor="background1" w:themeShade="D9"/>
                  <w:sz w:val="28"/>
                  <w:szCs w:val="28"/>
                </w:rPr>
                <m:t>+ ∆</m:t>
              </m:r>
              <m:sSubSup>
                <m:sSubSupPr>
                  <m:ctrlPr>
                    <w:rPr>
                      <w:rFonts w:ascii="Cambria Math" w:hAnsi="Cambria Math"/>
                      <w:i/>
                      <w:color w:val="D9D9D9" w:themeColor="background1" w:themeShade="D9"/>
                      <w:sz w:val="28"/>
                      <w:szCs w:val="28"/>
                    </w:rPr>
                  </m:ctrlPr>
                </m:sSubSupPr>
                <m:e>
                  <m:r>
                    <w:rPr>
                      <w:rFonts w:ascii="Cambria Math" w:hAnsi="Cambria Math"/>
                      <w:color w:val="D9D9D9" w:themeColor="background1" w:themeShade="D9"/>
                      <w:sz w:val="28"/>
                      <w:szCs w:val="28"/>
                    </w:rPr>
                    <m:t>IWU</m:t>
                  </m:r>
                </m:e>
                <m:sub>
                  <m:r>
                    <w:rPr>
                      <w:rFonts w:ascii="Cambria Math" w:hAnsi="Cambria Math"/>
                      <w:color w:val="D9D9D9" w:themeColor="background1" w:themeShade="D9"/>
                      <w:sz w:val="28"/>
                      <w:szCs w:val="28"/>
                    </w:rPr>
                    <m:t>state,year</m:t>
                  </m:r>
                </m:sub>
                <m:sup>
                  <m:r>
                    <w:rPr>
                      <w:rFonts w:ascii="Cambria Math" w:hAnsi="Cambria Math"/>
                      <w:color w:val="D9D9D9" w:themeColor="background1" w:themeShade="D9"/>
                      <w:sz w:val="28"/>
                      <w:szCs w:val="28"/>
                    </w:rPr>
                    <m:t>extensive</m:t>
                  </m:r>
                </m:sup>
              </m:sSubSup>
            </m:den>
          </m:f>
        </m:oMath>
      </m:oMathPara>
    </w:p>
    <w:p w14:paraId="59B867A4" w14:textId="27B9E8EF" w:rsidR="003163B4" w:rsidRPr="005440A3" w:rsidRDefault="003163B4" w:rsidP="00983F71">
      <w:pPr>
        <w:spacing w:line="360" w:lineRule="auto"/>
        <w:rPr>
          <w:rFonts w:ascii="Times New Roman" w:hAnsi="Times New Roman" w:cs="Times New Roman"/>
          <w:b/>
          <w:bCs/>
          <w:color w:val="000000" w:themeColor="text1"/>
          <w:sz w:val="24"/>
          <w:szCs w:val="24"/>
          <w:u w:val="single"/>
        </w:rPr>
      </w:pPr>
      <w:r w:rsidRPr="005440A3">
        <w:rPr>
          <w:rFonts w:ascii="Times New Roman" w:hAnsi="Times New Roman" w:cs="Times New Roman"/>
          <w:b/>
          <w:bCs/>
          <w:color w:val="000000" w:themeColor="text1"/>
          <w:sz w:val="24"/>
          <w:szCs w:val="24"/>
          <w:u w:val="single"/>
        </w:rPr>
        <w:t>Additional thoughts</w:t>
      </w:r>
    </w:p>
    <w:p w14:paraId="3C57A327" w14:textId="3F71F547" w:rsidR="003163B4" w:rsidRPr="00156818" w:rsidRDefault="003163B4" w:rsidP="00983F71">
      <w:pPr>
        <w:pStyle w:val="ListParagraph"/>
        <w:numPr>
          <w:ilvl w:val="0"/>
          <w:numId w:val="20"/>
        </w:numPr>
        <w:spacing w:line="360" w:lineRule="auto"/>
        <w:rPr>
          <w:rFonts w:ascii="Times New Roman" w:hAnsi="Times New Roman" w:cs="Times New Roman"/>
          <w:i/>
          <w:iCs/>
          <w:color w:val="EE0000"/>
          <w:sz w:val="24"/>
          <w:szCs w:val="24"/>
        </w:rPr>
      </w:pPr>
      <w:r w:rsidRPr="00156818">
        <w:rPr>
          <w:rFonts w:ascii="Times New Roman" w:hAnsi="Times New Roman" w:cs="Times New Roman"/>
          <w:i/>
          <w:iCs/>
          <w:color w:val="EE0000"/>
          <w:sz w:val="24"/>
          <w:szCs w:val="24"/>
        </w:rPr>
        <w:t>Because IWU is defined as Irrigated ET – Peff, precipitation enters both sides of the regression equation, creating a structural endogeneity issue: the estimated β1 conflates (a) the genuine behavioral response of irrigators to rainfall and (b) a mechanical accounting artifact. A robustness check using independent pump-record data (total irrigation water applied) is recommended to disentangle these effects. This limitation must be acknowledged explicitly in the paper.</w:t>
      </w:r>
    </w:p>
    <w:p w14:paraId="5744361D" w14:textId="77777777" w:rsidR="00F1775C" w:rsidRPr="005440A3" w:rsidRDefault="00F1775C" w:rsidP="00983F71">
      <w:pPr>
        <w:spacing w:line="360" w:lineRule="auto"/>
        <w:rPr>
          <w:rFonts w:ascii="Times New Roman" w:hAnsi="Times New Roman" w:cs="Times New Roman"/>
          <w:color w:val="000000" w:themeColor="text1"/>
        </w:rPr>
      </w:pPr>
    </w:p>
    <w:p w14:paraId="1E4FA126" w14:textId="77777777" w:rsidR="00CF40E2" w:rsidRPr="005440A3" w:rsidRDefault="00CF40E2" w:rsidP="00B5685E">
      <w:pPr>
        <w:spacing w:line="360" w:lineRule="auto"/>
        <w:rPr>
          <w:rFonts w:ascii="Times New Roman" w:hAnsi="Times New Roman" w:cs="Times New Roman"/>
          <w:color w:val="000000" w:themeColor="text1"/>
        </w:rPr>
      </w:pPr>
    </w:p>
    <w:p w14:paraId="0C4ABA4B" w14:textId="502F2B16" w:rsidR="00317DFE" w:rsidRPr="005440A3" w:rsidRDefault="00317DFE" w:rsidP="00983F71">
      <w:pPr>
        <w:spacing w:line="360" w:lineRule="auto"/>
        <w:rPr>
          <w:rFonts w:ascii="Times New Roman" w:hAnsi="Times New Roman" w:cs="Times New Roman"/>
          <w:color w:val="000000" w:themeColor="text1"/>
        </w:rPr>
      </w:pPr>
    </w:p>
    <w:sectPr w:rsidR="00317DFE" w:rsidRPr="005440A3" w:rsidSect="00317DFE">
      <w:footerReference w:type="even" r:id="rId23"/>
      <w:footerReference w:type="defaul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san,Fahim" w:date="2026-02-02T12:32:00Z" w:initials="FH">
    <w:p w14:paraId="53E5478D" w14:textId="77777777" w:rsidR="00170BFA" w:rsidRDefault="00170BFA" w:rsidP="00170BFA">
      <w:pPr>
        <w:pStyle w:val="CommentText"/>
      </w:pPr>
      <w:r>
        <w:rPr>
          <w:rStyle w:val="CommentReference"/>
        </w:rPr>
        <w:annotationRef/>
      </w:r>
      <w:r>
        <w:rPr>
          <w:color w:val="000000"/>
        </w:rPr>
        <w:t>I may need to standardize IWU or make it area or acre-averaged for the spatial unit we are considering</w:t>
      </w:r>
    </w:p>
  </w:comment>
  <w:comment w:id="2" w:author="Hasan,Fahim" w:date="2026-03-07T15:28:00Z" w:initials="H">
    <w:p w14:paraId="71D19A40" w14:textId="77777777" w:rsidR="00F95176" w:rsidRDefault="00F95176" w:rsidP="00F95176">
      <w:r>
        <w:rPr>
          <w:rStyle w:val="CommentReference"/>
        </w:rPr>
        <w:annotationRef/>
      </w:r>
      <w:r>
        <w:rPr>
          <w:sz w:val="20"/>
          <w:szCs w:val="20"/>
        </w:rPr>
        <w:t xml:space="preserve">After applying </w:t>
      </w:r>
      <w:r>
        <w:rPr>
          <w:b/>
          <w:bCs/>
          <w:sz w:val="20"/>
          <w:szCs w:val="20"/>
        </w:rPr>
        <w:t>α_i and γ_{r,t},</w:t>
      </w:r>
      <w:r>
        <w:rPr>
          <w:sz w:val="20"/>
          <w:szCs w:val="20"/>
        </w:rPr>
        <w:t xml:space="preserve"> your model uses the residual variation — what's left after removing unit-level baselines and common regional-year shocks. </w:t>
      </w:r>
    </w:p>
    <w:p w14:paraId="11178DF4" w14:textId="77777777" w:rsidR="00F95176" w:rsidRDefault="00F95176" w:rsidP="00F95176">
      <w:r>
        <w:rPr>
          <w:b/>
          <w:bCs/>
          <w:sz w:val="20"/>
          <w:szCs w:val="20"/>
        </w:rPr>
        <w:t>Type 1 — Time-invariant adaptation (absorbed by α_i)</w:t>
      </w:r>
    </w:p>
    <w:p w14:paraId="4FAD7121" w14:textId="77777777" w:rsidR="00F95176" w:rsidRDefault="00F95176" w:rsidP="00F95176">
      <w:r>
        <w:rPr>
          <w:sz w:val="20"/>
          <w:szCs w:val="20"/>
        </w:rPr>
        <w:t>Say BR_AZ has always used drip irrigation while BR_NM uses flood irrigation since before your study period. This permanent difference in technology is fully absorbed by α_i. It never contaminates β.</w:t>
      </w:r>
    </w:p>
    <w:p w14:paraId="4BD9CE43" w14:textId="77777777" w:rsidR="00F95176" w:rsidRDefault="00F95176" w:rsidP="00F95176">
      <w:r>
        <w:rPr>
          <w:b/>
          <w:bCs/>
          <w:sz w:val="20"/>
          <w:szCs w:val="20"/>
        </w:rPr>
        <w:t>Type 2 — Common time-varying adaptation (absorbed by γ_{r,t})</w:t>
      </w:r>
    </w:p>
    <w:p w14:paraId="7DCAC0EB" w14:textId="77777777" w:rsidR="00F95176" w:rsidRDefault="00F95176" w:rsidP="00F95176">
      <w:r>
        <w:rPr>
          <w:sz w:val="20"/>
          <w:szCs w:val="20"/>
        </w:rPr>
        <w:t>Say all Basin and Range units gradually shifted toward less water-intensive crops between 1990 and 2010 at roughly the same pace — driven by general market trends or federal policy. γ_{r,t} absorbs this shared trajectory. It doesn't contaminate β either.</w:t>
      </w:r>
    </w:p>
    <w:p w14:paraId="6657FCBE" w14:textId="77777777" w:rsidR="00F95176" w:rsidRDefault="00F95176" w:rsidP="00F95176"/>
    <w:p w14:paraId="5887EB26" w14:textId="77777777" w:rsidR="00F95176" w:rsidRDefault="00F95176" w:rsidP="00F95176">
      <w:r>
        <w:rPr>
          <w:b/>
          <w:bCs/>
          <w:sz w:val="20"/>
          <w:szCs w:val="20"/>
        </w:rPr>
        <w:t xml:space="preserve">The residual concern — </w:t>
      </w:r>
      <w:r>
        <w:rPr>
          <w:sz w:val="20"/>
          <w:szCs w:val="20"/>
        </w:rPr>
        <w:t>T</w:t>
      </w:r>
      <w:r>
        <w:rPr>
          <w:b/>
          <w:bCs/>
          <w:sz w:val="20"/>
          <w:szCs w:val="20"/>
        </w:rPr>
        <w:t>ype 3: Unit-specific, time-varying adaptation</w:t>
      </w:r>
      <w:r>
        <w:rPr>
          <w:sz w:val="20"/>
          <w:szCs w:val="20"/>
        </w:rPr>
        <w:t xml:space="preserve"> driven by climate</w:t>
      </w:r>
    </w:p>
    <w:p w14:paraId="715500BF" w14:textId="77777777" w:rsidR="00F95176" w:rsidRDefault="00F95176" w:rsidP="00F95176">
      <w:r>
        <w:rPr>
          <w:sz w:val="20"/>
          <w:szCs w:val="20"/>
        </w:rPr>
        <w:t>This is what neither FE can absorb. Consider this scenario:</w:t>
      </w:r>
    </w:p>
    <w:p w14:paraId="650A8776" w14:textId="77777777" w:rsidR="00F95176" w:rsidRDefault="00F95176" w:rsidP="00F95176"/>
    <w:p w14:paraId="5FFB9F3E" w14:textId="77777777" w:rsidR="00F95176" w:rsidRDefault="00F95176" w:rsidP="00F95176">
      <w:r>
        <w:rPr>
          <w:sz w:val="20"/>
          <w:szCs w:val="20"/>
        </w:rPr>
        <w:t>BR_AZ experiences a long-term warming and drying trend over 1986–2024 — stronger than other Basin and Range units because of its lower elevation and more arid geography</w:t>
      </w:r>
    </w:p>
    <w:p w14:paraId="53190482" w14:textId="77777777" w:rsidR="00F95176" w:rsidRDefault="00F95176" w:rsidP="00F95176">
      <w:r>
        <w:rPr>
          <w:sz w:val="20"/>
          <w:szCs w:val="20"/>
        </w:rPr>
        <w:t>Because BR_AZ specifically gets hotter and drier over time, its farmers respond — they install more efficient irrigation, fallow marginal land, switch to drought-resistant crops</w:t>
      </w:r>
    </w:p>
    <w:p w14:paraId="01CEDA27" w14:textId="77777777" w:rsidR="00F95176" w:rsidRDefault="00F95176" w:rsidP="00F95176">
      <w:r>
        <w:rPr>
          <w:sz w:val="20"/>
          <w:szCs w:val="20"/>
        </w:rPr>
        <w:t>This adaptation is unit-specific (only BR_AZ does it at this rate) and time-varying (it unfolds gradually over decades)</w:t>
      </w:r>
    </w:p>
    <w:p w14:paraId="7793C55C" w14:textId="77777777" w:rsidR="00F95176" w:rsidRDefault="00F95176" w:rsidP="00F95176"/>
    <w:p w14:paraId="7B07474B" w14:textId="77777777" w:rsidR="00F95176" w:rsidRDefault="00F95176" w:rsidP="00F95176"/>
    <w:p w14:paraId="6146F62A" w14:textId="77777777" w:rsidR="00F95176" w:rsidRDefault="00F95176" w:rsidP="00F95176"/>
    <w:p w14:paraId="7A5E9514" w14:textId="77777777" w:rsidR="00F95176" w:rsidRDefault="00F95176" w:rsidP="00F95176">
      <w:r>
        <w:rPr>
          <w:b/>
          <w:bCs/>
          <w:sz w:val="20"/>
          <w:szCs w:val="20"/>
        </w:rPr>
        <w:t>Why this is endogeneity, not just noise</w:t>
      </w:r>
    </w:p>
    <w:p w14:paraId="198A08B8" w14:textId="77777777" w:rsidR="00F95176" w:rsidRDefault="00F95176" w:rsidP="00F95176">
      <w:r>
        <w:rPr>
          <w:sz w:val="20"/>
          <w:szCs w:val="20"/>
        </w:rPr>
        <w:t>If BR_AZ's adaptation were random — unrelated to climate — it would just add noise to the residuals, widening standard errors but not biasing β. The problem is that the adaptation is caused by the same climate change that drives IWU. So adaptation and climate variables move together systematically:</w:t>
      </w:r>
    </w:p>
    <w:p w14:paraId="5F7D3643" w14:textId="77777777" w:rsidR="00F95176" w:rsidRDefault="00F95176" w:rsidP="00F95176"/>
    <w:p w14:paraId="619783C0" w14:textId="77777777" w:rsidR="00F95176" w:rsidRDefault="00F95176" w:rsidP="00F95176">
      <w:r>
        <w:rPr>
          <w:sz w:val="20"/>
          <w:szCs w:val="20"/>
        </w:rPr>
        <w:t>More T′ → more adaptation → less IWU than pure climate effect predicts</w:t>
      </w:r>
    </w:p>
    <w:p w14:paraId="0CA64DAC" w14:textId="77777777" w:rsidR="00F95176" w:rsidRDefault="00F95176" w:rsidP="00F95176">
      <w:r>
        <w:rPr>
          <w:sz w:val="20"/>
          <w:szCs w:val="20"/>
        </w:rPr>
        <w:t>The correlation between T′ and the adaptation response means the OLS estimator conflates the two</w:t>
      </w:r>
    </w:p>
    <w:p w14:paraId="62FE68B1" w14:textId="77777777" w:rsidR="00F95176" w:rsidRDefault="00F95176" w:rsidP="00F95176"/>
    <w:p w14:paraId="55034AC1" w14:textId="77777777" w:rsidR="00F95176" w:rsidRDefault="00F95176" w:rsidP="00F95176">
      <w:r>
        <w:rPr>
          <w:sz w:val="20"/>
          <w:szCs w:val="20"/>
        </w:rPr>
        <w:t>Formally, the adaptation term ends up in your error ε_{i,t}, and since it correlates with T′_{i,t}, the exogeneity assumption is violated for the long-run component.</w:t>
      </w:r>
    </w:p>
    <w:p w14:paraId="7A57C300" w14:textId="77777777" w:rsidR="00F95176" w:rsidRDefault="00F95176" w:rsidP="00F95176"/>
    <w:p w14:paraId="13E0BEA1" w14:textId="77777777" w:rsidR="00F95176" w:rsidRDefault="00F95176" w:rsidP="00F95176">
      <w:r>
        <w:rPr>
          <w:b/>
          <w:bCs/>
          <w:sz w:val="20"/>
          <w:szCs w:val="20"/>
        </w:rPr>
        <w:t>Why this is acceptable for RQ1 but needs acknowledgment for RQ2</w:t>
      </w:r>
    </w:p>
    <w:p w14:paraId="2FFDE20F" w14:textId="77777777" w:rsidR="00F95176" w:rsidRDefault="00F95176" w:rsidP="00F95176">
      <w:r>
        <w:rPr>
          <w:b/>
          <w:bCs/>
          <w:sz w:val="20"/>
          <w:szCs w:val="20"/>
        </w:rPr>
        <w:t>For RQ1 —</w:t>
      </w:r>
      <w:r>
        <w:rPr>
          <w:sz w:val="20"/>
          <w:szCs w:val="20"/>
        </w:rPr>
        <w:t xml:space="preserve"> the net β is actually what you want. You're asking "how did IWU actually change in response to climate over 1986–2024?" The real-world answer includes farmers adapting. The net response IS the historical realized response. No correction needed, just be precise in framing: your β estimates represent the climate-IWU relationship inclusive of historical adaptation behavior.</w:t>
      </w:r>
    </w:p>
    <w:p w14:paraId="62074F38" w14:textId="77777777" w:rsidR="00F95176" w:rsidRDefault="00F95176" w:rsidP="00F95176">
      <w:r>
        <w:rPr>
          <w:b/>
          <w:bCs/>
          <w:sz w:val="20"/>
          <w:szCs w:val="20"/>
        </w:rPr>
        <w:t>For RQ2 —</w:t>
      </w:r>
      <w:r>
        <w:rPr>
          <w:sz w:val="20"/>
          <w:szCs w:val="20"/>
        </w:rPr>
        <w:t xml:space="preserve"> you apply these same betas to 2030–2050 climate anomalies. This assumes future farmers adapt at the same rate as historical farmers. But if future climate change is more severe, adaptation options may be exhausted (can't get more efficient than 100% drip irrigation), or policy may constrain behavior differently. Your projections then either over- or underestimate future IWU change depending on which way future adaptation diverges from historical patterns.</w:t>
      </w:r>
      <w:r>
        <w:rPr>
          <w:b/>
          <w:bCs/>
          <w:sz w:val="20"/>
          <w:szCs w:val="20"/>
        </w:rPr>
        <w:t xml:space="preserve"> This is the caveat to state explicitly in RQ2.</w:t>
      </w:r>
    </w:p>
  </w:comment>
  <w:comment w:id="1" w:author="Hasan,Fahim" w:date="2026-03-06T01:17:00Z" w:initials="H">
    <w:p w14:paraId="206371C7" w14:textId="660DB6FF" w:rsidR="00CB056C" w:rsidRDefault="009D16D5" w:rsidP="00CB056C">
      <w:r>
        <w:rPr>
          <w:rStyle w:val="CommentReference"/>
        </w:rPr>
        <w:annotationRef/>
      </w:r>
      <w:r w:rsidR="00CB056C">
        <w:rPr>
          <w:sz w:val="20"/>
          <w:szCs w:val="20"/>
        </w:rPr>
        <w:t xml:space="preserve">We don't need a linear trend term here. A linear trend term would have taken care of any slow changes that happen annually that are specific to each unit. </w:t>
      </w:r>
    </w:p>
    <w:p w14:paraId="22109445" w14:textId="77777777" w:rsidR="00CB056C" w:rsidRDefault="00CB056C" w:rsidP="00CB056C"/>
    <w:p w14:paraId="369A31B0" w14:textId="77777777" w:rsidR="00CB056C" w:rsidRDefault="00CB056C" w:rsidP="00CB056C">
      <w:r>
        <w:rPr>
          <w:sz w:val="20"/>
          <w:szCs w:val="20"/>
        </w:rPr>
        <w:t>In our model, the region-year fixed effect takes care of most of it, except for unit-specific drift. Not something major.</w:t>
      </w:r>
    </w:p>
  </w:comment>
  <w:comment w:id="3" w:author="Hasan,Fahim" w:date="2026-03-06T01:08:00Z" w:initials="H">
    <w:p w14:paraId="58303BF2" w14:textId="77777777" w:rsidR="00CB056C" w:rsidRDefault="00CB056C" w:rsidP="00CB056C">
      <w:r>
        <w:rPr>
          <w:rStyle w:val="CommentReference"/>
        </w:rPr>
        <w:annotationRef/>
      </w:r>
      <w:r>
        <w:rPr>
          <w:b/>
          <w:bCs/>
          <w:sz w:val="20"/>
          <w:szCs w:val="20"/>
        </w:rPr>
        <w:t>What is a 2-way clustering:</w:t>
      </w:r>
      <w:r>
        <w:rPr>
          <w:sz w:val="20"/>
          <w:szCs w:val="20"/>
        </w:rPr>
        <w:t xml:space="preserve"> When you run a panel regression, your error terms (ε_{i,t}) are likely correlated in two ways at once:</w:t>
      </w:r>
    </w:p>
    <w:p w14:paraId="4D789658" w14:textId="77777777" w:rsidR="00CB056C" w:rsidRDefault="00CB056C" w:rsidP="00CB056C"/>
    <w:p w14:paraId="262C893C" w14:textId="77777777" w:rsidR="00CB056C" w:rsidRDefault="00CB056C" w:rsidP="00CB056C">
      <w:r>
        <w:rPr>
          <w:b/>
          <w:bCs/>
          <w:sz w:val="20"/>
          <w:szCs w:val="20"/>
        </w:rPr>
        <w:t>Within-unit over time (serial correlation):</w:t>
      </w:r>
      <w:r>
        <w:rPr>
          <w:sz w:val="20"/>
          <w:szCs w:val="20"/>
        </w:rPr>
        <w:t xml:space="preserve"> e.g., BR_AZ's error in 2005 is probably correlated with its error in 2006 — drought years tend to cluster, farmer behavior persists, etc.</w:t>
      </w:r>
    </w:p>
    <w:p w14:paraId="15997F6B" w14:textId="77777777" w:rsidR="00CB056C" w:rsidRDefault="00CB056C" w:rsidP="00CB056C"/>
    <w:p w14:paraId="3CB9DD53" w14:textId="77777777" w:rsidR="00CB056C" w:rsidRDefault="00CB056C" w:rsidP="00CB056C">
      <w:r>
        <w:rPr>
          <w:b/>
          <w:bCs/>
          <w:sz w:val="20"/>
          <w:szCs w:val="20"/>
        </w:rPr>
        <w:t>Across units in the same year (spatial correlation):</w:t>
      </w:r>
      <w:r>
        <w:rPr>
          <w:sz w:val="20"/>
          <w:szCs w:val="20"/>
        </w:rPr>
        <w:t xml:space="preserve"> In 2012 (major drought year), all units probably had positive errors simultaneously — shared climate events like ENSO and PDO hit everyone at once.</w:t>
      </w:r>
    </w:p>
    <w:p w14:paraId="416C8E7F" w14:textId="77777777" w:rsidR="00CB056C" w:rsidRDefault="00CB056C" w:rsidP="00CB056C"/>
    <w:p w14:paraId="7CA373B4" w14:textId="77777777" w:rsidR="00CB056C" w:rsidRDefault="00CB056C" w:rsidP="00CB056C">
      <w:r>
        <w:rPr>
          <w:b/>
          <w:bCs/>
          <w:sz w:val="20"/>
          <w:szCs w:val="20"/>
        </w:rPr>
        <w:t xml:space="preserve">Standard OLS standard errors assume all errors are independent </w:t>
      </w:r>
      <w:r>
        <w:rPr>
          <w:sz w:val="20"/>
          <w:szCs w:val="20"/>
        </w:rPr>
        <w:t>— which is clearly wrong here. Two-way clustering corrects for both sources of dependence simultaneously by estimating the variance-covariance matrix while allowing correlation within units (across years) and within years (across units).</w:t>
      </w:r>
    </w:p>
    <w:p w14:paraId="259AAADE" w14:textId="77777777" w:rsidR="00CB056C" w:rsidRDefault="00CB056C" w:rsidP="00CB056C"/>
    <w:p w14:paraId="3999BE79" w14:textId="77777777" w:rsidR="00CB056C" w:rsidRDefault="00CB056C" w:rsidP="00CB056C">
      <w:r>
        <w:rPr>
          <w:b/>
          <w:bCs/>
          <w:sz w:val="20"/>
          <w:szCs w:val="20"/>
        </w:rPr>
        <w:t xml:space="preserve">Why unreliable with N=15: </w:t>
      </w:r>
      <w:r>
        <w:rPr>
          <w:sz w:val="20"/>
          <w:szCs w:val="20"/>
        </w:rPr>
        <w:t>Two-way clustering is an asymptotic estimator — its math is only valid when you have a large number of clusters. The standard rule of thumb is ≥ 20–30 clusters in each dimension. With only N=15 aquifer-state units, you don't have enough clusters for the estimator to converge to the true variance. The result is that it tends to underestimate the true standard errors, making your t-statistics too large and your p-values artificially small — you'd falsely conclude significance when the result isn't actually reliable.</w:t>
      </w:r>
    </w:p>
    <w:p w14:paraId="5A2CE7CB" w14:textId="77777777" w:rsidR="00CB056C" w:rsidRDefault="00CB056C" w:rsidP="00CB056C">
      <w:r>
        <w:rPr>
          <w:sz w:val="20"/>
          <w:szCs w:val="20"/>
        </w:rPr>
        <w:t>Driscoll–Kraay (DK) SEs avoid this problem entirely. They use a different mathematical approach (a kernel-based non-parametric estimator) that accounts for both serial and spatial correlation without requiring a minimum cluster count. That's why DK is the right choice here as your primary inference method, with two-way clustered SEs only as a supplementary robustness check</w:t>
      </w:r>
    </w:p>
  </w:comment>
  <w:comment w:id="4" w:author="Hasan,Fahim" w:date="2026-03-06T01:24:00Z" w:initials="H">
    <w:p w14:paraId="2072DDF2" w14:textId="77777777" w:rsidR="00060A5F" w:rsidRDefault="00060A5F" w:rsidP="00060A5F">
      <w:r>
        <w:rPr>
          <w:rStyle w:val="CommentReference"/>
        </w:rPr>
        <w:annotationRef/>
      </w:r>
      <w:r>
        <w:rPr>
          <w:sz w:val="20"/>
          <w:szCs w:val="20"/>
        </w:rPr>
        <w:t>Is it right?</w:t>
      </w:r>
    </w:p>
  </w:comment>
  <w:comment w:id="5" w:author="Hasan,Fahim" w:date="2026-03-07T23:05:00Z" w:initials="H">
    <w:p w14:paraId="45FFFC8D" w14:textId="77777777" w:rsidR="00FF5E51" w:rsidRDefault="00FF5E51" w:rsidP="00FF5E51">
      <w:r>
        <w:rPr>
          <w:rStyle w:val="CommentReference"/>
        </w:rPr>
        <w:annotationRef/>
      </w:r>
      <w:r>
        <w:rPr>
          <w:sz w:val="20"/>
          <w:szCs w:val="20"/>
        </w:rPr>
        <w:t>we may need to use log(IWU).</w:t>
      </w:r>
    </w:p>
    <w:p w14:paraId="088899F3" w14:textId="77777777" w:rsidR="00FF5E51" w:rsidRDefault="00FF5E51" w:rsidP="00FF5E51"/>
    <w:p w14:paraId="7D6E22A7" w14:textId="77777777" w:rsidR="00FF5E51" w:rsidRDefault="00FF5E51" w:rsidP="00FF5E51">
      <w:r>
        <w:rPr>
          <w:sz w:val="20"/>
          <w:szCs w:val="20"/>
        </w:rPr>
        <w:t xml:space="preserve">Check distribution of IWU/acre. If its right-skewed, convert it to log and plot histogram. If the histogram of log(IWU) is normal, then we should use log in the response variable of the panel regression. </w:t>
      </w:r>
    </w:p>
  </w:comment>
  <w:comment w:id="6" w:author="Hasan,Fahim" w:date="2026-03-07T23:07:00Z" w:initials="H">
    <w:p w14:paraId="714C8AA5" w14:textId="77777777" w:rsidR="00FF5E51" w:rsidRDefault="00FF5E51" w:rsidP="00FF5E51">
      <w:r>
        <w:rPr>
          <w:rStyle w:val="CommentReference"/>
        </w:rPr>
        <w:annotationRef/>
      </w:r>
      <w:r>
        <w:rPr>
          <w:sz w:val="20"/>
          <w:szCs w:val="20"/>
        </w:rPr>
        <w:t>With log(IWU) we can interpret the results as -</w:t>
      </w:r>
    </w:p>
    <w:p w14:paraId="206FD0C2" w14:textId="77777777" w:rsidR="00FF5E51" w:rsidRDefault="00FF5E51" w:rsidP="00FF5E51"/>
    <w:p w14:paraId="7CA85CD8" w14:textId="77777777" w:rsidR="00FF5E51" w:rsidRDefault="00FF5E51" w:rsidP="00FF5E51">
      <w:r>
        <w:rPr>
          <w:sz w:val="20"/>
          <w:szCs w:val="20"/>
        </w:rPr>
        <w:t>- Climate anomaly causes X% change in IWU</w:t>
      </w:r>
    </w:p>
    <w:p w14:paraId="61FEB76A" w14:textId="77777777" w:rsidR="00FF5E51" w:rsidRDefault="00FF5E51" w:rsidP="00FF5E51"/>
    <w:p w14:paraId="7A78649C" w14:textId="77777777" w:rsidR="00FF5E51" w:rsidRDefault="00FF5E51" w:rsidP="00FF5E51">
      <w:r>
        <w:rPr>
          <w:sz w:val="20"/>
          <w:szCs w:val="20"/>
        </w:rPr>
        <w:t>Also, the results are comparable across different-sized unit.s</w:t>
      </w:r>
    </w:p>
  </w:comment>
  <w:comment w:id="7" w:author="Hasan,Fahim" w:date="2026-03-07T23:10:00Z" w:initials="H">
    <w:p w14:paraId="5B899F2A" w14:textId="77777777" w:rsidR="005859B9" w:rsidRDefault="005859B9" w:rsidP="005859B9">
      <w:r>
        <w:rPr>
          <w:rStyle w:val="CommentReference"/>
        </w:rPr>
        <w:annotationRef/>
      </w:r>
      <w:r>
        <w:rPr>
          <w:b/>
          <w:bCs/>
          <w:sz w:val="20"/>
          <w:szCs w:val="20"/>
        </w:rPr>
        <w:t>1. Log transformation does two separate things:</w:t>
      </w:r>
    </w:p>
    <w:p w14:paraId="49ABFB47" w14:textId="77777777" w:rsidR="005859B9" w:rsidRDefault="005859B9" w:rsidP="005859B9"/>
    <w:p w14:paraId="65D3B7A5" w14:textId="77777777" w:rsidR="005859B9" w:rsidRDefault="005859B9" w:rsidP="005859B9">
      <w:r>
        <w:rPr>
          <w:sz w:val="20"/>
          <w:szCs w:val="20"/>
        </w:rPr>
        <w:t>Stabilizes variance (fixes heteroskedasticity) — primary benefit</w:t>
      </w:r>
    </w:p>
    <w:p w14:paraId="06392184" w14:textId="77777777" w:rsidR="005859B9" w:rsidRDefault="005859B9" w:rsidP="005859B9">
      <w:r>
        <w:rPr>
          <w:sz w:val="20"/>
          <w:szCs w:val="20"/>
        </w:rPr>
        <w:t>Makes right-skewed residuals more symmetric/normal — secondary benefit</w:t>
      </w:r>
    </w:p>
    <w:p w14:paraId="58C77FFF" w14:textId="77777777" w:rsidR="005859B9" w:rsidRDefault="005859B9" w:rsidP="005859B9"/>
    <w:p w14:paraId="78863891" w14:textId="77777777" w:rsidR="005859B9" w:rsidRDefault="005859B9" w:rsidP="005859B9">
      <w:r>
        <w:rPr>
          <w:b/>
          <w:bCs/>
          <w:sz w:val="20"/>
          <w:szCs w:val="20"/>
        </w:rPr>
        <w:t>2. Normality of residuals is not required for β estimates to be valid — Gauss-Markov doesn't need it</w:t>
      </w:r>
    </w:p>
    <w:p w14:paraId="50351833" w14:textId="77777777" w:rsidR="005859B9" w:rsidRDefault="005859B9" w:rsidP="005859B9"/>
    <w:p w14:paraId="1FEE2A3B" w14:textId="77777777" w:rsidR="005859B9" w:rsidRDefault="005859B9" w:rsidP="005859B9">
      <w:r>
        <w:rPr>
          <w:b/>
          <w:bCs/>
          <w:sz w:val="20"/>
          <w:szCs w:val="20"/>
        </w:rPr>
        <w:t>3. But normality IS helpful for inference — specifically because:</w:t>
      </w:r>
    </w:p>
    <w:p w14:paraId="0ED6DAC6" w14:textId="77777777" w:rsidR="005859B9" w:rsidRDefault="005859B9" w:rsidP="005859B9"/>
    <w:p w14:paraId="6393A064" w14:textId="77777777" w:rsidR="005859B9" w:rsidRDefault="005859B9" w:rsidP="005859B9">
      <w:r>
        <w:rPr>
          <w:sz w:val="20"/>
          <w:szCs w:val="20"/>
        </w:rPr>
        <w:t>t-tests assume residuals are normally distributed</w:t>
      </w:r>
    </w:p>
    <w:p w14:paraId="317CFA97" w14:textId="77777777" w:rsidR="005859B9" w:rsidRDefault="005859B9" w:rsidP="005859B9">
      <w:r>
        <w:rPr>
          <w:sz w:val="20"/>
          <w:szCs w:val="20"/>
        </w:rPr>
        <w:t>F-tests assume residuals are normally distributed</w:t>
      </w:r>
    </w:p>
    <w:p w14:paraId="22A639AA" w14:textId="77777777" w:rsidR="005859B9" w:rsidRDefault="005859B9" w:rsidP="005859B9">
      <w:r>
        <w:rPr>
          <w:sz w:val="20"/>
          <w:szCs w:val="20"/>
        </w:rPr>
        <w:t>If residuals are non-normal, your p-values and confidence intervals are unreliable</w:t>
      </w:r>
    </w:p>
    <w:p w14:paraId="5DFEFB2F" w14:textId="77777777" w:rsidR="005859B9" w:rsidRDefault="005859B9" w:rsidP="005859B9"/>
    <w:p w14:paraId="19F71E68" w14:textId="77777777" w:rsidR="005859B9" w:rsidRDefault="005859B9" w:rsidP="005859B9">
      <w:r>
        <w:rPr>
          <w:sz w:val="20"/>
          <w:szCs w:val="20"/>
        </w:rPr>
        <w:t xml:space="preserve">4. Even without log transformation, with large enough samples the Central Limit Theorem makes t and F tests approximately valid regardless of residual normality. </w:t>
      </w:r>
      <w:r>
        <w:rPr>
          <w:b/>
          <w:bCs/>
          <w:sz w:val="20"/>
          <w:szCs w:val="20"/>
        </w:rPr>
        <w:t>So log transformation is most important when your sample is small — which in your case (N=15 units) is relevant</w:t>
      </w:r>
      <w:r>
        <w:rPr>
          <w:sz w:val="20"/>
          <w:szCs w:val="20"/>
        </w:rPr>
        <w:t>. This is another reason to seriously consider log transformation for your study.</w:t>
      </w:r>
    </w:p>
    <w:p w14:paraId="38563793" w14:textId="77777777" w:rsidR="005859B9" w:rsidRDefault="005859B9" w:rsidP="005859B9"/>
    <w:p w14:paraId="4FE2FFB1" w14:textId="77777777" w:rsidR="005859B9" w:rsidRDefault="005859B9" w:rsidP="005859B9"/>
  </w:comment>
  <w:comment w:id="8" w:author="Hasan,Fahim" w:date="2026-03-06T15:39:00Z" w:initials="H">
    <w:p w14:paraId="077D2A92" w14:textId="0F294B90" w:rsidR="00444E65" w:rsidRDefault="00444E65" w:rsidP="00444E65">
      <w:r>
        <w:rPr>
          <w:rStyle w:val="CommentReference"/>
        </w:rPr>
        <w:annotationRef/>
      </w:r>
      <w:r>
        <w:rPr>
          <w:sz w:val="20"/>
          <w:szCs w:val="20"/>
        </w:rPr>
        <w:t>I need to find some work here that shows when climate change started plummeting.</w:t>
      </w:r>
    </w:p>
  </w:comment>
  <w:comment w:id="9" w:author="Hasan,Fahim" w:date="2026-03-06T16:15:00Z" w:initials="H">
    <w:p w14:paraId="7E0A716D" w14:textId="77777777" w:rsidR="00C26DDE" w:rsidRDefault="00D8561E" w:rsidP="00C26DDE">
      <w:r>
        <w:rPr>
          <w:rStyle w:val="CommentReference"/>
        </w:rPr>
        <w:annotationRef/>
      </w:r>
      <w:r w:rsidR="00C26DDE">
        <w:rPr>
          <w:sz w:val="20"/>
          <w:szCs w:val="20"/>
        </w:rPr>
        <w:t>Read about these concepts.</w:t>
      </w:r>
    </w:p>
  </w:comment>
  <w:comment w:id="10" w:author="Hasan,Fahim" w:date="2026-03-06T15:51:00Z" w:initials="H">
    <w:p w14:paraId="457696D6" w14:textId="7BC815D5" w:rsidR="006A4E4E" w:rsidRDefault="006A4E4E" w:rsidP="006A4E4E">
      <w:r>
        <w:rPr>
          <w:rStyle w:val="CommentReference"/>
        </w:rPr>
        <w:annotationRef/>
      </w:r>
      <w:r>
        <w:rPr>
          <w:sz w:val="20"/>
          <w:szCs w:val="20"/>
        </w:rPr>
        <w:t>General F-test hypotheses for a regression model-</w:t>
      </w:r>
    </w:p>
    <w:p w14:paraId="71856276" w14:textId="77777777" w:rsidR="006A4E4E" w:rsidRDefault="006A4E4E" w:rsidP="006A4E4E"/>
    <w:p w14:paraId="251F3717" w14:textId="77777777" w:rsidR="006A4E4E" w:rsidRDefault="006A4E4E" w:rsidP="006A4E4E">
      <w:r>
        <w:rPr>
          <w:sz w:val="20"/>
          <w:szCs w:val="20"/>
        </w:rPr>
        <w:t>H₀: β₁ = β₂ = β₃ = ... = βₖ = 0 (none of the predictors explain anything)</w:t>
      </w:r>
    </w:p>
    <w:p w14:paraId="39912853" w14:textId="77777777" w:rsidR="006A4E4E" w:rsidRDefault="006A4E4E" w:rsidP="006A4E4E">
      <w:r>
        <w:rPr>
          <w:sz w:val="20"/>
          <w:szCs w:val="20"/>
        </w:rPr>
        <w:t>H₁: At least one βᵢ ≠ 0</w:t>
      </w:r>
    </w:p>
    <w:p w14:paraId="10C4D01F" w14:textId="77777777" w:rsidR="006A4E4E" w:rsidRDefault="006A4E4E" w:rsidP="006A4E4E"/>
    <w:p w14:paraId="6970F22D" w14:textId="77777777" w:rsidR="006A4E4E" w:rsidRDefault="006A4E4E" w:rsidP="006A4E4E">
      <w:r>
        <w:rPr>
          <w:b/>
          <w:bCs/>
          <w:sz w:val="20"/>
          <w:szCs w:val="20"/>
        </w:rPr>
        <w:t>Why "jointly" matters:</w:t>
      </w:r>
    </w:p>
    <w:p w14:paraId="2D079C0A" w14:textId="77777777" w:rsidR="006A4E4E" w:rsidRDefault="006A4E4E" w:rsidP="006A4E4E">
      <w:r>
        <w:rPr>
          <w:sz w:val="20"/>
          <w:szCs w:val="20"/>
        </w:rPr>
        <w:t>If you had 10 predictors and tested each with a t-test at α = 0.05, you'd have a ~40% chance of a false positive just by chance (multiple comparisons problem). The F-test tests all of them at once, avoiding this inflation.</w:t>
      </w:r>
    </w:p>
    <w:p w14:paraId="17F9F07F" w14:textId="77777777" w:rsidR="006A4E4E" w:rsidRDefault="006A4E4E" w:rsidP="006A4E4E">
      <w:r>
        <w:rPr>
          <w:b/>
          <w:bCs/>
          <w:sz w:val="20"/>
          <w:szCs w:val="20"/>
        </w:rPr>
        <w:t>What it's really asking:</w:t>
      </w:r>
    </w:p>
    <w:p w14:paraId="6A8BE8D6" w14:textId="77777777" w:rsidR="006A4E4E" w:rsidRDefault="006A4E4E" w:rsidP="006A4E4E"/>
    <w:p w14:paraId="14705C7F" w14:textId="77777777" w:rsidR="006A4E4E" w:rsidRDefault="006A4E4E" w:rsidP="006A4E4E">
      <w:r>
        <w:rPr>
          <w:sz w:val="20"/>
          <w:szCs w:val="20"/>
        </w:rPr>
        <w:t>"Does this model explain significantly more variance in Y than just using the mean of Y as a prediction?"</w:t>
      </w:r>
    </w:p>
    <w:p w14:paraId="35992631" w14:textId="77777777" w:rsidR="006A4E4E" w:rsidRDefault="006A4E4E" w:rsidP="006A4E4E"/>
    <w:p w14:paraId="4F5AE62A" w14:textId="77777777" w:rsidR="006A4E4E" w:rsidRDefault="006A4E4E" w:rsidP="006A4E4E">
      <w:r>
        <w:rPr>
          <w:b/>
          <w:bCs/>
          <w:sz w:val="20"/>
          <w:szCs w:val="20"/>
        </w:rPr>
        <w:t>It compares:</w:t>
      </w:r>
    </w:p>
    <w:p w14:paraId="6D3CB438" w14:textId="77777777" w:rsidR="006A4E4E" w:rsidRDefault="006A4E4E" w:rsidP="006A4E4E"/>
    <w:p w14:paraId="4CDAB5D0" w14:textId="77777777" w:rsidR="006A4E4E" w:rsidRDefault="006A4E4E" w:rsidP="006A4E4E">
      <w:r>
        <w:rPr>
          <w:sz w:val="20"/>
          <w:szCs w:val="20"/>
        </w:rPr>
        <w:t>Explained variance — how much the predictors collectively reduce error</w:t>
      </w:r>
    </w:p>
    <w:p w14:paraId="7D7DD4EF" w14:textId="77777777" w:rsidR="006A4E4E" w:rsidRDefault="006A4E4E" w:rsidP="006A4E4E">
      <w:r>
        <w:rPr>
          <w:sz w:val="20"/>
          <w:szCs w:val="20"/>
        </w:rPr>
        <w:t>Unexplained variance — residual noise</w:t>
      </w:r>
    </w:p>
    <w:p w14:paraId="5F5ED600" w14:textId="77777777" w:rsidR="006A4E4E" w:rsidRDefault="006A4E4E" w:rsidP="006A4E4E"/>
    <w:p w14:paraId="54449D88" w14:textId="77777777" w:rsidR="006A4E4E" w:rsidRDefault="006A4E4E" w:rsidP="006A4E4E"/>
    <w:p w14:paraId="675C5AF2" w14:textId="77777777" w:rsidR="006A4E4E" w:rsidRDefault="006A4E4E" w:rsidP="006A4E4E">
      <w:r>
        <w:rPr>
          <w:b/>
          <w:bCs/>
          <w:sz w:val="20"/>
          <w:szCs w:val="20"/>
        </w:rPr>
        <w:t>Important nuance:</w:t>
      </w:r>
    </w:p>
    <w:p w14:paraId="5D19EF5F" w14:textId="77777777" w:rsidR="006A4E4E" w:rsidRDefault="006A4E4E" w:rsidP="006A4E4E"/>
    <w:p w14:paraId="4700FA36" w14:textId="77777777" w:rsidR="006A4E4E" w:rsidRDefault="006A4E4E" w:rsidP="006A4E4E">
      <w:r>
        <w:rPr>
          <w:sz w:val="20"/>
          <w:szCs w:val="20"/>
        </w:rPr>
        <w:t>A significant F-test → the model is useful overall</w:t>
      </w:r>
    </w:p>
    <w:p w14:paraId="0B8BB646" w14:textId="77777777" w:rsidR="006A4E4E" w:rsidRDefault="006A4E4E" w:rsidP="006A4E4E">
      <w:r>
        <w:rPr>
          <w:sz w:val="20"/>
          <w:szCs w:val="20"/>
        </w:rPr>
        <w:t>It does not tell you which predictors matter (that's where individual t-tests on coefficients come in)</w:t>
      </w:r>
    </w:p>
    <w:p w14:paraId="60E3E631" w14:textId="77777777" w:rsidR="006A4E4E" w:rsidRDefault="006A4E4E" w:rsidP="006A4E4E">
      <w:r>
        <w:rPr>
          <w:sz w:val="20"/>
          <w:szCs w:val="20"/>
        </w:rPr>
        <w:t>A non-significant F-test → no evidence any predictor helps</w:t>
      </w:r>
    </w:p>
  </w:comment>
  <w:comment w:id="11" w:author="Hasan,Fahim" w:date="2026-03-06T15:50:00Z" w:initials="H">
    <w:p w14:paraId="032F57AA" w14:textId="77777777" w:rsidR="006A4E4E" w:rsidRDefault="006A4E4E" w:rsidP="006A4E4E">
      <w:r>
        <w:rPr>
          <w:rStyle w:val="CommentReference"/>
        </w:rPr>
        <w:annotationRef/>
      </w:r>
      <w:r>
        <w:rPr>
          <w:sz w:val="20"/>
          <w:szCs w:val="20"/>
        </w:rPr>
        <w:t>We need to perform F-test here to statistically check if having aquifer type specific coefficients are statistically significant or not.</w:t>
      </w:r>
    </w:p>
    <w:p w14:paraId="4A42D9D7" w14:textId="77777777" w:rsidR="006A4E4E" w:rsidRDefault="006A4E4E" w:rsidP="006A4E4E"/>
    <w:p w14:paraId="01ABF915" w14:textId="77777777" w:rsidR="006A4E4E" w:rsidRDefault="006A4E4E" w:rsidP="006A4E4E">
      <w:r>
        <w:rPr>
          <w:sz w:val="20"/>
          <w:szCs w:val="20"/>
        </w:rPr>
        <w:t>H₀: β₁ and β₂ are equal across all aquifer types (pooling across types is valid)</w:t>
      </w:r>
    </w:p>
    <w:p w14:paraId="3D7F5B4B" w14:textId="77777777" w:rsidR="006A4E4E" w:rsidRDefault="006A4E4E" w:rsidP="006A4E4E">
      <w:r>
        <w:rPr>
          <w:sz w:val="20"/>
          <w:szCs w:val="20"/>
        </w:rPr>
        <w:t>H₁: At least one aquifer type has a different β₁ or β₂ (types respond differently to climate)</w:t>
      </w:r>
    </w:p>
    <w:p w14:paraId="59DE1CB8" w14:textId="77777777" w:rsidR="006A4E4E" w:rsidRDefault="006A4E4E" w:rsidP="006A4E4E"/>
    <w:p w14:paraId="3900B2D5" w14:textId="77777777" w:rsidR="006A4E4E" w:rsidRDefault="006A4E4E" w:rsidP="006A4E4E">
      <w:r>
        <w:rPr>
          <w:sz w:val="20"/>
          <w:szCs w:val="20"/>
        </w:rPr>
        <w:t>The Chow test works by comparing two models:</w:t>
      </w:r>
    </w:p>
    <w:p w14:paraId="6AD9761C" w14:textId="77777777" w:rsidR="006A4E4E" w:rsidRDefault="006A4E4E" w:rsidP="006A4E4E"/>
    <w:p w14:paraId="3394FD1E" w14:textId="77777777" w:rsidR="006A4E4E" w:rsidRDefault="006A4E4E" w:rsidP="006A4E4E">
      <w:r>
        <w:rPr>
          <w:sz w:val="20"/>
          <w:szCs w:val="20"/>
        </w:rPr>
        <w:t>Restricted model (pooled): one shared β₁ and β₂ for all units</w:t>
      </w:r>
    </w:p>
    <w:p w14:paraId="75BF45C8" w14:textId="77777777" w:rsidR="006A4E4E" w:rsidRDefault="006A4E4E" w:rsidP="006A4E4E">
      <w:r>
        <w:rPr>
          <w:sz w:val="20"/>
          <w:szCs w:val="20"/>
        </w:rPr>
        <w:t>Unrestricted model (interacted): separate β₁,a and β₂,a per aquifer type</w:t>
      </w:r>
    </w:p>
    <w:p w14:paraId="45E4FA59" w14:textId="77777777" w:rsidR="006A4E4E" w:rsidRDefault="006A4E4E" w:rsidP="006A4E4E"/>
    <w:p w14:paraId="16271BE9" w14:textId="77777777" w:rsidR="006A4E4E" w:rsidRDefault="006A4E4E" w:rsidP="006A4E4E">
      <w:r>
        <w:rPr>
          <w:sz w:val="20"/>
          <w:szCs w:val="20"/>
        </w:rPr>
        <w:t>The F-statistic tests whether the improvement in fit from allowing type-specific coefficients is statistically significant. If yes → reject H₀ → use the interaction model. If no → fail to reject H₀ → keep the pooled model.</w:t>
      </w:r>
    </w:p>
  </w:comment>
  <w:comment w:id="12" w:author="Hasan,Fahim" w:date="2026-03-06T16:05:00Z" w:initials="H">
    <w:p w14:paraId="6F36F89F" w14:textId="77777777" w:rsidR="005B36A7" w:rsidRDefault="005B36A7" w:rsidP="005B36A7">
      <w:r>
        <w:rPr>
          <w:rStyle w:val="CommentReference"/>
        </w:rPr>
        <w:annotationRef/>
      </w:r>
      <w:r>
        <w:rPr>
          <w:sz w:val="20"/>
          <w:szCs w:val="20"/>
        </w:rPr>
        <w:t>if the F-test result indicates that D_a doesn't matter, we can keep using the same betas across all units.</w:t>
      </w:r>
    </w:p>
  </w:comment>
  <w:comment w:id="13" w:author="Hasan,Fahim" w:date="2026-03-06T16:14:00Z" w:initials="H">
    <w:p w14:paraId="4FA2AC9E" w14:textId="77777777" w:rsidR="005043FF" w:rsidRDefault="00CB3F3B" w:rsidP="005043FF">
      <w:r>
        <w:rPr>
          <w:rStyle w:val="CommentReference"/>
        </w:rPr>
        <w:annotationRef/>
      </w:r>
      <w:r w:rsidR="005043FF">
        <w:rPr>
          <w:sz w:val="20"/>
          <w:szCs w:val="20"/>
        </w:rPr>
        <w:t>the fixed effects cancel out. This is the extended form. We can simply use this process for 1986-2024. This would also work for the future projections.</w:t>
      </w:r>
    </w:p>
  </w:comment>
  <w:comment w:id="14" w:author="Hasan,Fahim" w:date="2026-03-07T13:12:00Z" w:initials="H">
    <w:p w14:paraId="0864CE68" w14:textId="571342D5" w:rsidR="00C26DDE" w:rsidRDefault="00C26DDE" w:rsidP="00C26DDE">
      <w:r>
        <w:rPr>
          <w:rStyle w:val="CommentReference"/>
        </w:rPr>
        <w:annotationRef/>
      </w:r>
      <w:r>
        <w:rPr>
          <w:sz w:val="20"/>
          <w:szCs w:val="20"/>
        </w:rPr>
        <w:t>1.</w:t>
      </w:r>
    </w:p>
    <w:p w14:paraId="1E4F0F3A" w14:textId="77777777" w:rsidR="00C26DDE" w:rsidRDefault="00C26DDE" w:rsidP="00C26DDE">
      <w:r>
        <w:rPr>
          <w:sz w:val="20"/>
          <w:szCs w:val="20"/>
        </w:rPr>
        <w:t xml:space="preserve">Acknowledge it - </w:t>
      </w:r>
    </w:p>
    <w:p w14:paraId="5A07D453" w14:textId="77777777" w:rsidR="00C26DDE" w:rsidRDefault="00C26DDE" w:rsidP="00C26DDE">
      <w:r>
        <w:rPr>
          <w:sz w:val="20"/>
          <w:szCs w:val="20"/>
        </w:rPr>
        <w:t>"The 1986–2000 baseline period was already approximately x–y°C above pre-industrial levels. Our estimate of ΔIWU_climate therefore represents the IWU response to climate change since the mid-1980s, and likely underestimates the full anthropogenic signal. This conservative framing is driven by IWU data availability".</w:t>
      </w:r>
    </w:p>
    <w:p w14:paraId="79694D17" w14:textId="77777777" w:rsidR="00C26DDE" w:rsidRDefault="00C26DDE" w:rsidP="00C26DDE"/>
    <w:p w14:paraId="57BF5C7F" w14:textId="77777777" w:rsidR="00C26DDE" w:rsidRDefault="00C26DDE" w:rsidP="00C26DDE">
      <w:r>
        <w:rPr>
          <w:sz w:val="20"/>
          <w:szCs w:val="20"/>
        </w:rPr>
        <w:t>2. Sensitivity analysis</w:t>
      </w:r>
    </w:p>
    <w:p w14:paraId="45FA97D2" w14:textId="77777777" w:rsidR="00C26DDE" w:rsidRDefault="00C26DDE" w:rsidP="00C26DDE">
      <w:r>
        <w:rPr>
          <w:sz w:val="20"/>
          <w:szCs w:val="20"/>
        </w:rPr>
        <w:t>Select different baseline periods like 1986-2005, 1986-1995 and show that the show hoe affected the results (sign/magnitude, spatial pattern of ΔIWU_climate varies. We can probably create an uncertainty band based on this sensitivity analysis (which would be separate than the bootstrapping based uncertainty bands).</w:t>
      </w:r>
    </w:p>
  </w:comment>
  <w:comment w:id="16" w:author="Hasan,Fahim" w:date="2026-03-06T16:14:00Z" w:initials="H">
    <w:p w14:paraId="64F05077" w14:textId="77777777" w:rsidR="009B7A3D" w:rsidRDefault="002B4541" w:rsidP="009B7A3D">
      <w:r>
        <w:rPr>
          <w:rStyle w:val="CommentReference"/>
        </w:rPr>
        <w:annotationRef/>
      </w:r>
      <w:r w:rsidR="009B7A3D">
        <w:rPr>
          <w:b/>
          <w:bCs/>
          <w:sz w:val="20"/>
          <w:szCs w:val="20"/>
        </w:rPr>
        <w:t>β₁ and β₂</w:t>
      </w:r>
      <w:r w:rsidR="009B7A3D">
        <w:rPr>
          <w:sz w:val="20"/>
          <w:szCs w:val="20"/>
        </w:rPr>
        <w:t xml:space="preserve"> are the baseline climate sensitivity for conjunctive units (GW_i = 0). But they also apply to GW-dominated units as the base — they don't exclusively belong to conjunctive units.</w:t>
      </w:r>
    </w:p>
    <w:p w14:paraId="724BD818" w14:textId="77777777" w:rsidR="009B7A3D" w:rsidRDefault="009B7A3D" w:rsidP="009B7A3D">
      <w:r>
        <w:rPr>
          <w:b/>
          <w:bCs/>
          <w:sz w:val="20"/>
          <w:szCs w:val="20"/>
        </w:rPr>
        <w:t>δ₁ and δ₂</w:t>
      </w:r>
      <w:r>
        <w:rPr>
          <w:sz w:val="20"/>
          <w:szCs w:val="20"/>
        </w:rPr>
        <w:t xml:space="preserve"> capture only the additional (differential) sensitivity of GW-dominated units above the conjunctive baseline — not the full GW response.</w:t>
      </w:r>
    </w:p>
    <w:p w14:paraId="62ADFC04" w14:textId="77777777" w:rsidR="009B7A3D" w:rsidRDefault="009B7A3D" w:rsidP="009B7A3D"/>
    <w:p w14:paraId="47AA037D" w14:textId="77777777" w:rsidR="009B7A3D" w:rsidRDefault="009B7A3D" w:rsidP="009B7A3D">
      <w:r>
        <w:rPr>
          <w:sz w:val="20"/>
          <w:szCs w:val="20"/>
        </w:rPr>
        <w:t>For consumptive use -&gt; only consider analysis of betas in results.</w:t>
      </w:r>
    </w:p>
    <w:p w14:paraId="6054AAAD" w14:textId="77777777" w:rsidR="009B7A3D" w:rsidRDefault="009B7A3D" w:rsidP="009B7A3D"/>
    <w:p w14:paraId="5771BAC8" w14:textId="77777777" w:rsidR="009B7A3D" w:rsidRDefault="009B7A3D" w:rsidP="009B7A3D">
      <w:r>
        <w:rPr>
          <w:sz w:val="20"/>
          <w:szCs w:val="20"/>
        </w:rPr>
        <w:t>For gw-dominated basins - analyze (β₁ + δ₁) and (β₂ + δ₂)</w:t>
      </w:r>
    </w:p>
  </w:comment>
  <w:comment w:id="15" w:author="Hasan,Fahim" w:date="2026-03-07T16:47:00Z" w:initials="H">
    <w:p w14:paraId="17BBA016" w14:textId="77777777" w:rsidR="00A26A2A" w:rsidRDefault="00A26A2A" w:rsidP="00A26A2A">
      <w:r>
        <w:rPr>
          <w:rStyle w:val="CommentReference"/>
        </w:rPr>
        <w:annotationRef/>
      </w:r>
      <w:r>
        <w:rPr>
          <w:sz w:val="20"/>
          <w:szCs w:val="20"/>
        </w:rPr>
        <w:t>By removing D_a, this model assumes pooled β₁ and β₂ across all conjunctive units regardless of aquifer type. If your Chow test from RQ1 rejected pooling, there is a slight inconsistency. A simple note acknowledging this is sufficient — RQ3 uses a simplified specification focused specifically on the GW vs conjunctive contrast.</w:t>
      </w:r>
    </w:p>
  </w:comment>
  <w:comment w:id="17" w:author="Hasan,Fahim" w:date="2026-03-07T16:51:00Z" w:initials="H">
    <w:p w14:paraId="095C5E38" w14:textId="77777777" w:rsidR="004A44CF" w:rsidRDefault="004A44CF" w:rsidP="004A44CF">
      <w:r>
        <w:rPr>
          <w:rStyle w:val="CommentReference"/>
        </w:rPr>
        <w:annotationRef/>
      </w:r>
      <w:r>
        <w:rPr>
          <w:sz w:val="20"/>
          <w:szCs w:val="20"/>
        </w:rPr>
        <w:t>The process is not verified through Claude. I need to go through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E5478D" w15:done="0"/>
  <w15:commentEx w15:paraId="62074F38" w15:done="0"/>
  <w15:commentEx w15:paraId="369A31B0" w15:done="0"/>
  <w15:commentEx w15:paraId="5A2CE7CB" w15:done="0"/>
  <w15:commentEx w15:paraId="2072DDF2" w15:done="0"/>
  <w15:commentEx w15:paraId="7D6E22A7" w15:done="0"/>
  <w15:commentEx w15:paraId="7A78649C" w15:paraIdParent="7D6E22A7" w15:done="0"/>
  <w15:commentEx w15:paraId="4FE2FFB1" w15:paraIdParent="7D6E22A7" w15:done="0"/>
  <w15:commentEx w15:paraId="077D2A92" w15:done="0"/>
  <w15:commentEx w15:paraId="7E0A716D" w15:done="0"/>
  <w15:commentEx w15:paraId="60E3E631" w15:done="0"/>
  <w15:commentEx w15:paraId="16271BE9" w15:done="0"/>
  <w15:commentEx w15:paraId="6F36F89F" w15:done="0"/>
  <w15:commentEx w15:paraId="4FA2AC9E" w15:done="0"/>
  <w15:commentEx w15:paraId="45FA97D2" w15:done="0"/>
  <w15:commentEx w15:paraId="5771BAC8" w15:done="0"/>
  <w15:commentEx w15:paraId="17BBA016" w15:done="0"/>
  <w15:commentEx w15:paraId="095C5E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E84F91" w16cex:dateUtc="2026-02-02T19:32:00Z"/>
  <w16cex:commentExtensible w16cex:durableId="78D720AF" w16cex:dateUtc="2026-03-07T22:28:00Z"/>
  <w16cex:commentExtensible w16cex:durableId="1E34B70E" w16cex:dateUtc="2026-03-06T08:17:00Z"/>
  <w16cex:commentExtensible w16cex:durableId="098E69FD" w16cex:dateUtc="2026-03-06T08:08:00Z"/>
  <w16cex:commentExtensible w16cex:durableId="29EADB5F" w16cex:dateUtc="2026-03-06T08:24:00Z"/>
  <w16cex:commentExtensible w16cex:durableId="0460ACDD" w16cex:dateUtc="2026-03-08T06:05:00Z"/>
  <w16cex:commentExtensible w16cex:durableId="20C1E4D7" w16cex:dateUtc="2026-03-08T06:07:00Z"/>
  <w16cex:commentExtensible w16cex:durableId="64AAEA2B" w16cex:dateUtc="2026-03-08T06:10:00Z"/>
  <w16cex:commentExtensible w16cex:durableId="67EB040F" w16cex:dateUtc="2026-03-06T22:39:00Z"/>
  <w16cex:commentExtensible w16cex:durableId="28150EAD" w16cex:dateUtc="2026-03-06T23:15:00Z"/>
  <w16cex:commentExtensible w16cex:durableId="0E1618FD" w16cex:dateUtc="2026-03-06T22:51:00Z"/>
  <w16cex:commentExtensible w16cex:durableId="0F42F3C0" w16cex:dateUtc="2026-03-06T22:50:00Z"/>
  <w16cex:commentExtensible w16cex:durableId="7679CD6C" w16cex:dateUtc="2026-03-06T23:05:00Z"/>
  <w16cex:commentExtensible w16cex:durableId="07EA09C7" w16cex:dateUtc="2026-03-06T23:14:00Z"/>
  <w16cex:commentExtensible w16cex:durableId="147FFB6B" w16cex:dateUtc="2026-03-07T20:12:00Z"/>
  <w16cex:commentExtensible w16cex:durableId="6A19D96A" w16cex:dateUtc="2026-03-06T23:14:00Z"/>
  <w16cex:commentExtensible w16cex:durableId="4B776920" w16cex:dateUtc="2026-03-07T23:47:00Z"/>
  <w16cex:commentExtensible w16cex:durableId="43FEEAC5" w16cex:dateUtc="2026-03-07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E5478D" w16cid:durableId="53E84F91"/>
  <w16cid:commentId w16cid:paraId="62074F38" w16cid:durableId="78D720AF"/>
  <w16cid:commentId w16cid:paraId="369A31B0" w16cid:durableId="1E34B70E"/>
  <w16cid:commentId w16cid:paraId="5A2CE7CB" w16cid:durableId="098E69FD"/>
  <w16cid:commentId w16cid:paraId="2072DDF2" w16cid:durableId="29EADB5F"/>
  <w16cid:commentId w16cid:paraId="7D6E22A7" w16cid:durableId="0460ACDD"/>
  <w16cid:commentId w16cid:paraId="7A78649C" w16cid:durableId="20C1E4D7"/>
  <w16cid:commentId w16cid:paraId="4FE2FFB1" w16cid:durableId="64AAEA2B"/>
  <w16cid:commentId w16cid:paraId="077D2A92" w16cid:durableId="67EB040F"/>
  <w16cid:commentId w16cid:paraId="7E0A716D" w16cid:durableId="28150EAD"/>
  <w16cid:commentId w16cid:paraId="60E3E631" w16cid:durableId="0E1618FD"/>
  <w16cid:commentId w16cid:paraId="16271BE9" w16cid:durableId="0F42F3C0"/>
  <w16cid:commentId w16cid:paraId="6F36F89F" w16cid:durableId="7679CD6C"/>
  <w16cid:commentId w16cid:paraId="4FA2AC9E" w16cid:durableId="07EA09C7"/>
  <w16cid:commentId w16cid:paraId="45FA97D2" w16cid:durableId="147FFB6B"/>
  <w16cid:commentId w16cid:paraId="5771BAC8" w16cid:durableId="6A19D96A"/>
  <w16cid:commentId w16cid:paraId="17BBA016" w16cid:durableId="4B776920"/>
  <w16cid:commentId w16cid:paraId="095C5E38" w16cid:durableId="43FEEA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B759" w14:textId="77777777" w:rsidR="009670A8" w:rsidRDefault="009670A8" w:rsidP="004A44CF">
      <w:pPr>
        <w:spacing w:after="0" w:line="240" w:lineRule="auto"/>
      </w:pPr>
      <w:r>
        <w:separator/>
      </w:r>
    </w:p>
  </w:endnote>
  <w:endnote w:type="continuationSeparator" w:id="0">
    <w:p w14:paraId="4B15ACD0" w14:textId="77777777" w:rsidR="009670A8" w:rsidRDefault="009670A8" w:rsidP="004A4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3722"/>
      <w:docPartObj>
        <w:docPartGallery w:val="Page Numbers (Bottom of Page)"/>
        <w:docPartUnique/>
      </w:docPartObj>
    </w:sdtPr>
    <w:sdtContent>
      <w:p w14:paraId="2F24DEBD" w14:textId="6EDD9F10" w:rsidR="004A44CF" w:rsidRDefault="004A44CF" w:rsidP="00541D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FE10A4" w14:textId="77777777" w:rsidR="004A44CF" w:rsidRDefault="004A44CF" w:rsidP="004A44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044049"/>
      <w:docPartObj>
        <w:docPartGallery w:val="Page Numbers (Bottom of Page)"/>
        <w:docPartUnique/>
      </w:docPartObj>
    </w:sdtPr>
    <w:sdtContent>
      <w:p w14:paraId="5150566D" w14:textId="7035D30E" w:rsidR="004A44CF" w:rsidRDefault="004A44CF" w:rsidP="00541D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56F86B0F" w14:textId="77777777" w:rsidR="004A44CF" w:rsidRDefault="004A44CF" w:rsidP="004A44C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A35A8" w14:textId="77777777" w:rsidR="009670A8" w:rsidRDefault="009670A8" w:rsidP="004A44CF">
      <w:pPr>
        <w:spacing w:after="0" w:line="240" w:lineRule="auto"/>
      </w:pPr>
      <w:r>
        <w:separator/>
      </w:r>
    </w:p>
  </w:footnote>
  <w:footnote w:type="continuationSeparator" w:id="0">
    <w:p w14:paraId="77ED1E71" w14:textId="77777777" w:rsidR="009670A8" w:rsidRDefault="009670A8" w:rsidP="004A4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1E1"/>
    <w:multiLevelType w:val="hybridMultilevel"/>
    <w:tmpl w:val="4FD61B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F79B9"/>
    <w:multiLevelType w:val="hybridMultilevel"/>
    <w:tmpl w:val="D4ECE6E6"/>
    <w:lvl w:ilvl="0" w:tplc="FFFFFFFF">
      <w:start w:val="1"/>
      <w:numFmt w:val="bullet"/>
      <w:lvlText w:val="o"/>
      <w:lvlJc w:val="left"/>
      <w:pPr>
        <w:ind w:left="720" w:hanging="360"/>
      </w:pPr>
      <w:rPr>
        <w:rFonts w:ascii="Courier New" w:hAnsi="Courier New" w:cs="Courier New" w:hint="default"/>
      </w:rPr>
    </w:lvl>
    <w:lvl w:ilvl="1" w:tplc="20EC7DC2">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FC5DCA"/>
    <w:multiLevelType w:val="hybridMultilevel"/>
    <w:tmpl w:val="1E120F8C"/>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8B4DE2"/>
    <w:multiLevelType w:val="hybridMultilevel"/>
    <w:tmpl w:val="142634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423B0"/>
    <w:multiLevelType w:val="hybridMultilevel"/>
    <w:tmpl w:val="7A66002C"/>
    <w:lvl w:ilvl="0" w:tplc="20EC7DC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A1DF9"/>
    <w:multiLevelType w:val="hybridMultilevel"/>
    <w:tmpl w:val="16728DDC"/>
    <w:lvl w:ilvl="0" w:tplc="20EC7DC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A5730"/>
    <w:multiLevelType w:val="hybridMultilevel"/>
    <w:tmpl w:val="310851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4568F"/>
    <w:multiLevelType w:val="hybridMultilevel"/>
    <w:tmpl w:val="30382C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510A8A"/>
    <w:multiLevelType w:val="hybridMultilevel"/>
    <w:tmpl w:val="1C400B3A"/>
    <w:lvl w:ilvl="0" w:tplc="04090003">
      <w:start w:val="1"/>
      <w:numFmt w:val="bullet"/>
      <w:lvlText w:val="o"/>
      <w:lvlJc w:val="left"/>
      <w:pPr>
        <w:ind w:left="720" w:hanging="360"/>
      </w:pPr>
      <w:rPr>
        <w:rFonts w:ascii="Courier New" w:hAnsi="Courier New" w:cs="Courier New" w:hint="default"/>
      </w:rPr>
    </w:lvl>
    <w:lvl w:ilvl="1" w:tplc="20EC7DC2">
      <w:start w:val="1"/>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1C83"/>
    <w:multiLevelType w:val="hybridMultilevel"/>
    <w:tmpl w:val="A7B6A4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45167"/>
    <w:multiLevelType w:val="hybridMultilevel"/>
    <w:tmpl w:val="F97238E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2409C"/>
    <w:multiLevelType w:val="hybridMultilevel"/>
    <w:tmpl w:val="0B3684AC"/>
    <w:lvl w:ilvl="0" w:tplc="04090003">
      <w:start w:val="1"/>
      <w:numFmt w:val="bullet"/>
      <w:lvlText w:val="o"/>
      <w:lvlJc w:val="left"/>
      <w:pPr>
        <w:ind w:left="1080" w:hanging="360"/>
      </w:pPr>
      <w:rPr>
        <w:rFonts w:ascii="Courier New" w:hAnsi="Courier New" w:cs="Courier New" w:hint="default"/>
      </w:rPr>
    </w:lvl>
    <w:lvl w:ilvl="1" w:tplc="20EC7DC2">
      <w:start w:val="1"/>
      <w:numFmt w:val="bullet"/>
      <w:lvlText w:val="-"/>
      <w:lvlJc w:val="left"/>
      <w:pPr>
        <w:ind w:left="720" w:hanging="360"/>
      </w:pPr>
      <w:rPr>
        <w:rFonts w:ascii="Times New Roman" w:eastAsiaTheme="minorHAns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2114A5"/>
    <w:multiLevelType w:val="hybridMultilevel"/>
    <w:tmpl w:val="C0CCE3AC"/>
    <w:lvl w:ilvl="0" w:tplc="20EC7DC2">
      <w:start w:val="1"/>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5F55C98"/>
    <w:multiLevelType w:val="hybridMultilevel"/>
    <w:tmpl w:val="78860EC2"/>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243508"/>
    <w:multiLevelType w:val="hybridMultilevel"/>
    <w:tmpl w:val="69B6082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7817A2"/>
    <w:multiLevelType w:val="hybridMultilevel"/>
    <w:tmpl w:val="EDE64F0A"/>
    <w:lvl w:ilvl="0" w:tplc="0409000B">
      <w:start w:val="1"/>
      <w:numFmt w:val="bullet"/>
      <w:lvlText w:val=""/>
      <w:lvlJc w:val="left"/>
      <w:pPr>
        <w:ind w:left="63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C844F7B"/>
    <w:multiLevelType w:val="hybridMultilevel"/>
    <w:tmpl w:val="E0F23EAA"/>
    <w:lvl w:ilvl="0" w:tplc="20EC7DC2">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7D86BD3"/>
    <w:multiLevelType w:val="hybridMultilevel"/>
    <w:tmpl w:val="75D87DC6"/>
    <w:lvl w:ilvl="0" w:tplc="14BA8AB2">
      <w:start w:val="1"/>
      <w:numFmt w:val="decimal"/>
      <w:lvlText w:val="%1."/>
      <w:lvlJc w:val="left"/>
      <w:pPr>
        <w:ind w:left="2880" w:hanging="360"/>
      </w:pPr>
      <w:rPr>
        <w:rFonts w:hint="default"/>
        <w:b/>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538C65B7"/>
    <w:multiLevelType w:val="hybridMultilevel"/>
    <w:tmpl w:val="3A8A2720"/>
    <w:lvl w:ilvl="0" w:tplc="04090003">
      <w:start w:val="1"/>
      <w:numFmt w:val="bullet"/>
      <w:lvlText w:val="o"/>
      <w:lvlJc w:val="left"/>
      <w:pPr>
        <w:ind w:left="720" w:hanging="360"/>
      </w:pPr>
      <w:rPr>
        <w:rFonts w:ascii="Courier New" w:hAnsi="Courier New" w:cs="Courier New" w:hint="default"/>
      </w:rPr>
    </w:lvl>
    <w:lvl w:ilvl="1" w:tplc="20EC7DC2">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695E9C"/>
    <w:multiLevelType w:val="hybridMultilevel"/>
    <w:tmpl w:val="94805F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612EA4"/>
    <w:multiLevelType w:val="hybridMultilevel"/>
    <w:tmpl w:val="EAE28E32"/>
    <w:lvl w:ilvl="0" w:tplc="20EC7DC2">
      <w:start w:val="1"/>
      <w:numFmt w:val="bullet"/>
      <w:lvlText w:val="-"/>
      <w:lvlJc w:val="left"/>
      <w:pPr>
        <w:ind w:left="1080" w:hanging="360"/>
      </w:pPr>
      <w:rPr>
        <w:rFonts w:ascii="Times New Roman" w:eastAsiaTheme="minorHAnsi" w:hAnsi="Times New Roman" w:cs="Times New Roman" w:hint="default"/>
        <w:b/>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37E367C"/>
    <w:multiLevelType w:val="hybridMultilevel"/>
    <w:tmpl w:val="C530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9A33A5"/>
    <w:multiLevelType w:val="hybridMultilevel"/>
    <w:tmpl w:val="1152D32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5A636E"/>
    <w:multiLevelType w:val="hybridMultilevel"/>
    <w:tmpl w:val="94DC5D00"/>
    <w:lvl w:ilvl="0" w:tplc="20EC7DC2">
      <w:start w:val="1"/>
      <w:numFmt w:val="bullet"/>
      <w:lvlText w:val="-"/>
      <w:lvlJc w:val="left"/>
      <w:pPr>
        <w:ind w:left="2880" w:hanging="360"/>
      </w:pPr>
      <w:rPr>
        <w:rFonts w:ascii="Times New Roman" w:eastAsiaTheme="minorHAnsi" w:hAnsi="Times New Roman" w:cs="Times New Roman" w:hint="default"/>
        <w:b/>
        <w:bCs w:val="0"/>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4" w15:restartNumberingAfterBreak="0">
    <w:nsid w:val="73597D19"/>
    <w:multiLevelType w:val="hybridMultilevel"/>
    <w:tmpl w:val="7BEC6C4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63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7B0C6068"/>
    <w:multiLevelType w:val="hybridMultilevel"/>
    <w:tmpl w:val="931C3EC4"/>
    <w:lvl w:ilvl="0" w:tplc="14BA8AB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507FB8"/>
    <w:multiLevelType w:val="hybridMultilevel"/>
    <w:tmpl w:val="252EA33C"/>
    <w:lvl w:ilvl="0" w:tplc="20EC7DC2">
      <w:start w:val="1"/>
      <w:numFmt w:val="bullet"/>
      <w:lvlText w:val="-"/>
      <w:lvlJc w:val="left"/>
      <w:pPr>
        <w:ind w:left="1440" w:hanging="360"/>
      </w:pPr>
      <w:rPr>
        <w:rFonts w:ascii="Times New Roman" w:eastAsiaTheme="minorHAnsi" w:hAnsi="Times New Roman" w:cs="Times New Roman" w:hint="default"/>
      </w:rPr>
    </w:lvl>
    <w:lvl w:ilvl="1" w:tplc="20EC7DC2">
      <w:start w:val="1"/>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D463723"/>
    <w:multiLevelType w:val="hybridMultilevel"/>
    <w:tmpl w:val="E9060F2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720" w:hanging="360"/>
      </w:pPr>
      <w:rPr>
        <w:rFonts w:ascii="Times New Roman" w:eastAsiaTheme="minorHAnsi" w:hAnsi="Times New Roman" w:cs="Times New Roman"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2928881">
    <w:abstractNumId w:val="13"/>
  </w:num>
  <w:num w:numId="2" w16cid:durableId="863059188">
    <w:abstractNumId w:val="0"/>
  </w:num>
  <w:num w:numId="3" w16cid:durableId="1914393985">
    <w:abstractNumId w:val="18"/>
  </w:num>
  <w:num w:numId="4" w16cid:durableId="1605916116">
    <w:abstractNumId w:val="15"/>
  </w:num>
  <w:num w:numId="5" w16cid:durableId="2086561968">
    <w:abstractNumId w:val="26"/>
  </w:num>
  <w:num w:numId="6" w16cid:durableId="2133815430">
    <w:abstractNumId w:val="10"/>
  </w:num>
  <w:num w:numId="7" w16cid:durableId="1792816925">
    <w:abstractNumId w:val="6"/>
  </w:num>
  <w:num w:numId="8" w16cid:durableId="2018801915">
    <w:abstractNumId w:val="24"/>
  </w:num>
  <w:num w:numId="9" w16cid:durableId="1891183004">
    <w:abstractNumId w:val="16"/>
  </w:num>
  <w:num w:numId="10" w16cid:durableId="1831601148">
    <w:abstractNumId w:val="8"/>
  </w:num>
  <w:num w:numId="11" w16cid:durableId="98530003">
    <w:abstractNumId w:val="1"/>
  </w:num>
  <w:num w:numId="12" w16cid:durableId="1465389436">
    <w:abstractNumId w:val="21"/>
  </w:num>
  <w:num w:numId="13" w16cid:durableId="1568802311">
    <w:abstractNumId w:val="25"/>
  </w:num>
  <w:num w:numId="14" w16cid:durableId="1947422294">
    <w:abstractNumId w:val="3"/>
  </w:num>
  <w:num w:numId="15" w16cid:durableId="1425034980">
    <w:abstractNumId w:val="17"/>
  </w:num>
  <w:num w:numId="16" w16cid:durableId="935214252">
    <w:abstractNumId w:val="23"/>
  </w:num>
  <w:num w:numId="17" w16cid:durableId="1974097758">
    <w:abstractNumId w:val="22"/>
  </w:num>
  <w:num w:numId="18" w16cid:durableId="782187032">
    <w:abstractNumId w:val="12"/>
  </w:num>
  <w:num w:numId="19" w16cid:durableId="2044210882">
    <w:abstractNumId w:val="20"/>
  </w:num>
  <w:num w:numId="20" w16cid:durableId="1758280824">
    <w:abstractNumId w:val="4"/>
  </w:num>
  <w:num w:numId="21" w16cid:durableId="1084299278">
    <w:abstractNumId w:val="5"/>
  </w:num>
  <w:num w:numId="22" w16cid:durableId="1970285263">
    <w:abstractNumId w:val="7"/>
  </w:num>
  <w:num w:numId="23" w16cid:durableId="941570350">
    <w:abstractNumId w:val="19"/>
  </w:num>
  <w:num w:numId="24" w16cid:durableId="1849370596">
    <w:abstractNumId w:val="11"/>
  </w:num>
  <w:num w:numId="25" w16cid:durableId="1970091174">
    <w:abstractNumId w:val="27"/>
  </w:num>
  <w:num w:numId="26" w16cid:durableId="1111322952">
    <w:abstractNumId w:val="9"/>
  </w:num>
  <w:num w:numId="27" w16cid:durableId="1782332159">
    <w:abstractNumId w:val="2"/>
  </w:num>
  <w:num w:numId="28" w16cid:durableId="4745310">
    <w:abstractNumId w:val="1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san,Fahim">
    <w15:presenceInfo w15:providerId="AD" w15:userId="S::fahimcsu@colostate.edu::da2035ae-7986-4a24-b4df-75d3fe562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46"/>
    <w:rsid w:val="0000519A"/>
    <w:rsid w:val="00005A14"/>
    <w:rsid w:val="000075E0"/>
    <w:rsid w:val="00017892"/>
    <w:rsid w:val="00023280"/>
    <w:rsid w:val="00023B54"/>
    <w:rsid w:val="00043964"/>
    <w:rsid w:val="000440EA"/>
    <w:rsid w:val="0004432F"/>
    <w:rsid w:val="00054EFF"/>
    <w:rsid w:val="000551A2"/>
    <w:rsid w:val="00055F42"/>
    <w:rsid w:val="00060A5F"/>
    <w:rsid w:val="00060E25"/>
    <w:rsid w:val="00062B79"/>
    <w:rsid w:val="00064FDE"/>
    <w:rsid w:val="00073102"/>
    <w:rsid w:val="00087EA1"/>
    <w:rsid w:val="0009775A"/>
    <w:rsid w:val="000B3B5F"/>
    <w:rsid w:val="000C0644"/>
    <w:rsid w:val="000C20BF"/>
    <w:rsid w:val="000C236D"/>
    <w:rsid w:val="000C5CB3"/>
    <w:rsid w:val="000E4C10"/>
    <w:rsid w:val="000E7662"/>
    <w:rsid w:val="00100428"/>
    <w:rsid w:val="00102ACE"/>
    <w:rsid w:val="00105984"/>
    <w:rsid w:val="00107816"/>
    <w:rsid w:val="00111529"/>
    <w:rsid w:val="00114301"/>
    <w:rsid w:val="001176E0"/>
    <w:rsid w:val="00124517"/>
    <w:rsid w:val="00125756"/>
    <w:rsid w:val="00127DA8"/>
    <w:rsid w:val="00136FC9"/>
    <w:rsid w:val="001403B5"/>
    <w:rsid w:val="00141D05"/>
    <w:rsid w:val="00146F69"/>
    <w:rsid w:val="0015388E"/>
    <w:rsid w:val="00156818"/>
    <w:rsid w:val="001624D1"/>
    <w:rsid w:val="001668DB"/>
    <w:rsid w:val="001675F3"/>
    <w:rsid w:val="00170BFA"/>
    <w:rsid w:val="001750CA"/>
    <w:rsid w:val="00176F5D"/>
    <w:rsid w:val="0018090A"/>
    <w:rsid w:val="0018148F"/>
    <w:rsid w:val="00185140"/>
    <w:rsid w:val="00186078"/>
    <w:rsid w:val="001867E1"/>
    <w:rsid w:val="00194EFA"/>
    <w:rsid w:val="001A2A22"/>
    <w:rsid w:val="001A5707"/>
    <w:rsid w:val="001A7976"/>
    <w:rsid w:val="001B052D"/>
    <w:rsid w:val="001B2D11"/>
    <w:rsid w:val="001B2FA3"/>
    <w:rsid w:val="001C001A"/>
    <w:rsid w:val="001C57D1"/>
    <w:rsid w:val="001D34E2"/>
    <w:rsid w:val="001D57CF"/>
    <w:rsid w:val="001F0FD2"/>
    <w:rsid w:val="00202014"/>
    <w:rsid w:val="00203515"/>
    <w:rsid w:val="00206DE1"/>
    <w:rsid w:val="00210DC4"/>
    <w:rsid w:val="00214098"/>
    <w:rsid w:val="0021602B"/>
    <w:rsid w:val="00216A10"/>
    <w:rsid w:val="00226AB0"/>
    <w:rsid w:val="002276FD"/>
    <w:rsid w:val="00234CBD"/>
    <w:rsid w:val="00242CF4"/>
    <w:rsid w:val="0024609A"/>
    <w:rsid w:val="00247471"/>
    <w:rsid w:val="002561FB"/>
    <w:rsid w:val="00260EDB"/>
    <w:rsid w:val="00266742"/>
    <w:rsid w:val="00275543"/>
    <w:rsid w:val="00281BB4"/>
    <w:rsid w:val="0028423B"/>
    <w:rsid w:val="00284A63"/>
    <w:rsid w:val="0029039D"/>
    <w:rsid w:val="00292AFB"/>
    <w:rsid w:val="002B3ADC"/>
    <w:rsid w:val="002B4541"/>
    <w:rsid w:val="002B67DC"/>
    <w:rsid w:val="002C06CA"/>
    <w:rsid w:val="002C2C8B"/>
    <w:rsid w:val="002C5919"/>
    <w:rsid w:val="002D21D2"/>
    <w:rsid w:val="002D388C"/>
    <w:rsid w:val="002D5BA3"/>
    <w:rsid w:val="002E36F9"/>
    <w:rsid w:val="002E3E3B"/>
    <w:rsid w:val="002E503B"/>
    <w:rsid w:val="002F335A"/>
    <w:rsid w:val="002F4166"/>
    <w:rsid w:val="002F61C6"/>
    <w:rsid w:val="002F6AA1"/>
    <w:rsid w:val="002F74B1"/>
    <w:rsid w:val="0030200C"/>
    <w:rsid w:val="00313AAD"/>
    <w:rsid w:val="00314C1A"/>
    <w:rsid w:val="00315B10"/>
    <w:rsid w:val="003163B4"/>
    <w:rsid w:val="0031643B"/>
    <w:rsid w:val="00317DFE"/>
    <w:rsid w:val="003365C8"/>
    <w:rsid w:val="00341C59"/>
    <w:rsid w:val="00346A48"/>
    <w:rsid w:val="0034735D"/>
    <w:rsid w:val="00351204"/>
    <w:rsid w:val="003560B6"/>
    <w:rsid w:val="00360D69"/>
    <w:rsid w:val="00376EF0"/>
    <w:rsid w:val="00377738"/>
    <w:rsid w:val="003853E9"/>
    <w:rsid w:val="00386AB0"/>
    <w:rsid w:val="00392E6F"/>
    <w:rsid w:val="00393E6B"/>
    <w:rsid w:val="00397FA3"/>
    <w:rsid w:val="003B3F22"/>
    <w:rsid w:val="003B4B3A"/>
    <w:rsid w:val="003B7C11"/>
    <w:rsid w:val="003C03F6"/>
    <w:rsid w:val="003D4630"/>
    <w:rsid w:val="003D704D"/>
    <w:rsid w:val="003D7ADE"/>
    <w:rsid w:val="003E5E4C"/>
    <w:rsid w:val="003E641A"/>
    <w:rsid w:val="003E6C7B"/>
    <w:rsid w:val="003F56DC"/>
    <w:rsid w:val="003F762F"/>
    <w:rsid w:val="003F769D"/>
    <w:rsid w:val="003F7B56"/>
    <w:rsid w:val="004001B2"/>
    <w:rsid w:val="00411B21"/>
    <w:rsid w:val="0041226A"/>
    <w:rsid w:val="00414FC5"/>
    <w:rsid w:val="00425BC9"/>
    <w:rsid w:val="00433FA5"/>
    <w:rsid w:val="00435778"/>
    <w:rsid w:val="00436FBE"/>
    <w:rsid w:val="00442309"/>
    <w:rsid w:val="00444E65"/>
    <w:rsid w:val="004454F6"/>
    <w:rsid w:val="00447CF6"/>
    <w:rsid w:val="0045059A"/>
    <w:rsid w:val="00453A50"/>
    <w:rsid w:val="00453C49"/>
    <w:rsid w:val="004600CA"/>
    <w:rsid w:val="00465B7F"/>
    <w:rsid w:val="004666D2"/>
    <w:rsid w:val="00476D79"/>
    <w:rsid w:val="00477C6A"/>
    <w:rsid w:val="004809EE"/>
    <w:rsid w:val="004A00CE"/>
    <w:rsid w:val="004A0EFA"/>
    <w:rsid w:val="004A44CF"/>
    <w:rsid w:val="004B07A1"/>
    <w:rsid w:val="004B2E41"/>
    <w:rsid w:val="004B414A"/>
    <w:rsid w:val="004C038F"/>
    <w:rsid w:val="004C2109"/>
    <w:rsid w:val="004C2251"/>
    <w:rsid w:val="004C4732"/>
    <w:rsid w:val="004C5EA0"/>
    <w:rsid w:val="004D3C8F"/>
    <w:rsid w:val="004E59A6"/>
    <w:rsid w:val="005043FF"/>
    <w:rsid w:val="00504CE1"/>
    <w:rsid w:val="00505BB9"/>
    <w:rsid w:val="005061D1"/>
    <w:rsid w:val="00506730"/>
    <w:rsid w:val="00510269"/>
    <w:rsid w:val="00511AE9"/>
    <w:rsid w:val="00513257"/>
    <w:rsid w:val="0051358F"/>
    <w:rsid w:val="00520A62"/>
    <w:rsid w:val="005270DC"/>
    <w:rsid w:val="005271C4"/>
    <w:rsid w:val="00530DF7"/>
    <w:rsid w:val="0053440D"/>
    <w:rsid w:val="00535236"/>
    <w:rsid w:val="00542EE8"/>
    <w:rsid w:val="0054370C"/>
    <w:rsid w:val="00543CAD"/>
    <w:rsid w:val="005440A3"/>
    <w:rsid w:val="00553153"/>
    <w:rsid w:val="00556FAD"/>
    <w:rsid w:val="005646CB"/>
    <w:rsid w:val="00565742"/>
    <w:rsid w:val="005668E1"/>
    <w:rsid w:val="00572943"/>
    <w:rsid w:val="005778C6"/>
    <w:rsid w:val="00581548"/>
    <w:rsid w:val="00583DED"/>
    <w:rsid w:val="005847E5"/>
    <w:rsid w:val="005859B9"/>
    <w:rsid w:val="00591246"/>
    <w:rsid w:val="0059483A"/>
    <w:rsid w:val="0059561B"/>
    <w:rsid w:val="00595844"/>
    <w:rsid w:val="00597AB2"/>
    <w:rsid w:val="005A1107"/>
    <w:rsid w:val="005A605C"/>
    <w:rsid w:val="005A7328"/>
    <w:rsid w:val="005B0FCD"/>
    <w:rsid w:val="005B36A7"/>
    <w:rsid w:val="005B6E98"/>
    <w:rsid w:val="005B7EC3"/>
    <w:rsid w:val="005C17E0"/>
    <w:rsid w:val="005C232D"/>
    <w:rsid w:val="005D044A"/>
    <w:rsid w:val="005D12BC"/>
    <w:rsid w:val="005D261F"/>
    <w:rsid w:val="005D26C4"/>
    <w:rsid w:val="005E3082"/>
    <w:rsid w:val="005F0352"/>
    <w:rsid w:val="005F39BB"/>
    <w:rsid w:val="00602358"/>
    <w:rsid w:val="00603645"/>
    <w:rsid w:val="00604B90"/>
    <w:rsid w:val="00612D57"/>
    <w:rsid w:val="006166A1"/>
    <w:rsid w:val="00626B32"/>
    <w:rsid w:val="00627F6F"/>
    <w:rsid w:val="00642D11"/>
    <w:rsid w:val="006478B7"/>
    <w:rsid w:val="00654657"/>
    <w:rsid w:val="00655710"/>
    <w:rsid w:val="00662E0E"/>
    <w:rsid w:val="00662F4F"/>
    <w:rsid w:val="00663824"/>
    <w:rsid w:val="00664B70"/>
    <w:rsid w:val="006672D2"/>
    <w:rsid w:val="00667FB8"/>
    <w:rsid w:val="006765F3"/>
    <w:rsid w:val="0069294C"/>
    <w:rsid w:val="006A1865"/>
    <w:rsid w:val="006A4E4E"/>
    <w:rsid w:val="006B2832"/>
    <w:rsid w:val="006B428B"/>
    <w:rsid w:val="006B69B2"/>
    <w:rsid w:val="006B7AEC"/>
    <w:rsid w:val="006C0B80"/>
    <w:rsid w:val="006C1E0A"/>
    <w:rsid w:val="006C5786"/>
    <w:rsid w:val="006C72D0"/>
    <w:rsid w:val="006E39F5"/>
    <w:rsid w:val="006E3B89"/>
    <w:rsid w:val="006E6F74"/>
    <w:rsid w:val="006E7D71"/>
    <w:rsid w:val="00702CB1"/>
    <w:rsid w:val="00707237"/>
    <w:rsid w:val="00711967"/>
    <w:rsid w:val="00716FC8"/>
    <w:rsid w:val="00717BDF"/>
    <w:rsid w:val="00721F6F"/>
    <w:rsid w:val="007223EE"/>
    <w:rsid w:val="00723EA2"/>
    <w:rsid w:val="00725319"/>
    <w:rsid w:val="00730A8E"/>
    <w:rsid w:val="007328DC"/>
    <w:rsid w:val="00736499"/>
    <w:rsid w:val="007533B3"/>
    <w:rsid w:val="00753656"/>
    <w:rsid w:val="00755F94"/>
    <w:rsid w:val="0075615A"/>
    <w:rsid w:val="007604C0"/>
    <w:rsid w:val="00762EA6"/>
    <w:rsid w:val="007633A8"/>
    <w:rsid w:val="00775789"/>
    <w:rsid w:val="007817D4"/>
    <w:rsid w:val="00783DC1"/>
    <w:rsid w:val="007858C6"/>
    <w:rsid w:val="00785E33"/>
    <w:rsid w:val="0079415F"/>
    <w:rsid w:val="007941ED"/>
    <w:rsid w:val="00794758"/>
    <w:rsid w:val="00795738"/>
    <w:rsid w:val="00796059"/>
    <w:rsid w:val="007A6138"/>
    <w:rsid w:val="007A6855"/>
    <w:rsid w:val="007B1769"/>
    <w:rsid w:val="007B587C"/>
    <w:rsid w:val="007C2B58"/>
    <w:rsid w:val="007C3E07"/>
    <w:rsid w:val="007D42FF"/>
    <w:rsid w:val="007D5C1A"/>
    <w:rsid w:val="007F4A25"/>
    <w:rsid w:val="00801F74"/>
    <w:rsid w:val="008030DF"/>
    <w:rsid w:val="008047CE"/>
    <w:rsid w:val="00804897"/>
    <w:rsid w:val="00804C8C"/>
    <w:rsid w:val="00811D35"/>
    <w:rsid w:val="00823FC0"/>
    <w:rsid w:val="008405D3"/>
    <w:rsid w:val="00841500"/>
    <w:rsid w:val="00845028"/>
    <w:rsid w:val="008545B3"/>
    <w:rsid w:val="00856BD8"/>
    <w:rsid w:val="00856D67"/>
    <w:rsid w:val="008605D1"/>
    <w:rsid w:val="0086149E"/>
    <w:rsid w:val="00863065"/>
    <w:rsid w:val="008647AF"/>
    <w:rsid w:val="00864D1E"/>
    <w:rsid w:val="00865E45"/>
    <w:rsid w:val="0087397E"/>
    <w:rsid w:val="00876E17"/>
    <w:rsid w:val="008813ED"/>
    <w:rsid w:val="00881A56"/>
    <w:rsid w:val="0089152D"/>
    <w:rsid w:val="008A4642"/>
    <w:rsid w:val="008A5CF1"/>
    <w:rsid w:val="008D2846"/>
    <w:rsid w:val="008E0DB3"/>
    <w:rsid w:val="008E4FDB"/>
    <w:rsid w:val="008F0A8D"/>
    <w:rsid w:val="008F2AD8"/>
    <w:rsid w:val="008F4EE7"/>
    <w:rsid w:val="008F5A8B"/>
    <w:rsid w:val="009005E8"/>
    <w:rsid w:val="00906FF3"/>
    <w:rsid w:val="009103BF"/>
    <w:rsid w:val="009169DC"/>
    <w:rsid w:val="009175E8"/>
    <w:rsid w:val="009211E5"/>
    <w:rsid w:val="009270EE"/>
    <w:rsid w:val="00930951"/>
    <w:rsid w:val="00936CBB"/>
    <w:rsid w:val="009400C3"/>
    <w:rsid w:val="00941337"/>
    <w:rsid w:val="009452F9"/>
    <w:rsid w:val="00952101"/>
    <w:rsid w:val="00952C87"/>
    <w:rsid w:val="009541CA"/>
    <w:rsid w:val="00955094"/>
    <w:rsid w:val="009615D6"/>
    <w:rsid w:val="0096493C"/>
    <w:rsid w:val="009670A8"/>
    <w:rsid w:val="00973358"/>
    <w:rsid w:val="00983F71"/>
    <w:rsid w:val="00984ABF"/>
    <w:rsid w:val="00985F09"/>
    <w:rsid w:val="009905D7"/>
    <w:rsid w:val="009930A7"/>
    <w:rsid w:val="009975DD"/>
    <w:rsid w:val="009A000C"/>
    <w:rsid w:val="009A1983"/>
    <w:rsid w:val="009B0134"/>
    <w:rsid w:val="009B7A3D"/>
    <w:rsid w:val="009C3F0E"/>
    <w:rsid w:val="009C7932"/>
    <w:rsid w:val="009D16D5"/>
    <w:rsid w:val="009D2CE7"/>
    <w:rsid w:val="009E463B"/>
    <w:rsid w:val="009E5103"/>
    <w:rsid w:val="009E5811"/>
    <w:rsid w:val="009F08DE"/>
    <w:rsid w:val="009F4400"/>
    <w:rsid w:val="00A073E9"/>
    <w:rsid w:val="00A12649"/>
    <w:rsid w:val="00A215EF"/>
    <w:rsid w:val="00A22B84"/>
    <w:rsid w:val="00A22D43"/>
    <w:rsid w:val="00A23C5A"/>
    <w:rsid w:val="00A26A2A"/>
    <w:rsid w:val="00A26E56"/>
    <w:rsid w:val="00A312AF"/>
    <w:rsid w:val="00A313C6"/>
    <w:rsid w:val="00A32604"/>
    <w:rsid w:val="00A40E6C"/>
    <w:rsid w:val="00A41736"/>
    <w:rsid w:val="00A46CCA"/>
    <w:rsid w:val="00A54150"/>
    <w:rsid w:val="00A551FA"/>
    <w:rsid w:val="00A62079"/>
    <w:rsid w:val="00A63B0B"/>
    <w:rsid w:val="00A757F2"/>
    <w:rsid w:val="00A80BC9"/>
    <w:rsid w:val="00A81EAA"/>
    <w:rsid w:val="00A830C0"/>
    <w:rsid w:val="00A96B61"/>
    <w:rsid w:val="00A97B3B"/>
    <w:rsid w:val="00AA0A1C"/>
    <w:rsid w:val="00AA7D59"/>
    <w:rsid w:val="00AB32F8"/>
    <w:rsid w:val="00AB4DC2"/>
    <w:rsid w:val="00AC22AC"/>
    <w:rsid w:val="00AC250C"/>
    <w:rsid w:val="00AD2ECD"/>
    <w:rsid w:val="00AD5C79"/>
    <w:rsid w:val="00AD7F11"/>
    <w:rsid w:val="00AF1ACC"/>
    <w:rsid w:val="00AF2D68"/>
    <w:rsid w:val="00AF3FA4"/>
    <w:rsid w:val="00AF4715"/>
    <w:rsid w:val="00AF74FA"/>
    <w:rsid w:val="00B01A90"/>
    <w:rsid w:val="00B02645"/>
    <w:rsid w:val="00B02920"/>
    <w:rsid w:val="00B032DF"/>
    <w:rsid w:val="00B04DCD"/>
    <w:rsid w:val="00B13050"/>
    <w:rsid w:val="00B150C5"/>
    <w:rsid w:val="00B15560"/>
    <w:rsid w:val="00B2781B"/>
    <w:rsid w:val="00B415D6"/>
    <w:rsid w:val="00B421CC"/>
    <w:rsid w:val="00B437BC"/>
    <w:rsid w:val="00B44025"/>
    <w:rsid w:val="00B449AE"/>
    <w:rsid w:val="00B51980"/>
    <w:rsid w:val="00B52BCD"/>
    <w:rsid w:val="00B5334B"/>
    <w:rsid w:val="00B552E3"/>
    <w:rsid w:val="00B5685E"/>
    <w:rsid w:val="00B57BB2"/>
    <w:rsid w:val="00B618A8"/>
    <w:rsid w:val="00B61ABF"/>
    <w:rsid w:val="00B62BF4"/>
    <w:rsid w:val="00B63CC7"/>
    <w:rsid w:val="00B65DFC"/>
    <w:rsid w:val="00B67F3B"/>
    <w:rsid w:val="00B7754B"/>
    <w:rsid w:val="00B81273"/>
    <w:rsid w:val="00B83C91"/>
    <w:rsid w:val="00B929DA"/>
    <w:rsid w:val="00B94AFA"/>
    <w:rsid w:val="00B9705F"/>
    <w:rsid w:val="00BA4B48"/>
    <w:rsid w:val="00BB0408"/>
    <w:rsid w:val="00BB2A25"/>
    <w:rsid w:val="00BC090D"/>
    <w:rsid w:val="00BC0BE3"/>
    <w:rsid w:val="00BC15F4"/>
    <w:rsid w:val="00BC1860"/>
    <w:rsid w:val="00BC4CA3"/>
    <w:rsid w:val="00BC546A"/>
    <w:rsid w:val="00BC5AA9"/>
    <w:rsid w:val="00BD230A"/>
    <w:rsid w:val="00BD4185"/>
    <w:rsid w:val="00BD4A89"/>
    <w:rsid w:val="00BD7914"/>
    <w:rsid w:val="00BD7A26"/>
    <w:rsid w:val="00BE4E35"/>
    <w:rsid w:val="00BE5444"/>
    <w:rsid w:val="00BE5F48"/>
    <w:rsid w:val="00BF2767"/>
    <w:rsid w:val="00BF528F"/>
    <w:rsid w:val="00C02FC3"/>
    <w:rsid w:val="00C06D36"/>
    <w:rsid w:val="00C10C8F"/>
    <w:rsid w:val="00C14B9B"/>
    <w:rsid w:val="00C1589D"/>
    <w:rsid w:val="00C15A08"/>
    <w:rsid w:val="00C210D4"/>
    <w:rsid w:val="00C21242"/>
    <w:rsid w:val="00C21A85"/>
    <w:rsid w:val="00C230B0"/>
    <w:rsid w:val="00C26DDE"/>
    <w:rsid w:val="00C332C9"/>
    <w:rsid w:val="00C34DD8"/>
    <w:rsid w:val="00C402FC"/>
    <w:rsid w:val="00C40498"/>
    <w:rsid w:val="00C43A1F"/>
    <w:rsid w:val="00C57F8D"/>
    <w:rsid w:val="00C65F0A"/>
    <w:rsid w:val="00C713AB"/>
    <w:rsid w:val="00C76C06"/>
    <w:rsid w:val="00C8242E"/>
    <w:rsid w:val="00C82DC5"/>
    <w:rsid w:val="00C854C3"/>
    <w:rsid w:val="00C872C0"/>
    <w:rsid w:val="00C9057B"/>
    <w:rsid w:val="00C91DEA"/>
    <w:rsid w:val="00C9266A"/>
    <w:rsid w:val="00CB056C"/>
    <w:rsid w:val="00CB3F3B"/>
    <w:rsid w:val="00CB6340"/>
    <w:rsid w:val="00CC67C3"/>
    <w:rsid w:val="00CD26BA"/>
    <w:rsid w:val="00CD5CBC"/>
    <w:rsid w:val="00CD6366"/>
    <w:rsid w:val="00CE6A5D"/>
    <w:rsid w:val="00CF12EE"/>
    <w:rsid w:val="00CF40E2"/>
    <w:rsid w:val="00CF5F97"/>
    <w:rsid w:val="00D01C55"/>
    <w:rsid w:val="00D02161"/>
    <w:rsid w:val="00D07718"/>
    <w:rsid w:val="00D1427D"/>
    <w:rsid w:val="00D22639"/>
    <w:rsid w:val="00D27498"/>
    <w:rsid w:val="00D30538"/>
    <w:rsid w:val="00D31B15"/>
    <w:rsid w:val="00D33D58"/>
    <w:rsid w:val="00D34977"/>
    <w:rsid w:val="00D41097"/>
    <w:rsid w:val="00D42997"/>
    <w:rsid w:val="00D47CF7"/>
    <w:rsid w:val="00D51D2A"/>
    <w:rsid w:val="00D52164"/>
    <w:rsid w:val="00D53AF3"/>
    <w:rsid w:val="00D61A0B"/>
    <w:rsid w:val="00D66FCC"/>
    <w:rsid w:val="00D72BE0"/>
    <w:rsid w:val="00D73062"/>
    <w:rsid w:val="00D7364C"/>
    <w:rsid w:val="00D749F6"/>
    <w:rsid w:val="00D76EFF"/>
    <w:rsid w:val="00D806B3"/>
    <w:rsid w:val="00D8561E"/>
    <w:rsid w:val="00DA6AED"/>
    <w:rsid w:val="00DB28D5"/>
    <w:rsid w:val="00DB6414"/>
    <w:rsid w:val="00DB6D1F"/>
    <w:rsid w:val="00DC5250"/>
    <w:rsid w:val="00DD0542"/>
    <w:rsid w:val="00DD0CD6"/>
    <w:rsid w:val="00DD33AB"/>
    <w:rsid w:val="00DE33B7"/>
    <w:rsid w:val="00DF221B"/>
    <w:rsid w:val="00DF3B74"/>
    <w:rsid w:val="00DF4075"/>
    <w:rsid w:val="00DF660D"/>
    <w:rsid w:val="00E07409"/>
    <w:rsid w:val="00E10330"/>
    <w:rsid w:val="00E12817"/>
    <w:rsid w:val="00E20C09"/>
    <w:rsid w:val="00E267EB"/>
    <w:rsid w:val="00E30BD9"/>
    <w:rsid w:val="00E32D00"/>
    <w:rsid w:val="00E34A57"/>
    <w:rsid w:val="00E40471"/>
    <w:rsid w:val="00E43760"/>
    <w:rsid w:val="00E57C39"/>
    <w:rsid w:val="00E616D5"/>
    <w:rsid w:val="00E62C23"/>
    <w:rsid w:val="00E708F6"/>
    <w:rsid w:val="00E7382E"/>
    <w:rsid w:val="00E744E4"/>
    <w:rsid w:val="00E763CA"/>
    <w:rsid w:val="00E76695"/>
    <w:rsid w:val="00E77AD0"/>
    <w:rsid w:val="00E81336"/>
    <w:rsid w:val="00E83706"/>
    <w:rsid w:val="00E941FF"/>
    <w:rsid w:val="00E94B0D"/>
    <w:rsid w:val="00E97AF3"/>
    <w:rsid w:val="00EA4E11"/>
    <w:rsid w:val="00EB0AAC"/>
    <w:rsid w:val="00EB1FAB"/>
    <w:rsid w:val="00EB6130"/>
    <w:rsid w:val="00EB7A84"/>
    <w:rsid w:val="00EC21AE"/>
    <w:rsid w:val="00EC328E"/>
    <w:rsid w:val="00EC34B2"/>
    <w:rsid w:val="00EC4B7B"/>
    <w:rsid w:val="00ED44C8"/>
    <w:rsid w:val="00ED5073"/>
    <w:rsid w:val="00ED770A"/>
    <w:rsid w:val="00EE448A"/>
    <w:rsid w:val="00EE7C35"/>
    <w:rsid w:val="00EF68B6"/>
    <w:rsid w:val="00EF6DBD"/>
    <w:rsid w:val="00F05281"/>
    <w:rsid w:val="00F1130F"/>
    <w:rsid w:val="00F123AD"/>
    <w:rsid w:val="00F145F6"/>
    <w:rsid w:val="00F15E5A"/>
    <w:rsid w:val="00F1775C"/>
    <w:rsid w:val="00F22B4D"/>
    <w:rsid w:val="00F230A7"/>
    <w:rsid w:val="00F26D67"/>
    <w:rsid w:val="00F34194"/>
    <w:rsid w:val="00F363FE"/>
    <w:rsid w:val="00F3763F"/>
    <w:rsid w:val="00F40A81"/>
    <w:rsid w:val="00F40C7F"/>
    <w:rsid w:val="00F45589"/>
    <w:rsid w:val="00F4615C"/>
    <w:rsid w:val="00F66A55"/>
    <w:rsid w:val="00F73677"/>
    <w:rsid w:val="00F75F03"/>
    <w:rsid w:val="00F81F23"/>
    <w:rsid w:val="00F8442E"/>
    <w:rsid w:val="00F84B7E"/>
    <w:rsid w:val="00F86B85"/>
    <w:rsid w:val="00F9031D"/>
    <w:rsid w:val="00F95176"/>
    <w:rsid w:val="00F9780C"/>
    <w:rsid w:val="00FA025F"/>
    <w:rsid w:val="00FA1575"/>
    <w:rsid w:val="00FA4981"/>
    <w:rsid w:val="00FA555F"/>
    <w:rsid w:val="00FA6930"/>
    <w:rsid w:val="00FB2131"/>
    <w:rsid w:val="00FB46FD"/>
    <w:rsid w:val="00FB4E8C"/>
    <w:rsid w:val="00FB59E2"/>
    <w:rsid w:val="00FC4EF5"/>
    <w:rsid w:val="00FD06BC"/>
    <w:rsid w:val="00FD679C"/>
    <w:rsid w:val="00FE04D3"/>
    <w:rsid w:val="00FE15C0"/>
    <w:rsid w:val="00FE3610"/>
    <w:rsid w:val="00FE4A02"/>
    <w:rsid w:val="00FF25D6"/>
    <w:rsid w:val="00FF4D23"/>
    <w:rsid w:val="00FF5715"/>
    <w:rsid w:val="00FF5D2E"/>
    <w:rsid w:val="00FF5E51"/>
    <w:rsid w:val="079D0A81"/>
    <w:rsid w:val="321BAA29"/>
    <w:rsid w:val="32A6FF8D"/>
    <w:rsid w:val="3D836651"/>
    <w:rsid w:val="3F08A2B3"/>
    <w:rsid w:val="415BBF6E"/>
    <w:rsid w:val="48965C9C"/>
    <w:rsid w:val="4BCDFD5E"/>
    <w:rsid w:val="507D56F7"/>
    <w:rsid w:val="55E72D27"/>
    <w:rsid w:val="579190B5"/>
    <w:rsid w:val="5B608D39"/>
    <w:rsid w:val="65EBEA74"/>
    <w:rsid w:val="68228448"/>
    <w:rsid w:val="69BE54A9"/>
    <w:rsid w:val="6B91497A"/>
    <w:rsid w:val="6BD36AE1"/>
    <w:rsid w:val="6D9B83F7"/>
    <w:rsid w:val="75DA121C"/>
    <w:rsid w:val="797396A0"/>
    <w:rsid w:val="7CBDA7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9AC9B"/>
  <w15:chartTrackingRefBased/>
  <w15:docId w15:val="{F2624D74-FA47-4B85-B6CA-42BF4073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46"/>
    <w:rPr>
      <w:rFonts w:eastAsiaTheme="majorEastAsia" w:cstheme="majorBidi"/>
      <w:color w:val="272727" w:themeColor="text1" w:themeTint="D8"/>
    </w:rPr>
  </w:style>
  <w:style w:type="paragraph" w:styleId="Title">
    <w:name w:val="Title"/>
    <w:basedOn w:val="Normal"/>
    <w:next w:val="Normal"/>
    <w:link w:val="TitleChar"/>
    <w:uiPriority w:val="10"/>
    <w:qFormat/>
    <w:rsid w:val="008D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46"/>
    <w:pPr>
      <w:spacing w:before="160"/>
      <w:jc w:val="center"/>
    </w:pPr>
    <w:rPr>
      <w:i/>
      <w:iCs/>
      <w:color w:val="404040" w:themeColor="text1" w:themeTint="BF"/>
    </w:rPr>
  </w:style>
  <w:style w:type="character" w:customStyle="1" w:styleId="QuoteChar">
    <w:name w:val="Quote Char"/>
    <w:basedOn w:val="DefaultParagraphFont"/>
    <w:link w:val="Quote"/>
    <w:uiPriority w:val="29"/>
    <w:rsid w:val="008D2846"/>
    <w:rPr>
      <w:i/>
      <w:iCs/>
      <w:color w:val="404040" w:themeColor="text1" w:themeTint="BF"/>
    </w:rPr>
  </w:style>
  <w:style w:type="paragraph" w:styleId="ListParagraph">
    <w:name w:val="List Paragraph"/>
    <w:basedOn w:val="Normal"/>
    <w:uiPriority w:val="34"/>
    <w:qFormat/>
    <w:rsid w:val="008D2846"/>
    <w:pPr>
      <w:ind w:left="720"/>
      <w:contextualSpacing/>
    </w:pPr>
  </w:style>
  <w:style w:type="character" w:styleId="IntenseEmphasis">
    <w:name w:val="Intense Emphasis"/>
    <w:basedOn w:val="DefaultParagraphFont"/>
    <w:uiPriority w:val="21"/>
    <w:qFormat/>
    <w:rsid w:val="008D2846"/>
    <w:rPr>
      <w:i/>
      <w:iCs/>
      <w:color w:val="0F4761" w:themeColor="accent1" w:themeShade="BF"/>
    </w:rPr>
  </w:style>
  <w:style w:type="paragraph" w:styleId="IntenseQuote">
    <w:name w:val="Intense Quote"/>
    <w:basedOn w:val="Normal"/>
    <w:next w:val="Normal"/>
    <w:link w:val="IntenseQuoteChar"/>
    <w:uiPriority w:val="30"/>
    <w:qFormat/>
    <w:rsid w:val="008D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46"/>
    <w:rPr>
      <w:i/>
      <w:iCs/>
      <w:color w:val="0F4761" w:themeColor="accent1" w:themeShade="BF"/>
    </w:rPr>
  </w:style>
  <w:style w:type="character" w:styleId="IntenseReference">
    <w:name w:val="Intense Reference"/>
    <w:basedOn w:val="DefaultParagraphFont"/>
    <w:uiPriority w:val="32"/>
    <w:qFormat/>
    <w:rsid w:val="008D2846"/>
    <w:rPr>
      <w:b/>
      <w:bCs/>
      <w:smallCaps/>
      <w:color w:val="0F4761" w:themeColor="accent1" w:themeShade="BF"/>
      <w:spacing w:val="5"/>
    </w:rPr>
  </w:style>
  <w:style w:type="paragraph" w:styleId="Revision">
    <w:name w:val="Revision"/>
    <w:hidden/>
    <w:uiPriority w:val="99"/>
    <w:semiHidden/>
    <w:rsid w:val="00D7364C"/>
    <w:pPr>
      <w:spacing w:after="0" w:line="240" w:lineRule="auto"/>
    </w:pPr>
  </w:style>
  <w:style w:type="character" w:styleId="Hyperlink">
    <w:name w:val="Hyperlink"/>
    <w:basedOn w:val="DefaultParagraphFont"/>
    <w:uiPriority w:val="99"/>
    <w:semiHidden/>
    <w:unhideWhenUsed/>
    <w:rsid w:val="00FF5715"/>
    <w:rPr>
      <w:color w:val="0000FF"/>
      <w:u w:val="single"/>
    </w:rPr>
  </w:style>
  <w:style w:type="paragraph" w:styleId="NormalWeb">
    <w:name w:val="Normal (Web)"/>
    <w:basedOn w:val="Normal"/>
    <w:uiPriority w:val="99"/>
    <w:unhideWhenUsed/>
    <w:rsid w:val="00BE54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E0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5E4C"/>
    <w:rPr>
      <w:rFonts w:ascii="Courier New" w:eastAsia="Times New Roman" w:hAnsi="Courier New" w:cs="Courier New"/>
      <w:kern w:val="0"/>
      <w:sz w:val="20"/>
      <w:szCs w:val="20"/>
      <w14:ligatures w14:val="none"/>
    </w:rPr>
  </w:style>
  <w:style w:type="paragraph" w:styleId="NoSpacing">
    <w:name w:val="No Spacing"/>
    <w:uiPriority w:val="1"/>
    <w:qFormat/>
    <w:rsid w:val="007C2B58"/>
    <w:pPr>
      <w:spacing w:after="0" w:line="240" w:lineRule="auto"/>
    </w:pPr>
  </w:style>
  <w:style w:type="character" w:styleId="PlaceholderText">
    <w:name w:val="Placeholder Text"/>
    <w:basedOn w:val="DefaultParagraphFont"/>
    <w:uiPriority w:val="99"/>
    <w:semiHidden/>
    <w:rsid w:val="00721F6F"/>
    <w:rPr>
      <w:color w:val="666666"/>
    </w:rPr>
  </w:style>
  <w:style w:type="paragraph" w:styleId="Caption">
    <w:name w:val="caption"/>
    <w:basedOn w:val="Normal"/>
    <w:next w:val="Normal"/>
    <w:uiPriority w:val="35"/>
    <w:unhideWhenUsed/>
    <w:qFormat/>
    <w:rsid w:val="00AF2D68"/>
    <w:pPr>
      <w:spacing w:after="200" w:line="240" w:lineRule="auto"/>
    </w:pPr>
    <w:rPr>
      <w:i/>
      <w:iCs/>
      <w:color w:val="0E2841" w:themeColor="text2"/>
      <w:sz w:val="18"/>
      <w:szCs w:val="18"/>
    </w:rPr>
  </w:style>
  <w:style w:type="character" w:styleId="Strong">
    <w:name w:val="Strong"/>
    <w:basedOn w:val="DefaultParagraphFont"/>
    <w:uiPriority w:val="22"/>
    <w:qFormat/>
    <w:rsid w:val="00017892"/>
    <w:rPr>
      <w:b/>
      <w:bCs/>
    </w:rPr>
  </w:style>
  <w:style w:type="character" w:styleId="CommentReference">
    <w:name w:val="annotation reference"/>
    <w:basedOn w:val="DefaultParagraphFont"/>
    <w:uiPriority w:val="99"/>
    <w:semiHidden/>
    <w:unhideWhenUsed/>
    <w:rsid w:val="00170BFA"/>
    <w:rPr>
      <w:sz w:val="16"/>
      <w:szCs w:val="16"/>
    </w:rPr>
  </w:style>
  <w:style w:type="paragraph" w:styleId="CommentText">
    <w:name w:val="annotation text"/>
    <w:basedOn w:val="Normal"/>
    <w:link w:val="CommentTextChar"/>
    <w:uiPriority w:val="99"/>
    <w:unhideWhenUsed/>
    <w:rsid w:val="00170BFA"/>
    <w:pPr>
      <w:spacing w:line="240" w:lineRule="auto"/>
    </w:pPr>
    <w:rPr>
      <w:sz w:val="20"/>
      <w:szCs w:val="20"/>
    </w:rPr>
  </w:style>
  <w:style w:type="character" w:customStyle="1" w:styleId="CommentTextChar">
    <w:name w:val="Comment Text Char"/>
    <w:basedOn w:val="DefaultParagraphFont"/>
    <w:link w:val="CommentText"/>
    <w:uiPriority w:val="99"/>
    <w:rsid w:val="00170BFA"/>
    <w:rPr>
      <w:sz w:val="20"/>
      <w:szCs w:val="20"/>
    </w:rPr>
  </w:style>
  <w:style w:type="paragraph" w:styleId="CommentSubject">
    <w:name w:val="annotation subject"/>
    <w:basedOn w:val="CommentText"/>
    <w:next w:val="CommentText"/>
    <w:link w:val="CommentSubjectChar"/>
    <w:uiPriority w:val="99"/>
    <w:semiHidden/>
    <w:unhideWhenUsed/>
    <w:rsid w:val="00170BFA"/>
    <w:rPr>
      <w:b/>
      <w:bCs/>
    </w:rPr>
  </w:style>
  <w:style w:type="character" w:customStyle="1" w:styleId="CommentSubjectChar">
    <w:name w:val="Comment Subject Char"/>
    <w:basedOn w:val="CommentTextChar"/>
    <w:link w:val="CommentSubject"/>
    <w:uiPriority w:val="99"/>
    <w:semiHidden/>
    <w:rsid w:val="00170BFA"/>
    <w:rPr>
      <w:b/>
      <w:bCs/>
      <w:sz w:val="20"/>
      <w:szCs w:val="20"/>
    </w:rPr>
  </w:style>
  <w:style w:type="paragraph" w:styleId="Header">
    <w:name w:val="header"/>
    <w:basedOn w:val="Normal"/>
    <w:link w:val="HeaderChar"/>
    <w:uiPriority w:val="99"/>
    <w:unhideWhenUsed/>
    <w:rsid w:val="004A4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4CF"/>
  </w:style>
  <w:style w:type="paragraph" w:styleId="Footer">
    <w:name w:val="footer"/>
    <w:basedOn w:val="Normal"/>
    <w:link w:val="FooterChar"/>
    <w:uiPriority w:val="99"/>
    <w:unhideWhenUsed/>
    <w:rsid w:val="004A4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4CF"/>
  </w:style>
  <w:style w:type="character" w:styleId="PageNumber">
    <w:name w:val="page number"/>
    <w:basedOn w:val="DefaultParagraphFont"/>
    <w:uiPriority w:val="99"/>
    <w:semiHidden/>
    <w:unhideWhenUsed/>
    <w:rsid w:val="004A4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4659">
      <w:bodyDiv w:val="1"/>
      <w:marLeft w:val="0"/>
      <w:marRight w:val="0"/>
      <w:marTop w:val="0"/>
      <w:marBottom w:val="0"/>
      <w:divBdr>
        <w:top w:val="none" w:sz="0" w:space="0" w:color="auto"/>
        <w:left w:val="none" w:sz="0" w:space="0" w:color="auto"/>
        <w:bottom w:val="none" w:sz="0" w:space="0" w:color="auto"/>
        <w:right w:val="none" w:sz="0" w:space="0" w:color="auto"/>
      </w:divBdr>
    </w:div>
    <w:div w:id="77942784">
      <w:bodyDiv w:val="1"/>
      <w:marLeft w:val="0"/>
      <w:marRight w:val="0"/>
      <w:marTop w:val="0"/>
      <w:marBottom w:val="0"/>
      <w:divBdr>
        <w:top w:val="none" w:sz="0" w:space="0" w:color="auto"/>
        <w:left w:val="none" w:sz="0" w:space="0" w:color="auto"/>
        <w:bottom w:val="none" w:sz="0" w:space="0" w:color="auto"/>
        <w:right w:val="none" w:sz="0" w:space="0" w:color="auto"/>
      </w:divBdr>
    </w:div>
    <w:div w:id="182868135">
      <w:bodyDiv w:val="1"/>
      <w:marLeft w:val="0"/>
      <w:marRight w:val="0"/>
      <w:marTop w:val="0"/>
      <w:marBottom w:val="0"/>
      <w:divBdr>
        <w:top w:val="none" w:sz="0" w:space="0" w:color="auto"/>
        <w:left w:val="none" w:sz="0" w:space="0" w:color="auto"/>
        <w:bottom w:val="none" w:sz="0" w:space="0" w:color="auto"/>
        <w:right w:val="none" w:sz="0" w:space="0" w:color="auto"/>
      </w:divBdr>
    </w:div>
    <w:div w:id="232006283">
      <w:bodyDiv w:val="1"/>
      <w:marLeft w:val="0"/>
      <w:marRight w:val="0"/>
      <w:marTop w:val="0"/>
      <w:marBottom w:val="0"/>
      <w:divBdr>
        <w:top w:val="none" w:sz="0" w:space="0" w:color="auto"/>
        <w:left w:val="none" w:sz="0" w:space="0" w:color="auto"/>
        <w:bottom w:val="none" w:sz="0" w:space="0" w:color="auto"/>
        <w:right w:val="none" w:sz="0" w:space="0" w:color="auto"/>
      </w:divBdr>
    </w:div>
    <w:div w:id="262882111">
      <w:bodyDiv w:val="1"/>
      <w:marLeft w:val="0"/>
      <w:marRight w:val="0"/>
      <w:marTop w:val="0"/>
      <w:marBottom w:val="0"/>
      <w:divBdr>
        <w:top w:val="none" w:sz="0" w:space="0" w:color="auto"/>
        <w:left w:val="none" w:sz="0" w:space="0" w:color="auto"/>
        <w:bottom w:val="none" w:sz="0" w:space="0" w:color="auto"/>
        <w:right w:val="none" w:sz="0" w:space="0" w:color="auto"/>
      </w:divBdr>
    </w:div>
    <w:div w:id="417991723">
      <w:bodyDiv w:val="1"/>
      <w:marLeft w:val="0"/>
      <w:marRight w:val="0"/>
      <w:marTop w:val="0"/>
      <w:marBottom w:val="0"/>
      <w:divBdr>
        <w:top w:val="none" w:sz="0" w:space="0" w:color="auto"/>
        <w:left w:val="none" w:sz="0" w:space="0" w:color="auto"/>
        <w:bottom w:val="none" w:sz="0" w:space="0" w:color="auto"/>
        <w:right w:val="none" w:sz="0" w:space="0" w:color="auto"/>
      </w:divBdr>
    </w:div>
    <w:div w:id="653947947">
      <w:bodyDiv w:val="1"/>
      <w:marLeft w:val="0"/>
      <w:marRight w:val="0"/>
      <w:marTop w:val="0"/>
      <w:marBottom w:val="0"/>
      <w:divBdr>
        <w:top w:val="none" w:sz="0" w:space="0" w:color="auto"/>
        <w:left w:val="none" w:sz="0" w:space="0" w:color="auto"/>
        <w:bottom w:val="none" w:sz="0" w:space="0" w:color="auto"/>
        <w:right w:val="none" w:sz="0" w:space="0" w:color="auto"/>
      </w:divBdr>
    </w:div>
    <w:div w:id="790827873">
      <w:bodyDiv w:val="1"/>
      <w:marLeft w:val="0"/>
      <w:marRight w:val="0"/>
      <w:marTop w:val="0"/>
      <w:marBottom w:val="0"/>
      <w:divBdr>
        <w:top w:val="none" w:sz="0" w:space="0" w:color="auto"/>
        <w:left w:val="none" w:sz="0" w:space="0" w:color="auto"/>
        <w:bottom w:val="none" w:sz="0" w:space="0" w:color="auto"/>
        <w:right w:val="none" w:sz="0" w:space="0" w:color="auto"/>
      </w:divBdr>
    </w:div>
    <w:div w:id="1038974314">
      <w:bodyDiv w:val="1"/>
      <w:marLeft w:val="0"/>
      <w:marRight w:val="0"/>
      <w:marTop w:val="0"/>
      <w:marBottom w:val="0"/>
      <w:divBdr>
        <w:top w:val="none" w:sz="0" w:space="0" w:color="auto"/>
        <w:left w:val="none" w:sz="0" w:space="0" w:color="auto"/>
        <w:bottom w:val="none" w:sz="0" w:space="0" w:color="auto"/>
        <w:right w:val="none" w:sz="0" w:space="0" w:color="auto"/>
      </w:divBdr>
    </w:div>
    <w:div w:id="1195079788">
      <w:bodyDiv w:val="1"/>
      <w:marLeft w:val="0"/>
      <w:marRight w:val="0"/>
      <w:marTop w:val="0"/>
      <w:marBottom w:val="0"/>
      <w:divBdr>
        <w:top w:val="none" w:sz="0" w:space="0" w:color="auto"/>
        <w:left w:val="none" w:sz="0" w:space="0" w:color="auto"/>
        <w:bottom w:val="none" w:sz="0" w:space="0" w:color="auto"/>
        <w:right w:val="none" w:sz="0" w:space="0" w:color="auto"/>
      </w:divBdr>
    </w:div>
    <w:div w:id="1366834902">
      <w:bodyDiv w:val="1"/>
      <w:marLeft w:val="0"/>
      <w:marRight w:val="0"/>
      <w:marTop w:val="0"/>
      <w:marBottom w:val="0"/>
      <w:divBdr>
        <w:top w:val="none" w:sz="0" w:space="0" w:color="auto"/>
        <w:left w:val="none" w:sz="0" w:space="0" w:color="auto"/>
        <w:bottom w:val="none" w:sz="0" w:space="0" w:color="auto"/>
        <w:right w:val="none" w:sz="0" w:space="0" w:color="auto"/>
      </w:divBdr>
    </w:div>
    <w:div w:id="1685744746">
      <w:bodyDiv w:val="1"/>
      <w:marLeft w:val="0"/>
      <w:marRight w:val="0"/>
      <w:marTop w:val="0"/>
      <w:marBottom w:val="0"/>
      <w:divBdr>
        <w:top w:val="none" w:sz="0" w:space="0" w:color="auto"/>
        <w:left w:val="none" w:sz="0" w:space="0" w:color="auto"/>
        <w:bottom w:val="none" w:sz="0" w:space="0" w:color="auto"/>
        <w:right w:val="none" w:sz="0" w:space="0" w:color="auto"/>
      </w:divBdr>
    </w:div>
    <w:div w:id="1698461072">
      <w:bodyDiv w:val="1"/>
      <w:marLeft w:val="0"/>
      <w:marRight w:val="0"/>
      <w:marTop w:val="0"/>
      <w:marBottom w:val="0"/>
      <w:divBdr>
        <w:top w:val="none" w:sz="0" w:space="0" w:color="auto"/>
        <w:left w:val="none" w:sz="0" w:space="0" w:color="auto"/>
        <w:bottom w:val="none" w:sz="0" w:space="0" w:color="auto"/>
        <w:right w:val="none" w:sz="0" w:space="0" w:color="auto"/>
      </w:divBdr>
    </w:div>
    <w:div w:id="2097895163">
      <w:bodyDiv w:val="1"/>
      <w:marLeft w:val="0"/>
      <w:marRight w:val="0"/>
      <w:marTop w:val="0"/>
      <w:marBottom w:val="0"/>
      <w:divBdr>
        <w:top w:val="none" w:sz="0" w:space="0" w:color="auto"/>
        <w:left w:val="none" w:sz="0" w:space="0" w:color="auto"/>
        <w:bottom w:val="none" w:sz="0" w:space="0" w:color="auto"/>
        <w:right w:val="none" w:sz="0" w:space="0" w:color="auto"/>
      </w:divBdr>
    </w:div>
    <w:div w:id="2113354863">
      <w:bodyDiv w:val="1"/>
      <w:marLeft w:val="0"/>
      <w:marRight w:val="0"/>
      <w:marTop w:val="0"/>
      <w:marBottom w:val="0"/>
      <w:divBdr>
        <w:top w:val="none" w:sz="0" w:space="0" w:color="auto"/>
        <w:left w:val="none" w:sz="0" w:space="0" w:color="auto"/>
        <w:bottom w:val="none" w:sz="0" w:space="0" w:color="auto"/>
        <w:right w:val="none" w:sz="0" w:space="0" w:color="auto"/>
      </w:divBdr>
    </w:div>
    <w:div w:id="2127044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58552862E10D499418982630407EAB" ma:contentTypeVersion="11" ma:contentTypeDescription="Create a new document." ma:contentTypeScope="" ma:versionID="5d3d726ab1eb62ac94649015ca9e57a2">
  <xsd:schema xmlns:xsd="http://www.w3.org/2001/XMLSchema" xmlns:xs="http://www.w3.org/2001/XMLSchema" xmlns:p="http://schemas.microsoft.com/office/2006/metadata/properties" xmlns:ns2="69671a5a-0f9b-44ff-a129-cd9b9436d5be" xmlns:ns3="15686782-9139-481f-830f-558828bf3a11" targetNamespace="http://schemas.microsoft.com/office/2006/metadata/properties" ma:root="true" ma:fieldsID="7df1e9a6ffe92463cae480b6fd3d61aa" ns2:_="" ns3:_="">
    <xsd:import namespace="69671a5a-0f9b-44ff-a129-cd9b9436d5be"/>
    <xsd:import namespace="15686782-9139-481f-830f-558828bf3a1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671a5a-0f9b-44ff-a129-cd9b9436d5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09afe7-41e7-411a-ade2-84efccde1b3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686782-9139-481f-830f-558828bf3a1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671a5a-0f9b-44ff-a129-cd9b9436d5be">
      <Terms xmlns="http://schemas.microsoft.com/office/infopath/2007/PartnerControls"/>
    </lcf76f155ced4ddcb4097134ff3c332f>
    <SharedWithUsers xmlns="15686782-9139-481f-830f-558828bf3a11">
      <UserInfo>
        <DisplayName>Engr-CEE Remote Sensing Hydrology Members</DisplayName>
        <AccountId>22</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340FFE-F6E2-4C00-94B2-FFEE049BA1BA}">
  <ds:schemaRefs>
    <ds:schemaRef ds:uri="http://schemas.openxmlformats.org/officeDocument/2006/bibliography"/>
  </ds:schemaRefs>
</ds:datastoreItem>
</file>

<file path=customXml/itemProps2.xml><?xml version="1.0" encoding="utf-8"?>
<ds:datastoreItem xmlns:ds="http://schemas.openxmlformats.org/officeDocument/2006/customXml" ds:itemID="{06D73E18-2CB6-40CE-9DDA-DC38FEAD6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671a5a-0f9b-44ff-a129-cd9b9436d5be"/>
    <ds:schemaRef ds:uri="15686782-9139-481f-830f-558828bf3a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564B6A-088D-4C90-AE09-238529452B28}">
  <ds:schemaRefs>
    <ds:schemaRef ds:uri="http://schemas.microsoft.com/office/2006/metadata/properties"/>
    <ds:schemaRef ds:uri="http://schemas.microsoft.com/office/infopath/2007/PartnerControls"/>
    <ds:schemaRef ds:uri="69671a5a-0f9b-44ff-a129-cd9b9436d5be"/>
    <ds:schemaRef ds:uri="15686782-9139-481f-830f-558828bf3a11"/>
  </ds:schemaRefs>
</ds:datastoreItem>
</file>

<file path=customXml/itemProps4.xml><?xml version="1.0" encoding="utf-8"?>
<ds:datastoreItem xmlns:ds="http://schemas.openxmlformats.org/officeDocument/2006/customXml" ds:itemID="{66E7D010-72E7-4AB7-A0D9-11C8EA8131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14</Pages>
  <Words>3123</Words>
  <Characters>17960</Characters>
  <Application>Microsoft Office Word</Application>
  <DocSecurity>0</DocSecurity>
  <Lines>326</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Smith,Ryan</dc:creator>
  <cp:keywords/>
  <dc:description/>
  <cp:lastModifiedBy>Hasan,Fahim</cp:lastModifiedBy>
  <cp:revision>35</cp:revision>
  <dcterms:created xsi:type="dcterms:W3CDTF">2026-03-06T23:15:00Z</dcterms:created>
  <dcterms:modified xsi:type="dcterms:W3CDTF">2026-03-08T08:00:00Z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0x0101003858552862E10D499418982630407EAB</vt:lpwstr>
  </property>
  <property fmtid="{D5CDD505-2E9C-101B-9397-08002B2CF9AE}" pid="3" name="MediaServiceImageTags">
    <vt:lpwstr/>
  </property>
</Properties>
</file>