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93" w:rsidRPr="00F27D93" w:rsidRDefault="00F27D93" w:rsidP="00F27D93">
      <w:r w:rsidRPr="00F27D93">
        <w:t>El carisma de la orden se basa en el cumplimiento de las dos últimas </w:t>
      </w:r>
      <w:hyperlink r:id="rId4" w:anchor="Obras_de_misericordia" w:tooltip="Misericordia" w:history="1">
        <w:r w:rsidRPr="00F27D93">
          <w:rPr>
            <w:rStyle w:val="Hipervnculo"/>
          </w:rPr>
          <w:t>obras de misericordia</w:t>
        </w:r>
      </w:hyperlink>
      <w:r w:rsidRPr="00F27D93">
        <w:t>: enterrar a los difuntos y orar por vivos y muertos. El fundador se inspiró especialmente en el </w:t>
      </w:r>
      <w:hyperlink r:id="rId5" w:tooltip="Libro de Tobías" w:history="1">
        <w:r w:rsidRPr="00F27D93">
          <w:rPr>
            <w:rStyle w:val="Hipervnculo"/>
          </w:rPr>
          <w:t>Libro de Tobías</w:t>
        </w:r>
      </w:hyperlink>
      <w:r w:rsidRPr="00F27D93">
        <w:t xml:space="preserve">, concretamente en el pasaje 1, 16-18, en el cuál se narra como el piadoso </w:t>
      </w:r>
      <w:proofErr w:type="spellStart"/>
      <w:r w:rsidRPr="00F27D93">
        <w:t>Tobit</w:t>
      </w:r>
      <w:proofErr w:type="spellEnd"/>
      <w:r w:rsidRPr="00F27D93">
        <w:t xml:space="preserve"> enterraba a los muertos pese a las prohibiciones de su rey.</w:t>
      </w:r>
      <w:hyperlink r:id="rId6" w:anchor="cite_note-dioguad-3" w:history="1">
        <w:r w:rsidRPr="00F27D93">
          <w:rPr>
            <w:rStyle w:val="Hipervnculo"/>
            <w:vertAlign w:val="superscript"/>
          </w:rPr>
          <w:t>3</w:t>
        </w:r>
      </w:hyperlink>
      <w:r w:rsidRPr="00F27D93">
        <w:t>​</w:t>
      </w:r>
      <w:hyperlink r:id="rId7" w:anchor="cite_note-5" w:history="1">
        <w:r w:rsidRPr="00F27D93">
          <w:rPr>
            <w:rStyle w:val="Hipervnculo"/>
            <w:vertAlign w:val="superscript"/>
          </w:rPr>
          <w:t>5</w:t>
        </w:r>
      </w:hyperlink>
      <w:r w:rsidRPr="00F27D93">
        <w:t>​</w:t>
      </w:r>
    </w:p>
    <w:p w:rsidR="00F27D93" w:rsidRPr="00F27D93" w:rsidRDefault="00F27D93" w:rsidP="00F27D93">
      <w:r w:rsidRPr="00F27D93">
        <w:t xml:space="preserve">Los </w:t>
      </w:r>
      <w:proofErr w:type="spellStart"/>
      <w:r w:rsidRPr="00F27D93">
        <w:t>fossores</w:t>
      </w:r>
      <w:proofErr w:type="spellEnd"/>
      <w:r w:rsidRPr="00F27D93">
        <w:t xml:space="preserve"> habitan </w:t>
      </w:r>
      <w:hyperlink r:id="rId8" w:tooltip="Vida comunitaria" w:history="1">
        <w:r w:rsidRPr="00F27D93">
          <w:rPr>
            <w:rStyle w:val="Hipervnculo"/>
          </w:rPr>
          <w:t>comunitariamente</w:t>
        </w:r>
      </w:hyperlink>
      <w:r w:rsidRPr="00F27D93">
        <w:t> en camposantos, llevando una vida contemplativa-activa. Su espiritualidad se centra en la </w:t>
      </w:r>
      <w:hyperlink r:id="rId9" w:tooltip="Eucaristía" w:history="1">
        <w:r w:rsidRPr="00F27D93">
          <w:rPr>
            <w:rStyle w:val="Hipervnculo"/>
          </w:rPr>
          <w:t>Eucaristía</w:t>
        </w:r>
      </w:hyperlink>
      <w:r w:rsidRPr="00F27D93">
        <w:t>, </w:t>
      </w:r>
      <w:hyperlink r:id="rId10" w:tooltip="Liturgia de las Horas" w:history="1">
        <w:r w:rsidRPr="00F27D93">
          <w:rPr>
            <w:rStyle w:val="Hipervnculo"/>
          </w:rPr>
          <w:t>Liturgia de las Horas</w:t>
        </w:r>
      </w:hyperlink>
      <w:r w:rsidRPr="00F27D93">
        <w:t>, </w:t>
      </w:r>
      <w:hyperlink r:id="rId11" w:tooltip="Santo Rosario" w:history="1">
        <w:r w:rsidRPr="00F27D93">
          <w:rPr>
            <w:rStyle w:val="Hipervnculo"/>
          </w:rPr>
          <w:t>Santo Rosario</w:t>
        </w:r>
      </w:hyperlink>
      <w:r w:rsidRPr="00F27D93">
        <w:t> y la </w:t>
      </w:r>
      <w:hyperlink r:id="rId12" w:tooltip="Oración (religión)" w:history="1">
        <w:r w:rsidRPr="00F27D93">
          <w:rPr>
            <w:rStyle w:val="Hipervnculo"/>
          </w:rPr>
          <w:t>oración</w:t>
        </w:r>
      </w:hyperlink>
      <w:r w:rsidRPr="00F27D93">
        <w:t> mental. Entre sus labores están la acogida al difunto y acompañantes en la entrada al camposanto, procesión al lugar del enterramiento, bendición del sepulcro, oración de los fieles y despedida del duelo, así como la custodia, limpieza y administración de cementerios. La retribución que reciben de los Ayuntamientos por realiz</w:t>
      </w:r>
      <w:bookmarkStart w:id="0" w:name="_GoBack"/>
      <w:bookmarkEnd w:id="0"/>
      <w:r w:rsidRPr="00F27D93">
        <w:t>ar estas tareas es su única fuente de ingresos.</w:t>
      </w:r>
      <w:hyperlink r:id="rId13" w:anchor="cite_note-6" w:history="1">
        <w:r w:rsidRPr="00F27D93">
          <w:rPr>
            <w:rStyle w:val="Hipervnculo"/>
            <w:vertAlign w:val="superscript"/>
          </w:rPr>
          <w:t>6</w:t>
        </w:r>
      </w:hyperlink>
    </w:p>
    <w:p w:rsidR="00A30DBB" w:rsidRDefault="00A30DBB"/>
    <w:sectPr w:rsidR="00A30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73"/>
    <w:rsid w:val="004C2D73"/>
    <w:rsid w:val="008C2472"/>
    <w:rsid w:val="00A30DBB"/>
    <w:rsid w:val="00F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30CAE3-9934-4580-B64F-2C9FF1F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7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Vida_comunitaria" TargetMode="External"/><Relationship Id="rId13" Type="http://schemas.openxmlformats.org/officeDocument/2006/relationships/hyperlink" Target="https://es.wikipedia.org/wiki/Hermanos_Fossores_de_la_Misericor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Hermanos_Fossores_de_la_Misericordia" TargetMode="External"/><Relationship Id="rId12" Type="http://schemas.openxmlformats.org/officeDocument/2006/relationships/hyperlink" Target="https://es.wikipedia.org/wiki/Oraci%C3%B3n_(religi%C3%B3n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Hermanos_Fossores_de_la_Misericordia" TargetMode="External"/><Relationship Id="rId11" Type="http://schemas.openxmlformats.org/officeDocument/2006/relationships/hyperlink" Target="https://es.wikipedia.org/wiki/Santo_Rosario" TargetMode="External"/><Relationship Id="rId5" Type="http://schemas.openxmlformats.org/officeDocument/2006/relationships/hyperlink" Target="https://es.wikipedia.org/wiki/Libro_de_Tob%C3%ADa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Liturgia_de_las_Horas" TargetMode="External"/><Relationship Id="rId4" Type="http://schemas.openxmlformats.org/officeDocument/2006/relationships/hyperlink" Target="https://es.wikipedia.org/wiki/Misericordia" TargetMode="External"/><Relationship Id="rId9" Type="http://schemas.openxmlformats.org/officeDocument/2006/relationships/hyperlink" Target="https://es.wikipedia.org/wiki/Eucarist%C3%A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1566</Characters>
  <Application>Microsoft Office Word</Application>
  <DocSecurity>0</DocSecurity>
  <Lines>13</Lines>
  <Paragraphs>3</Paragraphs>
  <ScaleCrop>false</ScaleCrop>
  <Company>Toshiba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2021-08-10T21:40:00Z</dcterms:created>
  <dcterms:modified xsi:type="dcterms:W3CDTF">2021-08-10T21:40:00Z</dcterms:modified>
</cp:coreProperties>
</file>