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53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4"/>
      </w:tblGrid>
      <w:tr>
        <w:tc>
          <w:tcPr>
            <w:tcW w:type="dxa" w:w="5364"/>
            <w:tcBorders>
              <w:top w:val="none"/>
              <w:left w:val="none"/>
              <w:bottom w:val="single" w:color="C9A227" w:sz="12"/>
              <w:right w:val="none"/>
            </w:tcBorders>
            <w:shd w:fill="1B5E2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MD201 • Foundations of a 5-Star Physician</w:t>
            </w:r>
          </w:p>
        </w:tc>
      </w:tr>
    </w:tbl>
    <w:p>
      <w:pPr>
        <w:keepLines/>
        <w:spacing w:after="36" w:before="36" w:line="240"/>
      </w:pPr>
      <w:r>
        <w:rPr>
          <w:rFonts w:ascii="Cambria" w:cs="Cambria" w:eastAsia="Cambria" w:hAnsi="Cambria"/>
          <w:b/>
          <w:bCs/>
          <w:color w:val="2E7D32"/>
          <w:sz w:val="20"/>
          <w:szCs w:val="20"/>
        </w:rPr>
        <w:t xml:space="preserve">Module Title — replace with actual module name</w:t>
      </w:r>
    </w:p>
    <w:p>
      <w:pPr>
        <w:keepLines/>
        <w:spacing w:after="36" w:before="36" w:line="240"/>
      </w:pPr>
      <w:r>
        <w:rPr>
          <w:rFonts w:ascii="Cambria" w:cs="Cambria" w:eastAsia="Cambria" w:hAnsi="Cambria"/>
          <w:i/>
          <w:iCs/>
          <w:color w:val="5A5A5A"/>
          <w:sz w:val="17"/>
          <w:szCs w:val="17"/>
        </w:rPr>
        <w:t xml:space="preserve">Lecture by [Lecturer Name]</w:t>
      </w:r>
    </w:p>
    <w:p>
      <w:pPr>
        <w:keepNext/>
        <w:pBdr>
          <w:left w:val="single" w:color="C9A227" w:sz="14" w:space="5"/>
        </w:pBdr>
        <w:shd w:fill="E8F5E9" w:val="clear"/>
        <w:spacing w:after="44" w:before="110"/>
      </w:pPr>
      <w:r>
        <w:rPr>
          <w:rFonts w:ascii="Cambria" w:cs="Cambria" w:eastAsia="Cambria" w:hAnsi="Cambria"/>
          <w:b/>
          <w:bCs/>
          <w:color w:val="1B5E20"/>
          <w:sz w:val="20"/>
          <w:szCs w:val="20"/>
        </w:rPr>
        <w:t xml:space="preserve">★ KEY CONCEPTS</w:t>
      </w:r>
    </w:p>
    <w:p>
      <w:pPr>
        <w:spacing w:after="16" w:before="16" w:line="240"/>
        <w:ind w:left="110"/>
      </w:pPr>
      <w:r>
        <w:rPr>
          <w:rFonts w:ascii="Cambria" w:cs="Cambria" w:eastAsia="Cambria" w:hAnsi="Cambria"/>
          <w:color w:val="1A1A1A"/>
          <w:sz w:val="17"/>
          <w:szCs w:val="17"/>
        </w:rPr>
        <w:t xml:space="preserve">• Key concept 1 — landmark fact or clinical rule.</w:t>
      </w:r>
    </w:p>
    <w:p>
      <w:pPr>
        <w:spacing w:after="16" w:before="16" w:line="240"/>
        <w:ind w:left="110"/>
      </w:pPr>
      <w:r>
        <w:rPr>
          <w:rFonts w:ascii="Cambria" w:cs="Cambria" w:eastAsia="Cambria" w:hAnsi="Cambria"/>
          <w:color w:val="1A1A1A"/>
          <w:sz w:val="17"/>
          <w:szCs w:val="17"/>
        </w:rPr>
        <w:t xml:space="preserve">• Key concept 2 — landmark fact or clinical rule.</w:t>
      </w:r>
    </w:p>
    <w:p>
      <w:pPr>
        <w:spacing w:after="16" w:before="16" w:line="240"/>
        <w:ind w:left="110"/>
      </w:pPr>
      <w:r>
        <w:rPr>
          <w:rFonts w:ascii="Cambria" w:cs="Cambria" w:eastAsia="Cambria" w:hAnsi="Cambria"/>
          <w:color w:val="1A1A1A"/>
          <w:sz w:val="17"/>
          <w:szCs w:val="17"/>
        </w:rPr>
        <w:t xml:space="preserve">• Key concept 3 — landmark fact or clinical rule.</w:t>
      </w:r>
    </w:p>
    <w:tbl>
      <w:tblPr>
        <w:tblW w:type="dxa" w:w="53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4"/>
      </w:tblGrid>
      <w:tr>
        <w:tc>
          <w:tcPr>
            <w:tcW w:type="dxa" w:w="5364"/>
            <w:tcBorders>
              <w:top w:val="none"/>
              <w:left w:val="none"/>
              <w:bottom w:val="single" w:color="C9A227" w:sz="12"/>
              <w:right w:val="none"/>
            </w:tcBorders>
            <w:shd w:fill="1B5E2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TOPIC A — [Topic Name]</w:t>
            </w:r>
          </w:p>
        </w:tc>
      </w:tr>
    </w:tbl>
    <w:p>
      <w:pPr>
        <w:keepNext/>
        <w:keepLines/>
        <w:pBdr>
          <w:bottom w:val="single" w:color="E8F5E9" w:sz="6" w:space="3"/>
        </w:pBdr>
        <w:spacing w:after="32" w:before="100" w:line="240"/>
      </w:pPr>
      <w:r>
        <w:rPr>
          <w:rFonts w:ascii="Cambria" w:cs="Cambria" w:eastAsia="Cambria" w:hAnsi="Cambria"/>
          <w:b/>
          <w:bCs/>
          <w:color w:val="2E7D32"/>
          <w:sz w:val="20"/>
          <w:szCs w:val="20"/>
        </w:rPr>
        <w:t xml:space="preserve">Definitions</w:t>
      </w:r>
    </w:p>
    <w:p>
      <w:pPr>
        <w:keepLines/>
        <w:spacing w:after="26" w:before="26" w:line="240"/>
        <w:ind w:left="100"/>
      </w:pPr>
      <w:r>
        <w:rPr>
          <w:rFonts w:ascii="Cambria" w:cs="Cambria" w:eastAsia="Cambria" w:hAnsi="Cambria"/>
          <w:color w:val="1A1A1A"/>
          <w:sz w:val="17"/>
          <w:szCs w:val="17"/>
        </w:rPr>
        <w:t xml:space="preserve">• </w:t>
      </w:r>
      <w:r>
        <w:rPr>
          <w:rFonts w:ascii="Cambria" w:cs="Cambria" w:eastAsia="Cambria" w:hAnsi="Cambria"/>
          <w:b/>
          <w:bCs/>
          <w:color w:val="2E7D32"/>
          <w:sz w:val="17"/>
          <w:szCs w:val="17"/>
        </w:rPr>
        <w:t xml:space="preserve">Term A:</w:t>
      </w:r>
      <w:r>
        <w:rPr>
          <w:rFonts w:ascii="Cambria" w:cs="Cambria" w:eastAsia="Cambria" w:hAnsi="Cambria"/>
          <w:color w:val="1A1A1A"/>
          <w:sz w:val="17"/>
          <w:szCs w:val="17"/>
        </w:rPr>
        <w:t xml:space="preserve"> definition. Slide-order content flows inline; tables appear after the slide they were extracted from.</w:t>
      </w:r>
    </w:p>
    <w:p>
      <w:pPr>
        <w:keepLines/>
        <w:spacing w:after="26" w:before="26" w:line="240"/>
        <w:ind w:left="100"/>
      </w:pPr>
      <w:r>
        <w:rPr>
          <w:rFonts w:ascii="Cambria" w:cs="Cambria" w:eastAsia="Cambria" w:hAnsi="Cambria"/>
          <w:color w:val="1A1A1A"/>
          <w:sz w:val="17"/>
          <w:szCs w:val="17"/>
        </w:rPr>
        <w:t xml:space="preserve">• </w:t>
      </w:r>
      <w:r>
        <w:rPr>
          <w:rFonts w:ascii="Cambria" w:cs="Cambria" w:eastAsia="Cambria" w:hAnsi="Cambria"/>
          <w:b/>
          <w:bCs/>
          <w:color w:val="2E7D32"/>
          <w:sz w:val="17"/>
          <w:szCs w:val="17"/>
        </w:rPr>
        <w:t xml:space="preserve">Term B:</w:t>
      </w:r>
      <w:r>
        <w:rPr>
          <w:rFonts w:ascii="Cambria" w:cs="Cambria" w:eastAsia="Cambria" w:hAnsi="Cambria"/>
          <w:color w:val="1A1A1A"/>
          <w:sz w:val="17"/>
          <w:szCs w:val="17"/>
        </w:rPr>
        <w:t xml:space="preserve"> definition.</w:t>
      </w:r>
    </w:p>
    <w:p>
      <w:pPr>
        <w:keepLines/>
        <w:spacing w:after="26" w:before="26" w:line="240"/>
        <w:ind w:left="100"/>
      </w:pPr>
      <w:r>
        <w:rPr>
          <w:rFonts w:ascii="Cambria" w:cs="Cambria" w:eastAsia="Cambria" w:hAnsi="Cambria"/>
          <w:color w:val="1A1A1A"/>
          <w:sz w:val="17"/>
          <w:szCs w:val="17"/>
        </w:rPr>
        <w:t xml:space="preserve">• Supporting point — place immediately after its slide text.</w:t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680"/>
        <w:gridCol w:w="1680"/>
      </w:tblGrid>
      <w:tr>
        <w:trPr>
          <w:cantSplit/>
          <w:tblHeader/>
        </w:trPr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8F5E9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2E7D32"/>
                <w:sz w:val="13"/>
                <w:szCs w:val="13"/>
              </w:rPr>
              <w:t xml:space="preserve">Category</w:t>
            </w:r>
          </w:p>
        </w:tc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8F5E9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2E7D32"/>
                <w:sz w:val="13"/>
                <w:szCs w:val="13"/>
              </w:rPr>
              <w:t xml:space="preserve">Detail</w:t>
            </w:r>
          </w:p>
        </w:tc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8F5E9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2E7D32"/>
                <w:sz w:val="13"/>
                <w:szCs w:val="13"/>
              </w:rPr>
              <w:t xml:space="preserve">Clinical Note</w:t>
            </w:r>
          </w:p>
        </w:tc>
      </w:tr>
      <w:tr>
        <w:trPr>
          <w:cantSplit/>
        </w:trPr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Row 1A</w:t>
            </w:r>
          </w:p>
        </w:tc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Row 1B</w:t>
            </w:r>
          </w:p>
        </w:tc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Row 1C</w:t>
            </w:r>
          </w:p>
        </w:tc>
      </w:tr>
      <w:tr>
        <w:trPr>
          <w:cantSplit/>
        </w:trPr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Row 2A</w:t>
            </w:r>
          </w:p>
        </w:tc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Row 2B</w:t>
            </w:r>
          </w:p>
        </w:tc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Row 2C</w:t>
            </w:r>
          </w:p>
        </w:tc>
      </w:tr>
      <w:tr>
        <w:trPr>
          <w:cantSplit/>
        </w:trPr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Row 3A</w:t>
            </w:r>
          </w:p>
        </w:tc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Row 3B</w:t>
            </w:r>
          </w:p>
        </w:tc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Row 3C</w:t>
            </w:r>
          </w:p>
        </w:tc>
      </w:tr>
    </w:tbl>
    <w:p>
      <w:pPr>
        <w:keepNext/>
        <w:keepLines/>
        <w:pBdr>
          <w:bottom w:val="single" w:color="E8F5E9" w:sz="6" w:space="3"/>
        </w:pBdr>
        <w:spacing w:after="32" w:before="100" w:line="240"/>
      </w:pPr>
      <w:r>
        <w:rPr>
          <w:rFonts w:ascii="Cambria" w:cs="Cambria" w:eastAsia="Cambria" w:hAnsi="Cambria"/>
          <w:b/>
          <w:bCs/>
          <w:color w:val="2E7D32"/>
          <w:sz w:val="20"/>
          <w:szCs w:val="20"/>
        </w:rPr>
        <w:t xml:space="preserve">Pathophysiology</w:t>
      </w:r>
    </w:p>
    <w:p>
      <w:pPr>
        <w:keepLines/>
        <w:spacing w:after="26" w:before="26" w:line="240"/>
        <w:ind w:left="100"/>
      </w:pPr>
      <w:r>
        <w:rPr>
          <w:rFonts w:ascii="Cambria" w:cs="Cambria" w:eastAsia="Cambria" w:hAnsi="Cambria"/>
          <w:color w:val="1A1A1A"/>
          <w:sz w:val="17"/>
          <w:szCs w:val="17"/>
        </w:rPr>
        <w:t xml:space="preserve">• Point 1 — continues immediately after the table above (no blank spacer).</w:t>
      </w:r>
    </w:p>
    <w:p>
      <w:pPr>
        <w:keepLines/>
        <w:spacing w:after="26" w:before="26" w:line="240"/>
        <w:ind w:left="100"/>
      </w:pPr>
      <w:r>
        <w:rPr>
          <w:rFonts w:ascii="Cambria" w:cs="Cambria" w:eastAsia="Cambria" w:hAnsi="Cambria"/>
          <w:color w:val="1A1A1A"/>
          <w:sz w:val="17"/>
          <w:szCs w:val="17"/>
        </w:rPr>
        <w:t xml:space="preserve">• Point 2 — figures embed after the slide page text they belong to.</w:t>
      </w:r>
    </w:p>
    <w:tbl>
      <w:tblPr>
        <w:tblW w:type="dxa" w:w="53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4"/>
      </w:tblGrid>
      <w:tr>
        <w:tc>
          <w:tcPr>
            <w:tcW w:type="dxa" w:w="5364"/>
            <w:tcBorders>
              <w:top w:val="none"/>
              <w:left w:val="none"/>
              <w:bottom w:val="single" w:color="C9A227" w:sz="12"/>
              <w:right w:val="none"/>
            </w:tcBorders>
            <w:shd w:fill="1B5E2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TOPIC B — Strip Callout Examples (Beta)</w:t>
            </w:r>
          </w:p>
        </w:tc>
      </w:tr>
    </w:tbl>
    <w:p>
      <w:pPr>
        <w:keepNext/>
        <w:keepLines/>
        <w:pBdr>
          <w:bottom w:val="single" w:color="E8F5E9" w:sz="6" w:space="3"/>
        </w:pBdr>
        <w:spacing w:after="32" w:before="100" w:line="240"/>
      </w:pPr>
      <w:r>
        <w:rPr>
          <w:rFonts w:ascii="Cambria" w:cs="Cambria" w:eastAsia="Cambria" w:hAnsi="Cambria"/>
          <w:b/>
          <w:bCs/>
          <w:color w:val="2E7D32"/>
          <w:sz w:val="20"/>
          <w:szCs w:val="20"/>
        </w:rPr>
        <w:t xml:space="preserve">Strips are opt-in — use only when user requests them</w:t>
      </w:r>
    </w:p>
    <w:p>
      <w:pPr>
        <w:keepLines/>
        <w:spacing w:after="26" w:before="26" w:line="240"/>
        <w:ind w:left="100"/>
      </w:pPr>
      <w:r>
        <w:rPr>
          <w:rFonts w:ascii="Cambria" w:cs="Cambria" w:eastAsia="Cambria" w:hAnsi="Cambria"/>
          <w:color w:val="1A1A1A"/>
          <w:sz w:val="17"/>
          <w:szCs w:val="17"/>
        </w:rPr>
        <w:t xml:space="preserve">• Default runs do NOT include strips. Include only when explicitly requested.</w:t>
      </w:r>
    </w:p>
    <w:p>
      <w:pPr>
        <w:keepLines/>
        <w:spacing w:after="26" w:before="26" w:line="240"/>
        <w:ind w:left="100"/>
      </w:pPr>
      <w:r>
        <w:rPr>
          <w:rFonts w:ascii="Cambria" w:cs="Cambria" w:eastAsia="Cambria" w:hAnsi="Cambria"/>
          <w:color w:val="1A1A1A"/>
          <w:sz w:val="17"/>
          <w:szCs w:val="17"/>
        </w:rPr>
        <w:t xml:space="preserve">• When requested, place each strip at its slide-order position.</w:t>
      </w:r>
    </w:p>
    <w:tbl>
      <w:tblPr>
        <w:tblW w:type="dxa" w:w="53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4"/>
      </w:tblGrid>
      <w:tr>
        <w:tc>
          <w:tcPr>
            <w:tcW w:type="dxa" w:w="5364"/>
            <w:tcBorders>
              <w:top w:val="none"/>
              <w:left w:val="single" w:color="C9A227" w:sz="14"/>
              <w:bottom w:val="none"/>
              <w:right w:val="none"/>
            </w:tcBorders>
            <w:shd w:fill="F5F0E8" w:val="clear"/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6" w:before="0"/>
            </w:pPr>
            <w:r>
              <w:rPr>
                <w:rFonts w:ascii="Cambria" w:cs="Cambria" w:eastAsia="Cambria" w:hAnsi="Cambria"/>
                <w:b/>
                <w:bCs/>
                <w:color w:val="C9A227"/>
                <w:sz w:val="13"/>
                <w:szCs w:val="13"/>
              </w:rPr>
              <w:t xml:space="preserve">LECTURER</w:t>
            </w:r>
          </w:p>
          <w:p>
            <w:pPr>
              <w:spacing w:after="0" w:before="4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1A1A1A"/>
                <w:sz w:val="13"/>
                <w:szCs w:val="13"/>
              </w:rPr>
              <w:t xml:space="preserve">"Place this strip immediately after the slide content it annotates — never at the end of the topic. Include the attribution."</w:t>
            </w:r>
          </w:p>
          <w:p>
            <w:pPr>
              <w:spacing w:after="0" w:before="4"/>
            </w:pPr>
            <w:r>
              <w:rPr>
                <w:rFonts w:ascii="Cambria" w:cs="Cambria" w:eastAsia="Cambria" w:hAnsi="Cambria"/>
                <w:i/>
                <w:iCs/>
                <w:color w:val="5A5A5A"/>
                <w:sz w:val="12"/>
                <w:szCs w:val="12"/>
              </w:rPr>
              <w:t xml:space="preserve">— Lecturer Name</w:t>
            </w:r>
          </w:p>
        </w:tc>
      </w:tr>
    </w:tbl>
    <w:p>
      <w:pPr>
        <w:spacing w:after="80" w:before="0"/>
      </w:pPr>
    </w:p>
    <w:p>
      <w:pPr>
        <w:keepNext/>
        <w:keepLines/>
        <w:pBdr>
          <w:bottom w:val="single" w:color="E8F5E9" w:sz="6" w:space="3"/>
        </w:pBdr>
        <w:spacing w:after="32" w:before="100" w:line="240"/>
      </w:pPr>
      <w:r>
        <w:rPr>
          <w:rFonts w:ascii="Cambria" w:cs="Cambria" w:eastAsia="Cambria" w:hAnsi="Cambria"/>
          <w:b/>
          <w:bCs/>
          <w:color w:val="2E7D32"/>
          <w:sz w:val="20"/>
          <w:szCs w:val="20"/>
        </w:rPr>
        <w:t xml:space="preserve">Mnemonic / Timing Cue</w:t>
      </w:r>
    </w:p>
    <w:p>
      <w:pPr>
        <w:keepLines/>
        <w:spacing w:after="26" w:before="26" w:line="240"/>
        <w:ind w:left="100"/>
      </w:pPr>
      <w:r>
        <w:rPr>
          <w:rFonts w:ascii="Cambria" w:cs="Cambria" w:eastAsia="Cambria" w:hAnsi="Cambria"/>
          <w:color w:val="1A1A1A"/>
          <w:sz w:val="17"/>
          <w:szCs w:val="17"/>
        </w:rPr>
        <w:t xml:space="preserve">• Supporting text for the mnemonic that follows.</w:t>
      </w:r>
    </w:p>
    <w:tbl>
      <w:tblPr>
        <w:tblW w:type="dxa" w:w="53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4"/>
      </w:tblGrid>
      <w:tr>
        <w:tc>
          <w:tcPr>
            <w:tcW w:type="dxa" w:w="5364"/>
            <w:tcBorders>
              <w:top w:val="none"/>
              <w:left w:val="single" w:color="2E7D32" w:sz="14"/>
              <w:bottom w:val="none"/>
              <w:right w:val="none"/>
            </w:tcBorders>
            <w:shd w:fill="EAF4EA" w:val="clear"/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6" w:before="0"/>
            </w:pPr>
            <w:r>
              <w:rPr>
                <w:rFonts w:ascii="Cambria" w:cs="Cambria" w:eastAsia="Cambria" w:hAnsi="Cambria"/>
                <w:b/>
                <w:bCs/>
                <w:color w:val="2E7D32"/>
                <w:sz w:val="13"/>
                <w:szCs w:val="13"/>
              </w:rPr>
              <w:t xml:space="preserve">MNEMONIC</w:t>
            </w:r>
          </w:p>
          <w:p>
            <w:pPr>
              <w:spacing w:after="0" w:before="4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olor w:val="1A1A1A"/>
                <w:sz w:val="13"/>
                <w:szCs w:val="13"/>
              </w:rPr>
              <w:t xml:space="preserve">Mnemonic label — structured memory aid:</w:t>
            </w:r>
          </w:p>
          <w:p>
            <w:pPr>
              <w:spacing w:after="0" w:before="4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1A1A1A"/>
                <w:sz w:val="13"/>
                <w:szCs w:val="13"/>
              </w:rPr>
              <w:t xml:space="preserve">A — first item</w:t>
            </w:r>
          </w:p>
          <w:p>
            <w:pPr>
              <w:spacing w:after="0" w:before="4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1A1A1A"/>
                <w:sz w:val="13"/>
                <w:szCs w:val="13"/>
              </w:rPr>
              <w:t xml:space="preserve">B — second item</w:t>
            </w:r>
          </w:p>
          <w:p>
            <w:pPr>
              <w:spacing w:after="0" w:before="4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1A1A1A"/>
                <w:sz w:val="13"/>
                <w:szCs w:val="13"/>
              </w:rPr>
              <w:t xml:space="preserve">C — third item (with timing cue if applicable)</w:t>
            </w:r>
          </w:p>
          <w:p>
            <w:pPr>
              <w:spacing w:after="0" w:before="4"/>
            </w:pPr>
            <w:r>
              <w:rPr>
                <w:rFonts w:ascii="Cambria" w:cs="Cambria" w:eastAsia="Cambria" w:hAnsi="Cambria"/>
                <w:i/>
                <w:iCs/>
                <w:color w:val="5A5A5A"/>
                <w:sz w:val="12"/>
                <w:szCs w:val="12"/>
              </w:rPr>
              <w:t xml:space="preserve">— Review Reference</w:t>
            </w:r>
          </w:p>
        </w:tc>
      </w:tr>
    </w:tbl>
    <w:p>
      <w:pPr>
        <w:spacing w:after="80" w:before="0"/>
      </w:pPr>
    </w:p>
    <w:tbl>
      <w:tblPr>
        <w:tblW w:type="dxa" w:w="53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4"/>
      </w:tblGrid>
      <w:tr>
        <w:tc>
          <w:tcPr>
            <w:tcW w:type="dxa" w:w="5364"/>
            <w:tcBorders>
              <w:top w:val="none"/>
              <w:left w:val="single" w:color="5A7FA8" w:sz="14"/>
              <w:bottom w:val="none"/>
              <w:right w:val="none"/>
            </w:tcBorders>
            <w:shd w:fill="EEF2F7" w:val="clear"/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6" w:before="0"/>
            </w:pPr>
            <w:r>
              <w:rPr>
                <w:rFonts w:ascii="Cambria" w:cs="Cambria" w:eastAsia="Cambria" w:hAnsi="Cambria"/>
                <w:b/>
                <w:bCs/>
                <w:color w:val="5A7FA8"/>
                <w:sz w:val="13"/>
                <w:szCs w:val="13"/>
              </w:rPr>
              <w:t xml:space="preserve">SOURCE</w:t>
            </w:r>
          </w:p>
          <w:p>
            <w:pPr>
              <w:spacing w:after="0" w:before="4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1A1A1A"/>
                <w:sz w:val="13"/>
                <w:szCs w:val="13"/>
              </w:rPr>
              <w:t xml:space="preserve">"Source callout — quote from Topnotch OB, OB Platinum, or a textbook reference. Keep it verbatim from the source slide."</w:t>
            </w:r>
          </w:p>
          <w:p>
            <w:pPr>
              <w:spacing w:after="0" w:before="4"/>
            </w:pPr>
            <w:r>
              <w:rPr>
                <w:rFonts w:ascii="Cambria" w:cs="Cambria" w:eastAsia="Cambria" w:hAnsi="Cambria"/>
                <w:i/>
                <w:iCs/>
                <w:color w:val="5A5A5A"/>
                <w:sz w:val="12"/>
                <w:szCs w:val="12"/>
              </w:rPr>
              <w:t xml:space="preserve">— Topnotch OB</w:t>
            </w:r>
          </w:p>
        </w:tc>
      </w:tr>
    </w:tbl>
    <w:p>
      <w:pPr>
        <w:spacing w:after="80" w:before="0"/>
      </w:pPr>
    </w:p>
    <w:tbl>
      <w:tblPr>
        <w:tblW w:type="dxa" w:w="53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4"/>
      </w:tblGrid>
      <w:tr>
        <w:tc>
          <w:tcPr>
            <w:tcW w:type="dxa" w:w="5364"/>
            <w:tcBorders>
              <w:top w:val="none"/>
              <w:left w:val="none"/>
              <w:bottom w:val="single" w:color="C9A227" w:sz="12"/>
              <w:right w:val="none"/>
            </w:tcBorders>
            <w:shd w:fill="1B5E2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TOPIC C — Classification / Comparison Table</w:t>
            </w:r>
          </w:p>
        </w:tc>
      </w:tr>
    </w:tbl>
    <w:p>
      <w:pPr>
        <w:keepNext/>
        <w:keepLines/>
        <w:pBdr>
          <w:bottom w:val="single" w:color="E8F5E9" w:sz="6" w:space="3"/>
        </w:pBdr>
        <w:spacing w:after="32" w:before="100" w:line="240"/>
      </w:pPr>
      <w:r>
        <w:rPr>
          <w:rFonts w:ascii="Cambria" w:cs="Cambria" w:eastAsia="Cambria" w:hAnsi="Cambria"/>
          <w:b/>
          <w:bCs/>
          <w:color w:val="2E7D32"/>
          <w:sz w:val="20"/>
          <w:szCs w:val="20"/>
        </w:rPr>
        <w:t xml:space="preserve">Classification by [Criterion]</w:t>
      </w:r>
    </w:p>
    <w:p>
      <w:pPr>
        <w:keepLines/>
        <w:spacing w:after="26" w:before="26" w:line="240"/>
        <w:ind w:left="100"/>
      </w:pPr>
      <w:r>
        <w:rPr>
          <w:rFonts w:ascii="Cambria" w:cs="Cambria" w:eastAsia="Cambria" w:hAnsi="Cambria"/>
          <w:color w:val="1A1A1A"/>
          <w:sz w:val="17"/>
          <w:szCs w:val="17"/>
        </w:rPr>
        <w:t xml:space="preserve">• Formal classification grids → makeTable(), not bullet lists.</w:t>
      </w:r>
    </w:p>
    <w:p>
      <w:pPr>
        <w:keepLines/>
        <w:spacing w:after="26" w:before="26" w:line="240"/>
        <w:ind w:left="100"/>
      </w:pPr>
      <w:r>
        <w:rPr>
          <w:rFonts w:ascii="Cambria" w:cs="Cambria" w:eastAsia="Cambria" w:hAnsi="Cambria"/>
          <w:color w:val="1A1A1A"/>
          <w:sz w:val="17"/>
          <w:szCs w:val="17"/>
        </w:rPr>
        <w:t xml:space="preserve">• Multi-slide tables: reconstruct into one coherent table, placed at the first slide's position.</w:t>
      </w:r>
    </w:p>
    <w:tbl>
      <w:tblPr>
        <w:tblW w:type="dxa" w:w="4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0"/>
        <w:gridCol w:w="1240"/>
        <w:gridCol w:w="1240"/>
        <w:gridCol w:w="1240"/>
      </w:tblGrid>
      <w:tr>
        <w:trPr>
          <w:cantSplit/>
          <w:tblHeader/>
        </w:trPr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8F5E9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2E7D32"/>
                <w:sz w:val="13"/>
                <w:szCs w:val="13"/>
              </w:rPr>
              <w:t xml:space="preserve">Class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8F5E9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2E7D32"/>
                <w:sz w:val="13"/>
                <w:szCs w:val="13"/>
              </w:rPr>
              <w:t xml:space="preserve">Subtype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8F5E9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2E7D32"/>
                <w:sz w:val="13"/>
                <w:szCs w:val="13"/>
              </w:rPr>
              <w:t xml:space="preserve">Key Feature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8F5E9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2E7D32"/>
                <w:sz w:val="13"/>
                <w:szCs w:val="13"/>
              </w:rPr>
              <w:t xml:space="preserve">Clinical Relevance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Class A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Subtype 1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Characteristic X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Implication A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Class A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Subtype 2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Characteristic Y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Implication B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Class B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Subtype 1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Characteristic Z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Implication C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Class B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Subtype 2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Characteristic W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Implication D</w:t>
            </w:r>
          </w:p>
        </w:tc>
      </w:tr>
    </w:tbl>
    <w:p>
      <w:pPr>
        <w:sectPr>
          <w:headerReference w:type="default" r:id="rId7"/>
          <w:footerReference w:type="default" r:id="rId8"/>
          <w:pgSz w:w="12240" w:h="15840" w:orient="portrait"/>
          <w:pgMar w:top="720" w:right="576" w:bottom="720" w:left="576" w:header="708" w:footer="708" w:gutter="0"/>
          <w:pgNumType/>
          <w:cols w:space="360" w:num="2" w:sep="true"/>
          <w:docGrid w:linePitch="360"/>
        </w:sectPr>
      </w:pPr>
    </w:p>
    <w:tbl>
      <w:tblPr>
        <w:tblW w:type="dxa" w:w="53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4"/>
      </w:tblGrid>
      <w:tr>
        <w:tc>
          <w:tcPr>
            <w:tcW w:type="dxa" w:w="5364"/>
            <w:tcBorders>
              <w:top w:val="none"/>
              <w:left w:val="none"/>
              <w:bottom w:val="single" w:color="C9A227" w:sz="12"/>
              <w:right w:val="none"/>
            </w:tcBorders>
            <w:shd w:fill="1B5E2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MD201 — Comprehensive Examination</w:t>
            </w:r>
          </w:p>
        </w:tc>
      </w:tr>
    </w:tbl>
    <w:p>
      <w:pPr>
        <w:keepLines/>
        <w:spacing w:after="36" w:before="36" w:line="240"/>
      </w:pPr>
      <w:r>
        <w:rPr>
          <w:rFonts w:ascii="Cambria" w:cs="Cambria" w:eastAsia="Cambria" w:hAnsi="Cambria"/>
          <w:i/>
          <w:iCs/>
          <w:color w:val="5A5A5A"/>
          <w:sz w:val="17"/>
          <w:szCs w:val="17"/>
        </w:rPr>
        <w:t xml:space="preserve">PLE/USMLE-style. ~70 % LOTS / 30 % HOTS. Length-balanced choices. No parenthetical giveaways.</w:t>
      </w:r>
    </w:p>
    <w:p>
      <w:pPr>
        <w:keepNext/>
        <w:spacing w:after="26" w:before="80" w:line="240"/>
      </w:pPr>
      <w:r>
        <w:rPr>
          <w:rFonts w:ascii="Cambria" w:cs="Cambria" w:eastAsia="Cambria" w:hAnsi="Cambria"/>
          <w:b/>
          <w:bCs/>
          <w:color w:val="1B5E20"/>
          <w:sz w:val="16"/>
          <w:szCs w:val="16"/>
        </w:rPr>
        <w:t xml:space="preserve">Q1. </w:t>
      </w:r>
      <w:r>
        <w:rPr>
          <w:rFonts w:ascii="Cambria" w:cs="Cambria" w:eastAsia="Cambria" w:hAnsi="Cambria"/>
          <w:color w:val="1A1A1A"/>
          <w:sz w:val="16"/>
          <w:szCs w:val="16"/>
        </w:rPr>
        <w:t xml:space="preserve">A case vignette. All four choices are similar in length. Which of the following is most appropriate?</w:t>
      </w:r>
    </w:p>
    <w:p>
      <w:pPr>
        <w:spacing w:after="16" w:before="16" w:line="230"/>
        <w:ind w:left="130"/>
      </w:pPr>
      <w:r>
        <w:rPr>
          <w:rFonts w:ascii="Cambria" w:cs="Cambria" w:eastAsia="Cambria" w:hAnsi="Cambria"/>
          <w:b/>
          <w:bCs/>
          <w:color w:val="2E7D32"/>
          <w:sz w:val="17"/>
          <w:szCs w:val="17"/>
        </w:rPr>
        <w:t xml:space="preserve">A. </w:t>
      </w:r>
      <w:r>
        <w:rPr>
          <w:rFonts w:ascii="Cambria" w:cs="Cambria" w:eastAsia="Cambria" w:hAnsi="Cambria"/>
          <w:color w:val="1A1A1A"/>
          <w:sz w:val="17"/>
          <w:szCs w:val="17"/>
        </w:rPr>
        <w:t xml:space="preserve">Option A — plausible distractor, similar character count to all others</w:t>
      </w:r>
    </w:p>
    <w:p>
      <w:pPr>
        <w:spacing w:after="16" w:before="16" w:line="230"/>
        <w:ind w:left="130"/>
      </w:pPr>
      <w:r>
        <w:rPr>
          <w:rFonts w:ascii="Cambria" w:cs="Cambria" w:eastAsia="Cambria" w:hAnsi="Cambria"/>
          <w:b/>
          <w:bCs/>
          <w:color w:val="2E7D32"/>
          <w:sz w:val="17"/>
          <w:szCs w:val="17"/>
        </w:rPr>
        <w:t xml:space="preserve">B. </w:t>
      </w:r>
      <w:r>
        <w:rPr>
          <w:rFonts w:ascii="Cambria" w:cs="Cambria" w:eastAsia="Cambria" w:hAnsi="Cambria"/>
          <w:color w:val="1A1A1A"/>
          <w:sz w:val="17"/>
          <w:szCs w:val="17"/>
        </w:rPr>
        <w:t xml:space="preserve">Option B — correct answer, similar character count to all others</w:t>
      </w:r>
    </w:p>
    <w:p>
      <w:pPr>
        <w:spacing w:after="16" w:before="16" w:line="230"/>
        <w:ind w:left="130"/>
      </w:pPr>
      <w:r>
        <w:rPr>
          <w:rFonts w:ascii="Cambria" w:cs="Cambria" w:eastAsia="Cambria" w:hAnsi="Cambria"/>
          <w:b/>
          <w:bCs/>
          <w:color w:val="2E7D32"/>
          <w:sz w:val="17"/>
          <w:szCs w:val="17"/>
        </w:rPr>
        <w:t xml:space="preserve">C. </w:t>
      </w:r>
      <w:r>
        <w:rPr>
          <w:rFonts w:ascii="Cambria" w:cs="Cambria" w:eastAsia="Cambria" w:hAnsi="Cambria"/>
          <w:color w:val="1A1A1A"/>
          <w:sz w:val="17"/>
          <w:szCs w:val="17"/>
        </w:rPr>
        <w:t xml:space="preserve">Option C — plausible distractor, similar character count to all others</w:t>
      </w:r>
    </w:p>
    <w:p>
      <w:pPr>
        <w:spacing w:after="16" w:before="16" w:line="230"/>
        <w:ind w:left="130"/>
      </w:pPr>
      <w:r>
        <w:rPr>
          <w:rFonts w:ascii="Cambria" w:cs="Cambria" w:eastAsia="Cambria" w:hAnsi="Cambria"/>
          <w:b/>
          <w:bCs/>
          <w:color w:val="2E7D32"/>
          <w:sz w:val="17"/>
          <w:szCs w:val="17"/>
        </w:rPr>
        <w:t xml:space="preserve">D. </w:t>
      </w:r>
      <w:r>
        <w:rPr>
          <w:rFonts w:ascii="Cambria" w:cs="Cambria" w:eastAsia="Cambria" w:hAnsi="Cambria"/>
          <w:color w:val="1A1A1A"/>
          <w:sz w:val="17"/>
          <w:szCs w:val="17"/>
        </w:rPr>
        <w:t xml:space="preserve">Option D — plausible distractor, similar character count to all others</w:t>
      </w:r>
    </w:p>
    <w:p>
      <w:pPr>
        <w:keepNext/>
        <w:spacing w:after="26" w:before="80" w:line="240"/>
      </w:pPr>
      <w:r>
        <w:rPr>
          <w:rFonts w:ascii="Cambria" w:cs="Cambria" w:eastAsia="Cambria" w:hAnsi="Cambria"/>
          <w:b/>
          <w:bCs/>
          <w:color w:val="1B5E20"/>
          <w:sz w:val="16"/>
          <w:szCs w:val="16"/>
        </w:rPr>
        <w:t xml:space="preserve">Q2. </w:t>
      </w:r>
      <w:r>
        <w:rPr>
          <w:rFonts w:ascii="Cambria" w:cs="Cambria" w:eastAsia="Cambria" w:hAnsi="Cambria"/>
          <w:color w:val="1A1A1A"/>
          <w:sz w:val="16"/>
          <w:szCs w:val="16"/>
        </w:rPr>
        <w:t xml:space="preserve">A higher-order vignette requiring application. Which mechanism is most responsible?</w:t>
      </w:r>
    </w:p>
    <w:p>
      <w:pPr>
        <w:spacing w:after="16" w:before="16" w:line="230"/>
        <w:ind w:left="130"/>
      </w:pPr>
      <w:r>
        <w:rPr>
          <w:rFonts w:ascii="Cambria" w:cs="Cambria" w:eastAsia="Cambria" w:hAnsi="Cambria"/>
          <w:b/>
          <w:bCs/>
          <w:color w:val="2E7D32"/>
          <w:sz w:val="17"/>
          <w:szCs w:val="17"/>
        </w:rPr>
        <w:t xml:space="preserve">A. </w:t>
      </w:r>
      <w:r>
        <w:rPr>
          <w:rFonts w:ascii="Cambria" w:cs="Cambria" w:eastAsia="Cambria" w:hAnsi="Cambria"/>
          <w:color w:val="1A1A1A"/>
          <w:sz w:val="17"/>
          <w:szCs w:val="17"/>
        </w:rPr>
        <w:t xml:space="preserve">Mechanism A — clinically plausible wrong answer matching vignette details</w:t>
      </w:r>
    </w:p>
    <w:p>
      <w:pPr>
        <w:spacing w:after="16" w:before="16" w:line="230"/>
        <w:ind w:left="130"/>
      </w:pPr>
      <w:r>
        <w:rPr>
          <w:rFonts w:ascii="Cambria" w:cs="Cambria" w:eastAsia="Cambria" w:hAnsi="Cambria"/>
          <w:b/>
          <w:bCs/>
          <w:color w:val="2E7D32"/>
          <w:sz w:val="17"/>
          <w:szCs w:val="17"/>
        </w:rPr>
        <w:t xml:space="preserve">B. </w:t>
      </w:r>
      <w:r>
        <w:rPr>
          <w:rFonts w:ascii="Cambria" w:cs="Cambria" w:eastAsia="Cambria" w:hAnsi="Cambria"/>
          <w:color w:val="1A1A1A"/>
          <w:sz w:val="17"/>
          <w:szCs w:val="17"/>
        </w:rPr>
        <w:t xml:space="preserve">Mechanism B — clinically plausible wrong answer matching vignette details</w:t>
      </w:r>
    </w:p>
    <w:p>
      <w:pPr>
        <w:spacing w:after="16" w:before="16" w:line="230"/>
        <w:ind w:left="130"/>
      </w:pPr>
      <w:r>
        <w:rPr>
          <w:rFonts w:ascii="Cambria" w:cs="Cambria" w:eastAsia="Cambria" w:hAnsi="Cambria"/>
          <w:b/>
          <w:bCs/>
          <w:color w:val="2E7D32"/>
          <w:sz w:val="17"/>
          <w:szCs w:val="17"/>
        </w:rPr>
        <w:t xml:space="preserve">C. </w:t>
      </w:r>
      <w:r>
        <w:rPr>
          <w:rFonts w:ascii="Cambria" w:cs="Cambria" w:eastAsia="Cambria" w:hAnsi="Cambria"/>
          <w:color w:val="1A1A1A"/>
          <w:sz w:val="17"/>
          <w:szCs w:val="17"/>
        </w:rPr>
        <w:t xml:space="preserve">Mechanism C — correct answer, same length and parallel construction as others</w:t>
      </w:r>
    </w:p>
    <w:p>
      <w:pPr>
        <w:spacing w:after="16" w:before="16" w:line="230"/>
        <w:ind w:left="130"/>
      </w:pPr>
      <w:r>
        <w:rPr>
          <w:rFonts w:ascii="Cambria" w:cs="Cambria" w:eastAsia="Cambria" w:hAnsi="Cambria"/>
          <w:b/>
          <w:bCs/>
          <w:color w:val="2E7D32"/>
          <w:sz w:val="17"/>
          <w:szCs w:val="17"/>
        </w:rPr>
        <w:t xml:space="preserve">D. </w:t>
      </w:r>
      <w:r>
        <w:rPr>
          <w:rFonts w:ascii="Cambria" w:cs="Cambria" w:eastAsia="Cambria" w:hAnsi="Cambria"/>
          <w:color w:val="1A1A1A"/>
          <w:sz w:val="17"/>
          <w:szCs w:val="17"/>
        </w:rPr>
        <w:t xml:space="preserve">Mechanism D — clinically plausible wrong answer matching vignette details</w:t>
      </w:r>
    </w:p>
    <w:p>
      <w:pPr>
        <w:keepNext/>
        <w:keepLines/>
        <w:pBdr>
          <w:bottom w:val="single" w:color="E8F5E9" w:sz="6" w:space="3"/>
        </w:pBdr>
        <w:spacing w:after="32" w:before="100" w:line="240"/>
      </w:pPr>
      <w:r>
        <w:rPr>
          <w:rFonts w:ascii="Cambria" w:cs="Cambria" w:eastAsia="Cambria" w:hAnsi="Cambria"/>
          <w:b/>
          <w:bCs/>
          <w:color w:val="2E7D32"/>
          <w:sz w:val="20"/>
          <w:szCs w:val="20"/>
        </w:rPr>
        <w:t xml:space="preserve">Answer Key and Rationales</w:t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680"/>
        <w:gridCol w:w="1680"/>
      </w:tblGrid>
      <w:tr>
        <w:trPr>
          <w:cantSplit/>
          <w:tblHeader/>
        </w:trPr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8F5E9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2E7D32"/>
                <w:sz w:val="13"/>
                <w:szCs w:val="13"/>
              </w:rPr>
              <w:t xml:space="preserve">Q</w:t>
            </w:r>
          </w:p>
        </w:tc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8F5E9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2E7D32"/>
                <w:sz w:val="13"/>
                <w:szCs w:val="13"/>
              </w:rPr>
              <w:t xml:space="preserve">Ans</w:t>
            </w:r>
          </w:p>
        </w:tc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8F5E9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2E7D32"/>
                <w:sz w:val="13"/>
                <w:szCs w:val="13"/>
              </w:rPr>
              <w:t xml:space="preserve">Rationale</w:t>
            </w:r>
          </w:p>
        </w:tc>
      </w:tr>
      <w:tr>
        <w:trPr>
          <w:cantSplit/>
        </w:trPr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1</w:t>
            </w:r>
          </w:p>
        </w:tc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B</w:t>
            </w:r>
          </w:p>
        </w:tc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One crisp sentence tied directly to the source concept. No restating of the stem.</w:t>
            </w:r>
          </w:p>
        </w:tc>
      </w:tr>
      <w:tr>
        <w:trPr>
          <w:cantSplit/>
        </w:trPr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2</w:t>
            </w:r>
          </w:p>
        </w:tc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</w:t>
            </w:r>
          </w:p>
        </w:tc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One crisp sentence tied directly to the source concept. No restating of the stem.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 w:orient="portrait"/>
          <w:pgMar w:top="720" w:right="576" w:bottom="720" w:left="576" w:header="708" w:footer="708" w:gutter="0"/>
          <w:pgNumType/>
          <w:cols w:space="360" w:num="2" w:sep="true"/>
          <w:docGrid w:linePitch="360"/>
        </w:sectPr>
      </w:pPr>
    </w:p>
    <w:tbl>
      <w:tblPr>
        <w:tblW w:type="dxa" w:w="146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88"/>
      </w:tblGrid>
      <w:tr>
        <w:tc>
          <w:tcPr>
            <w:tcW w:type="dxa" w:w="14688"/>
            <w:tcBorders>
              <w:top w:val="none"/>
              <w:left w:val="none"/>
              <w:bottom w:val="single" w:color="C9A227" w:sz="12"/>
              <w:right w:val="none"/>
            </w:tcBorders>
            <w:shd w:fill="1B5E2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MD201 — Master Reference Tables</w:t>
            </w:r>
          </w:p>
        </w:tc>
      </w:tr>
    </w:tbl>
    <w:p>
      <w:pPr>
        <w:keepNext/>
        <w:keepLines/>
        <w:pBdr>
          <w:bottom w:val="single" w:color="E8F5E9" w:sz="6" w:space="3"/>
        </w:pBdr>
        <w:spacing w:after="32" w:before="100" w:line="240"/>
      </w:pPr>
      <w:r>
        <w:rPr>
          <w:rFonts w:ascii="Cambria" w:cs="Cambria" w:eastAsia="Cambria" w:hAnsi="Cambria"/>
          <w:b/>
          <w:bCs/>
          <w:color w:val="2E7D32"/>
          <w:sz w:val="20"/>
          <w:szCs w:val="20"/>
        </w:rPr>
        <w:t xml:space="preserve">Summary Table A — [Topic Name]</w:t>
      </w:r>
    </w:p>
    <w:tbl>
      <w:tblPr>
        <w:tblW w:type="dxa" w:w="14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90"/>
        <w:gridCol w:w="4790"/>
        <w:gridCol w:w="4790"/>
      </w:tblGrid>
      <w:tr>
        <w:trPr>
          <w:cantSplit/>
          <w:tblHeader/>
        </w:trPr>
        <w:tc>
          <w:tcPr>
            <w:tcW w:type="dxa" w:w="479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8F5E9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2E7D32"/>
                <w:sz w:val="13"/>
                <w:szCs w:val="13"/>
              </w:rPr>
              <w:t xml:space="preserve">Term / Concept</w:t>
            </w:r>
          </w:p>
        </w:tc>
        <w:tc>
          <w:tcPr>
            <w:tcW w:type="dxa" w:w="479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8F5E9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2E7D32"/>
                <w:sz w:val="13"/>
                <w:szCs w:val="13"/>
              </w:rPr>
              <w:t xml:space="preserve">Key Feature</w:t>
            </w:r>
          </w:p>
        </w:tc>
        <w:tc>
          <w:tcPr>
            <w:tcW w:type="dxa" w:w="479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8F5E9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2E7D32"/>
                <w:sz w:val="13"/>
                <w:szCs w:val="13"/>
              </w:rPr>
              <w:t xml:space="preserve">Clinical Pearl</w:t>
            </w:r>
          </w:p>
        </w:tc>
      </w:tr>
      <w:tr>
        <w:trPr>
          <w:cantSplit/>
        </w:trPr>
        <w:tc>
          <w:tcPr>
            <w:tcW w:type="dxa" w:w="479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Entry 1</w:t>
            </w:r>
          </w:p>
        </w:tc>
        <w:tc>
          <w:tcPr>
            <w:tcW w:type="dxa" w:w="479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Detail A</w:t>
            </w:r>
          </w:p>
        </w:tc>
        <w:tc>
          <w:tcPr>
            <w:tcW w:type="dxa" w:w="479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Pearl A</w:t>
            </w:r>
          </w:p>
        </w:tc>
      </w:tr>
      <w:tr>
        <w:trPr>
          <w:cantSplit/>
        </w:trPr>
        <w:tc>
          <w:tcPr>
            <w:tcW w:type="dxa" w:w="479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Entry 2</w:t>
            </w:r>
          </w:p>
        </w:tc>
        <w:tc>
          <w:tcPr>
            <w:tcW w:type="dxa" w:w="479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Detail B</w:t>
            </w:r>
          </w:p>
        </w:tc>
        <w:tc>
          <w:tcPr>
            <w:tcW w:type="dxa" w:w="479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Pearl B</w:t>
            </w:r>
          </w:p>
        </w:tc>
      </w:tr>
      <w:tr>
        <w:trPr>
          <w:cantSplit/>
        </w:trPr>
        <w:tc>
          <w:tcPr>
            <w:tcW w:type="dxa" w:w="479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Entry 3</w:t>
            </w:r>
          </w:p>
        </w:tc>
        <w:tc>
          <w:tcPr>
            <w:tcW w:type="dxa" w:w="479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Detail C</w:t>
            </w:r>
          </w:p>
        </w:tc>
        <w:tc>
          <w:tcPr>
            <w:tcW w:type="dxa" w:w="479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Pearl C</w:t>
            </w:r>
          </w:p>
        </w:tc>
      </w:tr>
    </w:tbl>
    <w:p>
      <w:pPr>
        <w:keepNext/>
        <w:keepLines/>
        <w:pBdr>
          <w:bottom w:val="single" w:color="E8F5E9" w:sz="6" w:space="3"/>
        </w:pBdr>
        <w:spacing w:after="32" w:before="100" w:line="240"/>
      </w:pPr>
      <w:r>
        <w:rPr>
          <w:rFonts w:ascii="Cambria" w:cs="Cambria" w:eastAsia="Cambria" w:hAnsi="Cambria"/>
          <w:b/>
          <w:bCs/>
          <w:color w:val="2E7D32"/>
          <w:sz w:val="20"/>
          <w:szCs w:val="20"/>
        </w:rPr>
        <w:t xml:space="preserve">Summary Table B — Classification</w:t>
      </w:r>
    </w:p>
    <w:tbl>
      <w:tblPr>
        <w:tblW w:type="dxa" w:w="14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70"/>
        <w:gridCol w:w="3570"/>
        <w:gridCol w:w="3570"/>
        <w:gridCol w:w="3570"/>
      </w:tblGrid>
      <w:tr>
        <w:trPr>
          <w:cantSplit/>
          <w:tblHeader/>
        </w:trPr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8F5E9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2E7D32"/>
                <w:sz w:val="13"/>
                <w:szCs w:val="13"/>
              </w:rPr>
              <w:t xml:space="preserve">Category</w:t>
            </w:r>
          </w:p>
        </w:tc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8F5E9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2E7D32"/>
                <w:sz w:val="13"/>
                <w:szCs w:val="13"/>
              </w:rPr>
              <w:t xml:space="preserve">Subcategory</w:t>
            </w:r>
          </w:p>
        </w:tc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8F5E9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2E7D32"/>
                <w:sz w:val="13"/>
                <w:szCs w:val="13"/>
              </w:rPr>
              <w:t xml:space="preserve">Key Feature</w:t>
            </w:r>
          </w:p>
        </w:tc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8F5E9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2E7D32"/>
                <w:sz w:val="13"/>
                <w:szCs w:val="13"/>
              </w:rPr>
              <w:t xml:space="preserve">Management</w:t>
            </w:r>
          </w:p>
        </w:tc>
      </w:tr>
      <w:tr>
        <w:trPr>
          <w:cantSplit/>
        </w:trPr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Class A</w:t>
            </w:r>
          </w:p>
        </w:tc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Subtype 1</w:t>
            </w:r>
          </w:p>
        </w:tc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Characteristic X</w:t>
            </w:r>
          </w:p>
        </w:tc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Step 1</w:t>
            </w:r>
          </w:p>
        </w:tc>
      </w:tr>
      <w:tr>
        <w:trPr>
          <w:cantSplit/>
        </w:trPr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Class A</w:t>
            </w:r>
          </w:p>
        </w:tc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Subtype 2</w:t>
            </w:r>
          </w:p>
        </w:tc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Characteristic Y</w:t>
            </w:r>
          </w:p>
        </w:tc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Step 2</w:t>
            </w:r>
          </w:p>
        </w:tc>
      </w:tr>
      <w:tr>
        <w:trPr>
          <w:cantSplit/>
        </w:trPr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Class B</w:t>
            </w:r>
          </w:p>
        </w:tc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Subtype 1</w:t>
            </w:r>
          </w:p>
        </w:tc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Characteristic Z</w:t>
            </w:r>
          </w:p>
        </w:tc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Step 3</w:t>
            </w:r>
          </w:p>
        </w:tc>
      </w:tr>
    </w:tbl>
    <w:sectPr>
      <w:headerReference w:type="default" r:id="rId11"/>
      <w:footerReference w:type="default" r:id="rId12"/>
      <w:pgSz w:w="15840" w:h="12240" w:orient="portrait"/>
      <w:pgMar w:top="720" w:right="576" w:bottom="720" w:left="576" w:header="708" w:footer="708" w:gutter="0"/>
      <w:pgNumType/>
      <w:cols w:space="0" w:num="1" w:sep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2C8" w:sz="6" w:space="4"/>
      </w:pBdr>
      <w:tabs>
        <w:tab w:val="right" w:pos="11088"/>
      </w:tabs>
      <w:spacing w:before="28"/>
    </w:pPr>
    <w:r>
      <w:rPr>
        <w:rFonts w:ascii="Cambria" w:cs="Cambria" w:eastAsia="Cambria" w:hAnsi="Cambria"/>
        <w:color w:val="5A5A5A"/>
        <w:sz w:val="13"/>
        <w:szCs w:val="13"/>
      </w:rPr>
      <w:t xml:space="preserve">MD201 Shell v1.4</w:t>
    </w:r>
    <w:r>
      <w:rPr>
        <w:rFonts w:ascii="Cambria" w:cs="Cambria" w:eastAsia="Cambria" w:hAnsi="Cambria"/>
        <w:sz w:val="13"/>
        <w:szCs w:val="13"/>
      </w:rPr>
      <w:tab/>
    </w:r>
    <w:r>
      <w:rPr>
        <w:rFonts w:ascii="Cambria" w:cs="Cambria" w:eastAsia="Cambria" w:hAnsi="Cambria"/>
        <w:color w:val="2E7D32"/>
        <w:sz w:val="13"/>
        <w:szCs w:val="13"/>
      </w:rPr>
      <w:t xml:space="preserve">Page </w:t>
    </w:r>
    <w:r>
      <w:rPr>
        <w:rFonts w:ascii="Cambria" w:cs="Cambria" w:eastAsia="Cambria" w:hAnsi="Cambria"/>
        <w:b/>
        <w:bCs/>
        <w:color w:val="2E7D32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2C8" w:sz="6" w:space="4"/>
      </w:pBdr>
      <w:tabs>
        <w:tab w:val="right" w:pos="11088"/>
      </w:tabs>
      <w:spacing w:before="28"/>
    </w:pPr>
    <w:r>
      <w:rPr>
        <w:rFonts w:ascii="Cambria" w:cs="Cambria" w:eastAsia="Cambria" w:hAnsi="Cambria"/>
        <w:color w:val="5A5A5A"/>
        <w:sz w:val="13"/>
        <w:szCs w:val="13"/>
      </w:rPr>
      <w:t xml:space="preserve">MD201 Shell v1.4</w:t>
    </w:r>
    <w:r>
      <w:rPr>
        <w:rFonts w:ascii="Cambria" w:cs="Cambria" w:eastAsia="Cambria" w:hAnsi="Cambria"/>
        <w:sz w:val="13"/>
        <w:szCs w:val="13"/>
      </w:rPr>
      <w:tab/>
    </w:r>
    <w:r>
      <w:rPr>
        <w:rFonts w:ascii="Cambria" w:cs="Cambria" w:eastAsia="Cambria" w:hAnsi="Cambria"/>
        <w:color w:val="2E7D32"/>
        <w:sz w:val="13"/>
        <w:szCs w:val="13"/>
      </w:rPr>
      <w:t xml:space="preserve">Page </w:t>
    </w:r>
    <w:r>
      <w:rPr>
        <w:rFonts w:ascii="Cambria" w:cs="Cambria" w:eastAsia="Cambria" w:hAnsi="Cambria"/>
        <w:b/>
        <w:bCs/>
        <w:color w:val="2E7D32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2C8" w:sz="6" w:space="4"/>
      </w:pBdr>
      <w:tabs>
        <w:tab w:val="right" w:pos="11088"/>
      </w:tabs>
      <w:spacing w:before="28"/>
    </w:pPr>
    <w:r>
      <w:rPr>
        <w:rFonts w:ascii="Cambria" w:cs="Cambria" w:eastAsia="Cambria" w:hAnsi="Cambria"/>
        <w:color w:val="5A5A5A"/>
        <w:sz w:val="13"/>
        <w:szCs w:val="13"/>
      </w:rPr>
      <w:t xml:space="preserve">MD201 Shell v1.4</w:t>
    </w:r>
    <w:r>
      <w:rPr>
        <w:rFonts w:ascii="Cambria" w:cs="Cambria" w:eastAsia="Cambria" w:hAnsi="Cambria"/>
        <w:sz w:val="13"/>
        <w:szCs w:val="13"/>
      </w:rPr>
      <w:tab/>
    </w:r>
    <w:r>
      <w:rPr>
        <w:rFonts w:ascii="Cambria" w:cs="Cambria" w:eastAsia="Cambria" w:hAnsi="Cambria"/>
        <w:color w:val="2E7D32"/>
        <w:sz w:val="13"/>
        <w:szCs w:val="13"/>
      </w:rPr>
      <w:t xml:space="preserve">Page </w:t>
    </w:r>
    <w:r>
      <w:rPr>
        <w:rFonts w:ascii="Cambria" w:cs="Cambria" w:eastAsia="Cambria" w:hAnsi="Cambria"/>
        <w:b/>
        <w:bCs/>
        <w:color w:val="2E7D32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227" w:sz="6" w:space="3"/>
      </w:pBdr>
      <w:spacing w:after="28"/>
    </w:pPr>
    <w:r>
      <w:rPr>
        <w:rFonts w:ascii="Cambria" w:cs="Cambria" w:eastAsia="Cambria" w:hAnsi="Cambria"/>
        <w:b/>
        <w:bCs/>
        <w:color w:val="2E7D32"/>
        <w:sz w:val="13"/>
        <w:szCs w:val="13"/>
      </w:rPr>
      <w:t xml:space="preserve">MD201 • Foundations of a 5-Star Physician — Shell v1.4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227" w:sz="6" w:space="3"/>
      </w:pBdr>
      <w:spacing w:after="28"/>
    </w:pPr>
    <w:r>
      <w:rPr>
        <w:rFonts w:ascii="Cambria" w:cs="Cambria" w:eastAsia="Cambria" w:hAnsi="Cambria"/>
        <w:b/>
        <w:bCs/>
        <w:color w:val="2E7D32"/>
        <w:sz w:val="13"/>
        <w:szCs w:val="13"/>
      </w:rPr>
      <w:t xml:space="preserve">MD201 • Foundations of a 5-Star Physician — Shell v1.4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227" w:sz="6" w:space="3"/>
      </w:pBdr>
      <w:spacing w:after="28"/>
    </w:pPr>
    <w:r>
      <w:rPr>
        <w:rFonts w:ascii="Cambria" w:cs="Cambria" w:eastAsia="Cambria" w:hAnsi="Cambria"/>
        <w:b/>
        <w:bCs/>
        <w:color w:val="2E7D32"/>
        <w:sz w:val="13"/>
        <w:szCs w:val="13"/>
      </w:rPr>
      <w:t xml:space="preserve">MD201 • Foundations of a 5-Star Physician — Shell v1.4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2026-10-17T16:39:53.263Z</dcterms:created>
  <dcterms:modified xsi:type="dcterms:W3CDTF">2026-10-17T16:39:53.273Z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