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keepNext/>
        <w:spacing w:before="0" w:after="160"/>
        <w:pBdr>
          <w:bottom w:val="single" w:sz="23" w:space="1" w:color="B8860B"/>
        </w:pBdr>
      </w:pPr>
      <w:r>
        <w:rPr>
          <w:rFonts w:ascii="Georgia" w:hAnsi="Georgia" w:cs="Georgia"/>
          <w:b/>
          <w:color w:val="0A2A1A"/>
          <w:sz w:val="48"/>
          <w:szCs w:val="48"/>
        </w:rPr>
        <w:t xml:space="preserve">Comprehensive Report: Tests for Common Neurodevelopmental and Behavioral Disorders</w:t>
      </w:r>
    </w:p>
    <w:p>
      <w:pPr>
        <w:jc w:val="center"/>
        <w:spacing w:before="0" w:after="540"/>
      </w:pPr>
      <w:r>
        <w:rPr>
          <w:rFonts w:ascii="Georgia" w:hAnsi="Georgia" w:cs="Georgia"/>
          <w:b/>
          <w:i/>
          <w:color w:val="3A5A4A"/>
          <w:sz w:val="27"/>
          <w:szCs w:val="27"/>
        </w:rPr>
        <w:t xml:space="preserve">Group 5 Reporting</w:t>
      </w:r>
      <w:r>
        <w:rPr>
          <w:rFonts w:ascii="Georgia" w:hAnsi="Georgia" w:cs="Georgia"/>
          <w:i/>
          <w:color w:val="3A5A4A"/>
          <w:sz w:val="27"/>
          <w:szCs w:val="27"/>
        </w:rPr>
        <w:t xml:space="preserve"> | </w:t>
      </w:r>
      <w:r>
        <w:rPr>
          <w:rFonts w:ascii="Georgia" w:hAnsi="Georgia" w:cs="Georgia"/>
          <w:i/>
          <w:color w:val="3A5A4A"/>
          <w:sz w:val="27"/>
          <w:szCs w:val="27"/>
        </w:rPr>
        <w:t xml:space="preserve">Based on Nelson Textbook of Pediatrics, 22nd Edition</w:t>
      </w:r>
    </w:p>
    <w:p>
      <w:pPr>
        <w:keepNext/>
        <w:spacing w:before="600" w:after="240"/>
        <w:pBdr>
          <w:left w:val="single" w:sz="36" w:space="1" w:color="B8860B"/>
        </w:pBdr>
      </w:pPr>
      <w:r>
        <w:rPr>
          <w:rFonts w:ascii="Georgia" w:hAnsi="Georgia" w:cs="Georgia"/>
          <w:b/>
          <w:color w:val="0A2A1A"/>
          <w:sz w:val="36"/>
          <w:szCs w:val="36"/>
        </w:rPr>
        <w:t xml:space="preserve">I. Introduction</w:t>
      </w:r>
    </w:p>
    <w:p>
      <w:pPr>
        <w:spacing w:before="0" w:after="210"/>
      </w:pPr>
      <w:r>
        <w:rPr>
          <w:rFonts w:ascii="Georgia" w:hAnsi="Georgia" w:cs="Georgia"/>
          <w:color w:val="1E2A2E"/>
          <w:sz w:val="24"/>
          <w:szCs w:val="24"/>
        </w:rPr>
        <w:t xml:space="preserve">Neurodevelopmental and behavioral disorders represent a significant proportion of childhood morbidity, affecting approximately </w:t>
      </w:r>
      <w:r>
        <w:rPr>
          <w:rFonts w:ascii="Georgia" w:hAnsi="Georgia" w:cs="Georgia"/>
          <w:b/>
          <w:color w:val="1E2A2E"/>
          <w:sz w:val="24"/>
          <w:szCs w:val="24"/>
        </w:rPr>
        <w:t xml:space="preserve">15–20% of children and adolescents</w:t>
      </w:r>
      <w:r>
        <w:rPr>
          <w:rFonts w:ascii="Georgia" w:hAnsi="Georgia" w:cs="Georgia"/>
          <w:color w:val="1E2A2E"/>
          <w:sz w:val="24"/>
          <w:szCs w:val="24"/>
        </w:rPr>
        <w:t xml:space="preserve">. These conditions encompass a wide spectrum—from specific learning disabilities and ADHD to autism spectrum disorder (ASD), intellectual disability, and sleep disorders that masquerade as behavioral problems.</w:t>
      </w:r>
    </w:p>
    <w:p>
      <w:pPr>
        <w:spacing w:before="0" w:after="210"/>
      </w:pPr>
      <w:r>
        <w:rPr>
          <w:rFonts w:ascii="Georgia" w:hAnsi="Georgia" w:cs="Georgia"/>
          <w:color w:val="1E2A2E"/>
          <w:sz w:val="24"/>
          <w:szCs w:val="24"/>
        </w:rPr>
        <w:t xml:space="preserve">The </w:t>
      </w:r>
      <w:r>
        <w:rPr>
          <w:rFonts w:ascii="Georgia" w:hAnsi="Georgia" w:cs="Georgia"/>
          <w:b/>
          <w:color w:val="1E2A2E"/>
          <w:sz w:val="24"/>
          <w:szCs w:val="24"/>
        </w:rPr>
        <w:t xml:space="preserve">cornerstone of pediatric practice</w:t>
      </w:r>
      <w:r>
        <w:rPr>
          <w:rFonts w:ascii="Georgia" w:hAnsi="Georgia" w:cs="Georgia"/>
          <w:color w:val="1E2A2E"/>
          <w:sz w:val="24"/>
          <w:szCs w:val="24"/>
        </w:rPr>
        <w:t xml:space="preserve"> is developmental surveillance and screening. As emphasized in </w:t>
      </w:r>
      <w:r>
        <w:rPr>
          <w:rFonts w:ascii="Georgia" w:hAnsi="Georgia" w:cs="Georgia"/>
          <w:i/>
          <w:color w:val="1E2A2E"/>
          <w:sz w:val="24"/>
          <w:szCs w:val="24"/>
        </w:rPr>
        <w:t xml:space="preserve">Nelson's Textbook of Pediatrics</w:t>
      </w:r>
      <w:r>
        <w:rPr>
          <w:rFonts w:ascii="Georgia" w:hAnsi="Georgia" w:cs="Georgia"/>
          <w:color w:val="1E2A2E"/>
          <w:sz w:val="24"/>
          <w:szCs w:val="24"/>
        </w:rPr>
        <w:t xml:space="preserve"> (22nd ed.), </w:t>
      </w:r>
      <w:r>
        <w:rPr>
          <w:rFonts w:ascii="Georgia" w:hAnsi="Georgia" w:cs="Georgia"/>
          <w:color w:val="1E2A2E"/>
          <w:sz w:val="24"/>
          <w:szCs w:val="24"/>
        </w:rPr>
        <w:t xml:space="preserve">Developmental surveillance is a flexible, longitudinal, continuous process of gathering and synthesizing information about a child's development</w:t>
      </w:r>
      <w:r>
        <w:rPr>
          <w:rFonts w:ascii="Georgia" w:hAnsi="Georgia" w:cs="Georgia"/>
          <w:color w:val="1E2A2E"/>
          <w:sz w:val="24"/>
          <w:szCs w:val="24"/>
        </w:rPr>
        <w:t xml:space="preserve">. The AAP recommends </w:t>
      </w:r>
      <w:r>
        <w:rPr>
          <w:rFonts w:ascii="Georgia" w:hAnsi="Georgia" w:cs="Georgia"/>
          <w:b/>
          <w:color w:val="1E2A2E"/>
          <w:sz w:val="24"/>
          <w:szCs w:val="24"/>
        </w:rPr>
        <w:t xml:space="preserve">general developmental screening</w:t>
      </w:r>
      <w:r>
        <w:rPr>
          <w:rFonts w:ascii="Georgia" w:hAnsi="Georgia" w:cs="Georgia"/>
          <w:color w:val="1E2A2E"/>
          <w:sz w:val="24"/>
          <w:szCs w:val="24"/>
        </w:rPr>
        <w:t xml:space="preserve"> using validated tools at </w:t>
      </w:r>
      <w:r>
        <w:rPr>
          <w:rFonts w:ascii="Georgia" w:hAnsi="Georgia" w:cs="Georgia"/>
          <w:b/>
          <w:color w:val="1E2A2E"/>
          <w:sz w:val="24"/>
          <w:szCs w:val="24"/>
        </w:rPr>
        <w:t xml:space="preserve">9, 18, and 30 months</w:t>
      </w:r>
      <w:r>
        <w:rPr>
          <w:rFonts w:ascii="Georgia" w:hAnsi="Georgia" w:cs="Georgia"/>
          <w:color w:val="1E2A2E"/>
          <w:sz w:val="24"/>
          <w:szCs w:val="24"/>
        </w:rPr>
        <w:t xml:space="preserve"> of age, with </w:t>
      </w:r>
      <w:r>
        <w:rPr>
          <w:rFonts w:ascii="Georgia" w:hAnsi="Georgia" w:cs="Georgia"/>
          <w:b/>
          <w:color w:val="1E2A2E"/>
          <w:sz w:val="24"/>
          <w:szCs w:val="24"/>
        </w:rPr>
        <w:t xml:space="preserve">ASD-specific screening at 18 and 24 months</w:t>
      </w:r>
      <w:r>
        <w:rPr>
          <w:rFonts w:ascii="Georgia" w:hAnsi="Georgia" w:cs="Georgia"/>
          <w:color w:val="1E2A2E"/>
          <w:sz w:val="24"/>
          <w:szCs w:val="24"/>
        </w:rPr>
        <w:t xml:space="preserve">.</w:t>
      </w:r>
    </w:p>
    <w:p>
      <w:pPr>
        <w:spacing w:before="0" w:after="210"/>
      </w:pPr>
      <w:r>
        <w:rPr>
          <w:rFonts w:ascii="Georgia" w:hAnsi="Georgia" w:cs="Georgia"/>
          <w:color w:val="1E2A2E"/>
          <w:sz w:val="24"/>
          <w:szCs w:val="24"/>
        </w:rPr>
        <w:t xml:space="preserve">This report outlines the essential screening tests for common neurodevelopmental and behavioral disorders, structured according to the </w:t>
      </w:r>
      <w:r>
        <w:rPr>
          <w:rFonts w:ascii="Georgia" w:hAnsi="Georgia" w:cs="Georgia"/>
          <w:b/>
          <w:color w:val="1E2A2E"/>
          <w:sz w:val="24"/>
          <w:szCs w:val="24"/>
        </w:rPr>
        <w:t xml:space="preserve">Philippine Clinical Practice Guidelines</w:t>
      </w:r>
      <w:r>
        <w:rPr>
          <w:rFonts w:ascii="Georgia" w:hAnsi="Georgia" w:cs="Georgia"/>
          <w:color w:val="1E2A2E"/>
          <w:sz w:val="24"/>
          <w:szCs w:val="24"/>
        </w:rPr>
        <w:t xml:space="preserve"> aligned with DOH recommendations.</w:t>
      </w:r>
    </w:p>
    <w:p>
      <w:pPr>
        <w:keepNext/>
        <w:spacing w:before="600" w:after="240"/>
        <w:pBdr>
          <w:left w:val="single" w:sz="36" w:space="1" w:color="B8860B"/>
        </w:pBdr>
      </w:pPr>
      <w:r>
        <w:rPr>
          <w:rFonts w:ascii="Georgia" w:hAnsi="Georgia" w:cs="Georgia"/>
          <w:b/>
          <w:color w:val="0A2A1A"/>
          <w:sz w:val="36"/>
          <w:szCs w:val="36"/>
        </w:rPr>
        <w:t xml:space="preserve">II. Screening Tools by Disorder</w:t>
      </w:r>
    </w:p>
    <w:p>
      <w:pPr>
        <w:keepNext/>
        <w:spacing w:before="420" w:after="180"/>
      </w:pPr>
      <w:r>
        <w:rPr>
          <w:rFonts w:ascii="Georgia" w:hAnsi="Georgia" w:cs="Georgia"/>
          <w:b/>
          <w:color w:val="1A3A2A"/>
          <w:sz w:val="30"/>
          <w:szCs w:val="30"/>
        </w:rPr>
        <w:t xml:space="preserve">A. Attention-Deficit/Hyperactivity Disorder (ADHD)</w:t>
      </w: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When to Screen:</w:t>
      </w:r>
      <w:r>
        <w:rPr>
          <w:rFonts w:ascii="Georgia" w:hAnsi="Georgia" w:cs="Georgia"/>
          <w:color w:val="1E2A2E"/>
          <w:sz w:val="24"/>
          <w:szCs w:val="24"/>
        </w:rPr>
        <w:t xml:space="preserve"> Children ≥4 years with concerns regarding inattention, hyperactivity, or impulsivity persisting ≥6 months, present in ≥2 settings, and causing functional impairment.</w:t>
      </w: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Recommended Screening Instruments (Nelson 22nd ed.):</w:t>
      </w:r>
    </w:p>
    <w:tbl>
      <w:tblPr>
        <w:tblW w:w="11516" w:type="dxa"/>
        <w:tblLayout w:type="fixed"/>
      </w:tblPr>
      <w:tblGrid>
        <w:gridCol w:w="3746"/>
        <w:gridCol w:w="1261"/>
        <w:gridCol w:w="3810"/>
        <w:gridCol w:w="2699"/>
      </w:tblGrid>
      <w:tr>
        <w:trPr>
          <w:tblHeader/>
        </w:trPr>
        <w:tc>
          <w:tcPr>
            <w:tcW w:w="3746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Tool</w:t>
            </w:r>
          </w:p>
        </w:tc>
        <w:tc>
          <w:tcPr>
            <w:tcW w:w="1261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Age Range</w:t>
            </w:r>
          </w:p>
        </w:tc>
        <w:tc>
          <w:tcPr>
            <w:tcW w:w="3810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Description</w:t>
            </w:r>
          </w:p>
        </w:tc>
        <w:tc>
          <w:tcPr>
            <w:tcW w:w="2699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Administration</w:t>
            </w:r>
          </w:p>
        </w:tc>
      </w:tr>
      <w:tr>
        <w:tc>
          <w:tcPr>
            <w:tcW w:w="374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Vanderbilt ADHD Diagnostic Parent Rating Scale (VADPRS)</w:t>
            </w:r>
          </w:p>
        </w:tc>
        <w:tc>
          <w:tcPr>
            <w:tcW w:w="1261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4–17 years</w:t>
            </w:r>
          </w:p>
        </w:tc>
        <w:tc>
          <w:tcPr>
            <w:tcW w:w="3810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55 items assessing DSM-5 criteria, performance, and comorbidities</w:t>
            </w:r>
          </w:p>
        </w:tc>
        <w:tc>
          <w:tcPr>
            <w:tcW w:w="2699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Parent-completed, 10 min</w:t>
            </w:r>
          </w:p>
        </w:tc>
      </w:tr>
      <w:tr>
        <w:tc>
          <w:tcPr>
            <w:tcW w:w="374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Vanderbilt ADHD Diagnostic Teacher Rating Scale (VADTRS)</w:t>
            </w:r>
          </w:p>
        </w:tc>
        <w:tc>
          <w:tcPr>
            <w:tcW w:w="1261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4–17 years</w:t>
            </w:r>
          </w:p>
        </w:tc>
        <w:tc>
          <w:tcPr>
            <w:tcW w:w="3810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Parallel teacher version</w:t>
            </w:r>
          </w:p>
        </w:tc>
        <w:tc>
          <w:tcPr>
            <w:tcW w:w="2699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Teacher-completed</w:t>
            </w:r>
          </w:p>
        </w:tc>
      </w:tr>
      <w:tr>
        <w:tc>
          <w:tcPr>
            <w:tcW w:w="374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Conners Comprehensive Behavior Rating Scales</w:t>
            </w:r>
          </w:p>
        </w:tc>
        <w:tc>
          <w:tcPr>
            <w:tcW w:w="1261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6–18 years</w:t>
            </w:r>
          </w:p>
        </w:tc>
        <w:tc>
          <w:tcPr>
            <w:tcW w:w="3810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Multi-informant assessment of ADHD and comorbidities</w:t>
            </w:r>
          </w:p>
        </w:tc>
        <w:tc>
          <w:tcPr>
            <w:tcW w:w="2699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Parent/Teacher/Self</w:t>
            </w:r>
          </w:p>
        </w:tc>
      </w:tr>
      <w:tr>
        <w:tc>
          <w:tcPr>
            <w:tcW w:w="374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SNAP-IV Rating Scale</w:t>
            </w:r>
          </w:p>
        </w:tc>
        <w:tc>
          <w:tcPr>
            <w:tcW w:w="1261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6–18 years</w:t>
            </w:r>
          </w:p>
        </w:tc>
        <w:tc>
          <w:tcPr>
            <w:tcW w:w="3810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26 items based on DSM criteria</w:t>
            </w:r>
          </w:p>
        </w:tc>
        <w:tc>
          <w:tcPr>
            <w:tcW w:w="2699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Parent/Teacher</w:t>
            </w:r>
          </w:p>
        </w:tc>
      </w:tr>
    </w:tbl>
    <w:p>
      <w:pPr>
        <w:spacing w:after="40"/>
      </w:pPr>
    </w:p>
    <w:p>
      <w:pPr>
        <w:spacing w:before="300" w:after="360"/>
        <w:ind w:left="330"/>
        <w:pBdr>
          <w:left w:val="single" w:sz="36" w:space="14" w:color="B8860B"/>
        </w:pBdr>
        <w:shd w:val="clear" w:color="auto" w:fill="F6F3EE"/>
      </w:pPr>
      <w:r>
        <w:rPr>
          <w:rFonts w:ascii="Georgia" w:hAnsi="Georgia" w:cs="Georgia"/>
          <w:color w:val="1E2A2E"/>
          <w:sz w:val="23"/>
          <w:szCs w:val="23"/>
        </w:rPr>
        <w:t xml:space="preserve"> </w:t>
      </w:r>
      <w:r>
        <w:rPr>
          <w:rFonts w:ascii="Georgia" w:hAnsi="Georgia" w:cs="Georgia"/>
          <w:b/>
          <w:color w:val="0A2A1A"/>
          <w:sz w:val="23"/>
          <w:szCs w:val="23"/>
        </w:rPr>
        <w:t xml:space="preserve">Note:</w:t>
      </w:r>
      <w:r>
        <w:rPr>
          <w:rFonts w:ascii="Georgia" w:hAnsi="Georgia" w:cs="Georgia"/>
          <w:color w:val="1E2A2E"/>
          <w:sz w:val="23"/>
          <w:szCs w:val="23"/>
        </w:rPr>
        <w:t xml:space="preserve"> A </w:t>
      </w:r>
      <w:r>
        <w:rPr>
          <w:rFonts w:ascii="Georgia" w:hAnsi="Georgia" w:cs="Georgia"/>
          <w:b/>
          <w:color w:val="0A2A1A"/>
          <w:sz w:val="23"/>
          <w:szCs w:val="23"/>
        </w:rPr>
        <w:t xml:space="preserve">validated Filipino translation of the Vanderbilt ADHD Parent Rating Scale</w:t>
      </w:r>
      <w:r>
        <w:rPr>
          <w:rFonts w:ascii="Georgia" w:hAnsi="Georgia" w:cs="Georgia"/>
          <w:color w:val="1E2A2E"/>
          <w:sz w:val="23"/>
          <w:szCs w:val="23"/>
        </w:rPr>
        <w:t xml:space="preserve"> is available and has demonstrated 100% sensitivity and specificity comparable to the English version. </w:t>
      </w: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Diagnostic Criteria (DSM-5) per Nelson: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≥6 symptoms of inattention </w:t>
      </w:r>
      <w:r>
        <w:rPr>
          <w:rFonts w:ascii="Georgia" w:hAnsi="Georgia" w:cs="Georgia"/>
          <w:b/>
          <w:color w:val="1E2A2E"/>
          <w:sz w:val="24"/>
          <w:szCs w:val="24"/>
        </w:rPr>
        <w:t xml:space="preserve">OR</w:t>
      </w:r>
      <w:r>
        <w:rPr>
          <w:rFonts w:ascii="Georgia" w:hAnsi="Georgia" w:cs="Georgia"/>
          <w:color w:val="1E2A2E"/>
          <w:sz w:val="24"/>
          <w:szCs w:val="24"/>
        </w:rPr>
        <w:t xml:space="preserve"> ≥6 symptoms of hyperactivity/impulsivity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Symptoms present for ≥6 months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Several symptoms present before age 12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Symptoms present in ≥2 settings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Clear evidence of functional impairment</w:t>
      </w:r>
    </w:p>
    <w:p>
      <w:pPr>
        <w:keepNext/>
        <w:spacing w:before="420" w:after="180"/>
      </w:pPr>
      <w:r>
        <w:rPr>
          <w:rFonts w:ascii="Georgia" w:hAnsi="Georgia" w:cs="Georgia"/>
          <w:b/>
          <w:color w:val="1A3A2A"/>
          <w:sz w:val="30"/>
          <w:szCs w:val="30"/>
        </w:rPr>
        <w:t xml:space="preserve">B. Autism Spectrum Disorder (ASD)</w:t>
      </w: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When to Screen:</w:t>
      </w:r>
      <w:r>
        <w:rPr>
          <w:rFonts w:ascii="Georgia" w:hAnsi="Georgia" w:cs="Georgia"/>
          <w:color w:val="1E2A2E"/>
          <w:sz w:val="24"/>
          <w:szCs w:val="24"/>
        </w:rPr>
        <w:t xml:space="preserve"> Universal screening at 18 and 24 months; earlier screening if concerns arise.</w:t>
      </w:r>
    </w:p>
    <w:tbl>
      <w:tblPr>
        <w:tblW w:w="11515" w:type="dxa"/>
        <w:tblLayout w:type="fixed"/>
      </w:tblPr>
      <w:tblGrid>
        <w:gridCol w:w="4129"/>
        <w:gridCol w:w="1406"/>
        <w:gridCol w:w="3586"/>
        <w:gridCol w:w="2394"/>
      </w:tblGrid>
      <w:tr>
        <w:trPr>
          <w:tblHeader/>
        </w:trPr>
        <w:tc>
          <w:tcPr>
            <w:tcW w:w="4129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Tool</w:t>
            </w:r>
          </w:p>
        </w:tc>
        <w:tc>
          <w:tcPr>
            <w:tcW w:w="1406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Age Range</w:t>
            </w:r>
          </w:p>
        </w:tc>
        <w:tc>
          <w:tcPr>
            <w:tcW w:w="3586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Description</w:t>
            </w:r>
          </w:p>
        </w:tc>
        <w:tc>
          <w:tcPr>
            <w:tcW w:w="2394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Administration</w:t>
            </w:r>
          </w:p>
        </w:tc>
      </w:tr>
      <w:tr>
        <w:tc>
          <w:tcPr>
            <w:tcW w:w="4129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M-CHAT-R/F</w:t>
            </w:r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 (Modified Checklist for Autism in Toddlers, Revised with Follow-Up)</w:t>
            </w:r>
          </w:p>
        </w:tc>
        <w:tc>
          <w:tcPr>
            <w:tcW w:w="140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16–30 months</w:t>
            </w:r>
          </w:p>
        </w:tc>
        <w:tc>
          <w:tcPr>
            <w:tcW w:w="358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20-item parent questionnaire; gold standard first-line screener</w:t>
            </w:r>
          </w:p>
        </w:tc>
        <w:tc>
          <w:tcPr>
            <w:tcW w:w="2394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Parent-completed, 5–10 min</w:t>
            </w:r>
          </w:p>
        </w:tc>
      </w:tr>
      <w:tr>
        <w:tc>
          <w:tcPr>
            <w:tcW w:w="4129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ASQ:SE-2</w:t>
            </w:r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 (Ages &amp; Stages Questionnaires: Social-Emotional)</w:t>
            </w:r>
          </w:p>
        </w:tc>
        <w:tc>
          <w:tcPr>
            <w:tcW w:w="140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1–72 months</w:t>
            </w:r>
          </w:p>
        </w:tc>
        <w:tc>
          <w:tcPr>
            <w:tcW w:w="358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Screens social-emotional development including ASD risk</w:t>
            </w:r>
          </w:p>
        </w:tc>
        <w:tc>
          <w:tcPr>
            <w:tcW w:w="2394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Parent-completed</w:t>
            </w:r>
          </w:p>
        </w:tc>
      </w:tr>
      <w:tr>
        <w:tc>
          <w:tcPr>
            <w:tcW w:w="4129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PDDST-II</w:t>
            </w:r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 (Pervasive Developmental Disorders Screening Test-II)</w:t>
            </w:r>
          </w:p>
        </w:tc>
        <w:tc>
          <w:tcPr>
            <w:tcW w:w="140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12–48 months</w:t>
            </w:r>
          </w:p>
        </w:tc>
        <w:tc>
          <w:tcPr>
            <w:tcW w:w="358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Stage 1 for primary care screening</w:t>
            </w:r>
          </w:p>
        </w:tc>
        <w:tc>
          <w:tcPr>
            <w:tcW w:w="2394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Parent-completed</w:t>
            </w:r>
          </w:p>
        </w:tc>
      </w:tr>
      <w:tr>
        <w:tc>
          <w:tcPr>
            <w:tcW w:w="4129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CSBS</w:t>
            </w:r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 (Communication and Symbolic Behavior Scales)</w:t>
            </w:r>
          </w:p>
        </w:tc>
        <w:tc>
          <w:tcPr>
            <w:tcW w:w="140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6–24 months</w:t>
            </w:r>
          </w:p>
        </w:tc>
        <w:tc>
          <w:tcPr>
            <w:tcW w:w="358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Infant-toddler checklist for communication and symbolic behavior</w:t>
            </w:r>
          </w:p>
        </w:tc>
        <w:tc>
          <w:tcPr>
            <w:tcW w:w="2394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Parent-completed</w:t>
            </w:r>
          </w:p>
        </w:tc>
      </w:tr>
    </w:tbl>
    <w:p>
      <w:pPr>
        <w:spacing w:after="40"/>
      </w:pP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Red Flags for ASD (Nelson 22nd ed.):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No babbling by 12 months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No gesturing (pointing, waving) by 12 months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No single words by 16 months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No two-word phrases by 24 months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Loss of previously acquired language or social skills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Poor eye contact, lack of shared interest</w:t>
      </w:r>
    </w:p>
    <w:p>
      <w:pPr>
        <w:keepNext/>
        <w:spacing w:before="420" w:after="180"/>
      </w:pPr>
      <w:r>
        <w:rPr>
          <w:rFonts w:ascii="Georgia" w:hAnsi="Georgia" w:cs="Georgia"/>
          <w:b/>
          <w:color w:val="1A3A2A"/>
          <w:sz w:val="30"/>
          <w:szCs w:val="30"/>
        </w:rPr>
        <w:t xml:space="preserve">C. Developmental Delay / Intellectual Disability</w:t>
      </w: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When to Screen:</w:t>
      </w:r>
      <w:r>
        <w:rPr>
          <w:rFonts w:ascii="Georgia" w:hAnsi="Georgia" w:cs="Georgia"/>
          <w:color w:val="1E2A2E"/>
          <w:sz w:val="24"/>
          <w:szCs w:val="24"/>
        </w:rPr>
        <w:t xml:space="preserve"> Universal screening at 9, 18, and 30 months; whenever developmental concerns are raised.</w:t>
      </w:r>
    </w:p>
    <w:tbl>
      <w:tblPr>
        <w:tblW w:w="11516" w:type="dxa"/>
        <w:tblLayout w:type="fixed"/>
      </w:tblPr>
      <w:tblGrid>
        <w:gridCol w:w="2991"/>
        <w:gridCol w:w="1353"/>
        <w:gridCol w:w="4555"/>
        <w:gridCol w:w="2617"/>
      </w:tblGrid>
      <w:tr>
        <w:trPr>
          <w:tblHeader/>
        </w:trPr>
        <w:tc>
          <w:tcPr>
            <w:tcW w:w="2991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Tool</w:t>
            </w:r>
          </w:p>
        </w:tc>
        <w:tc>
          <w:tcPr>
            <w:tcW w:w="1353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Age Range</w:t>
            </w:r>
          </w:p>
        </w:tc>
        <w:tc>
          <w:tcPr>
            <w:tcW w:w="4555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Description</w:t>
            </w:r>
          </w:p>
        </w:tc>
        <w:tc>
          <w:tcPr>
            <w:tcW w:w="2617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Administration</w:t>
            </w:r>
          </w:p>
        </w:tc>
      </w:tr>
      <w:tr>
        <w:tc>
          <w:tcPr>
            <w:tcW w:w="2991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ASQ-3</w:t>
            </w:r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 (Ages &amp; Stages Questionnaire, 3rd Edition)</w:t>
            </w:r>
          </w:p>
        </w:tc>
        <w:tc>
          <w:tcPr>
            <w:tcW w:w="1353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1–66 months</w:t>
            </w:r>
          </w:p>
        </w:tc>
        <w:tc>
          <w:tcPr>
            <w:tcW w:w="4555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21 questionnaires covering 5 domains: communication, gross motor, fine motor, problem-solving, personal-social</w:t>
            </w:r>
          </w:p>
        </w:tc>
        <w:tc>
          <w:tcPr>
            <w:tcW w:w="2617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Parent-completed, 10–15 min</w:t>
            </w:r>
          </w:p>
        </w:tc>
      </w:tr>
      <w:tr>
        <w:tc>
          <w:tcPr>
            <w:tcW w:w="2991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MMDST</w:t>
            </w:r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 (Metro Manila Developmental Screening Test)</w:t>
            </w:r>
          </w:p>
        </w:tc>
        <w:tc>
          <w:tcPr>
            <w:tcW w:w="1353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0–6.5 years</w:t>
            </w:r>
          </w:p>
        </w:tc>
        <w:tc>
          <w:tcPr>
            <w:tcW w:w="4555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Philippine-adapted version of Denver II; assesses personal-social, fine motor, language, gross motor</w:t>
            </w:r>
          </w:p>
        </w:tc>
        <w:tc>
          <w:tcPr>
            <w:tcW w:w="2617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Direct administration</w:t>
            </w:r>
          </w:p>
        </w:tc>
      </w:tr>
      <w:tr>
        <w:tc>
          <w:tcPr>
            <w:tcW w:w="2991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Brigance Screens</w:t>
            </w:r>
          </w:p>
        </w:tc>
        <w:tc>
          <w:tcPr>
            <w:tcW w:w="1353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0–90 months</w:t>
            </w:r>
          </w:p>
        </w:tc>
        <w:tc>
          <w:tcPr>
            <w:tcW w:w="4555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Brief screening of developmental and academic skills</w:t>
            </w:r>
          </w:p>
        </w:tc>
        <w:tc>
          <w:tcPr>
            <w:tcW w:w="2617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Direct/observation</w:t>
            </w:r>
          </w:p>
        </w:tc>
      </w:tr>
      <w:tr>
        <w:tc>
          <w:tcPr>
            <w:tcW w:w="2991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Bayley Scales of Infant Development (BSID-IV)</w:t>
            </w:r>
          </w:p>
        </w:tc>
        <w:tc>
          <w:tcPr>
            <w:tcW w:w="1353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1–42 months</w:t>
            </w:r>
          </w:p>
        </w:tc>
        <w:tc>
          <w:tcPr>
            <w:tcW w:w="4555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Comprehensive diagnostic assessment (not screening)</w:t>
            </w:r>
          </w:p>
        </w:tc>
        <w:tc>
          <w:tcPr>
            <w:tcW w:w="2617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Direct administration</w:t>
            </w:r>
          </w:p>
        </w:tc>
      </w:tr>
    </w:tbl>
    <w:p>
      <w:pPr>
        <w:spacing w:after="40"/>
      </w:pPr>
    </w:p>
    <w:p>
      <w:pPr>
        <w:keepNext/>
        <w:spacing w:before="420" w:after="180"/>
      </w:pPr>
      <w:r>
        <w:rPr>
          <w:rFonts w:ascii="Georgia" w:hAnsi="Georgia" w:cs="Georgia"/>
          <w:b/>
          <w:color w:val="1A3A2A"/>
          <w:sz w:val="30"/>
          <w:szCs w:val="30"/>
        </w:rPr>
        <w:t xml:space="preserve">D. Specific Learning Disorders</w:t>
      </w: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When to Screen:</w:t>
      </w:r>
      <w:r>
        <w:rPr>
          <w:rFonts w:ascii="Georgia" w:hAnsi="Georgia" w:cs="Georgia"/>
          <w:color w:val="1E2A2E"/>
          <w:sz w:val="24"/>
          <w:szCs w:val="24"/>
        </w:rPr>
        <w:t xml:space="preserve"> School-aged children with academic difficulties despite adequate instruction.</w:t>
      </w: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Screening Approach: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Academic screening:</w:t>
      </w:r>
      <w:r>
        <w:rPr>
          <w:rFonts w:ascii="Georgia" w:hAnsi="Georgia" w:cs="Georgia"/>
          <w:color w:val="1E2A2E"/>
          <w:sz w:val="24"/>
          <w:szCs w:val="24"/>
        </w:rPr>
        <w:t xml:space="preserve"> PHIL-IRI (Philippine Informal Reading Inventory), standardized math/numeracy assessments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Cognitive screening:</w:t>
      </w:r>
      <w:r>
        <w:rPr>
          <w:rFonts w:ascii="Georgia" w:hAnsi="Georgia" w:cs="Georgia"/>
          <w:color w:val="1E2A2E"/>
          <w:sz w:val="24"/>
          <w:szCs w:val="24"/>
        </w:rPr>
        <w:t xml:space="preserve"> WISC-V (Wechsler Intelligence Scale for Children) for diagnostic purposes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Behavioral screening:</w:t>
      </w:r>
      <w:r>
        <w:rPr>
          <w:rFonts w:ascii="Georgia" w:hAnsi="Georgia" w:cs="Georgia"/>
          <w:color w:val="1E2A2E"/>
          <w:sz w:val="24"/>
          <w:szCs w:val="24"/>
        </w:rPr>
        <w:t xml:space="preserve"> Conners 3 or BASC-3 to rule out ADHD/emotional factors</w:t>
      </w:r>
    </w:p>
    <w:p>
      <w:pPr>
        <w:keepNext/>
        <w:spacing w:before="420" w:after="180"/>
      </w:pPr>
      <w:r>
        <w:rPr>
          <w:rFonts w:ascii="Georgia" w:hAnsi="Georgia" w:cs="Georgia"/>
          <w:b/>
          <w:color w:val="1A3A2A"/>
          <w:sz w:val="30"/>
          <w:szCs w:val="30"/>
        </w:rPr>
        <w:t xml:space="preserve">E. Sleep Disorders (Behavioral Insomnia of Childhood)</w:t>
      </w: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When to Screen:</w:t>
      </w:r>
      <w:r>
        <w:rPr>
          <w:rFonts w:ascii="Georgia" w:hAnsi="Georgia" w:cs="Georgia"/>
          <w:color w:val="1E2A2E"/>
          <w:sz w:val="24"/>
          <w:szCs w:val="24"/>
        </w:rPr>
        <w:t xml:space="preserve"> Children with daytime sleepiness, inattention, irritability, or academic decline with suspected sleep disruption.</w:t>
      </w: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Screening Instruments: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BEARS Sleep Screening Tool:</w:t>
      </w:r>
      <w:r>
        <w:rPr>
          <w:rFonts w:ascii="Georgia" w:hAnsi="Georgia" w:cs="Georgia"/>
          <w:color w:val="1E2A2E"/>
          <w:sz w:val="24"/>
          <w:szCs w:val="24"/>
        </w:rPr>
        <w:t xml:space="preserve"> Bedtime, Excessive sleepiness, Awakenings, Regularity, Snoring (5-item brief screen)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Childhood Sleep Habits Questionnaire (CSHQ):</w:t>
      </w:r>
      <w:r>
        <w:rPr>
          <w:rFonts w:ascii="Georgia" w:hAnsi="Georgia" w:cs="Georgia"/>
          <w:color w:val="1E2A2E"/>
          <w:sz w:val="24"/>
          <w:szCs w:val="24"/>
        </w:rPr>
        <w:t xml:space="preserve"> Parent-completed, 33 items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Sleep Diary:</w:t>
      </w:r>
      <w:r>
        <w:rPr>
          <w:rFonts w:ascii="Georgia" w:hAnsi="Georgia" w:cs="Georgia"/>
          <w:color w:val="1E2A2E"/>
          <w:sz w:val="24"/>
          <w:szCs w:val="24"/>
        </w:rPr>
        <w:t xml:space="preserve"> 2-week prospective log of sleep-wake patterns</w:t>
      </w:r>
    </w:p>
    <w:p>
      <w:pPr>
        <w:spacing w:before="0" w:after="210"/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Key Red Flags (Nelson 22nd ed., Chapter 31 – Sleep Medicine):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Snoring ≥3 nights/week + daytime sleepiness → evaluate for OSA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Prolonged sleep latency (&gt;30 min) with resistance → behavioral insomnia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color w:val="1E2A2E"/>
          <w:sz w:val="24"/>
          <w:szCs w:val="24"/>
        </w:rPr>
        <w:t xml:space="preserve">Circadian rhythm disruption from electronic device use</w:t>
      </w:r>
    </w:p>
    <w:p>
      <w:pPr>
        <w:keepNext/>
        <w:spacing w:before="600" w:after="240"/>
        <w:pBdr>
          <w:left w:val="single" w:sz="36" w:space="1" w:color="B8860B"/>
        </w:pBdr>
      </w:pPr>
      <w:r>
        <w:rPr>
          <w:rFonts w:ascii="Georgia" w:hAnsi="Georgia" w:cs="Georgia"/>
          <w:b/>
          <w:color w:val="0A2A1A"/>
          <w:sz w:val="36"/>
          <w:szCs w:val="36"/>
        </w:rPr>
        <w:t xml:space="preserve">III. Philippine Context: Local Adaptations and Guidelines</w:t>
      </w:r>
    </w:p>
    <w:p>
      <w:pPr>
        <w:keepNext/>
        <w:spacing w:before="420" w:after="180"/>
      </w:pPr>
      <w:r>
        <w:rPr>
          <w:rFonts w:ascii="Georgia" w:hAnsi="Georgia" w:cs="Georgia"/>
          <w:b/>
          <w:color w:val="1A3A2A"/>
          <w:sz w:val="30"/>
          <w:szCs w:val="30"/>
        </w:rPr>
        <w:t xml:space="preserve">DOH-Adapted Screening Schedule</w:t>
      </w:r>
    </w:p>
    <w:tbl>
      <w:tblPr>
        <w:tblW w:w="11515" w:type="dxa"/>
        <w:tblLayout w:type="fixed"/>
      </w:tblPr>
      <w:tblGrid>
        <w:gridCol w:w="3305"/>
        <w:gridCol w:w="8210"/>
      </w:tblGrid>
      <w:tr>
        <w:trPr>
          <w:tblHeader/>
        </w:trPr>
        <w:tc>
          <w:tcPr>
            <w:tcW w:w="3305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Age</w:t>
            </w:r>
          </w:p>
        </w:tc>
        <w:tc>
          <w:tcPr>
            <w:tcW w:w="8210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Screening Tool</w:t>
            </w:r>
          </w:p>
        </w:tc>
      </w:tr>
      <w:tr>
        <w:tc>
          <w:tcPr>
            <w:tcW w:w="3305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Newborn</w:t>
            </w:r>
          </w:p>
        </w:tc>
        <w:tc>
          <w:tcPr>
            <w:tcW w:w="8210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Newborn Screening (RA 9288)</w:t>
            </w:r>
          </w:p>
        </w:tc>
      </w:tr>
      <w:tr>
        <w:tc>
          <w:tcPr>
            <w:tcW w:w="3305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9 months</w:t>
            </w:r>
          </w:p>
        </w:tc>
        <w:tc>
          <w:tcPr>
            <w:tcW w:w="8210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MMDST or ASQ-3</w:t>
            </w:r>
          </w:p>
        </w:tc>
      </w:tr>
      <w:tr>
        <w:tc>
          <w:tcPr>
            <w:tcW w:w="3305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18 months</w:t>
            </w:r>
          </w:p>
        </w:tc>
        <w:tc>
          <w:tcPr>
            <w:tcW w:w="8210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MMDST or ASQ-3 + M-CHAT-R/F</w:t>
            </w:r>
          </w:p>
        </w:tc>
      </w:tr>
      <w:tr>
        <w:tc>
          <w:tcPr>
            <w:tcW w:w="3305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24 months</w:t>
            </w:r>
          </w:p>
        </w:tc>
        <w:tc>
          <w:tcPr>
            <w:tcW w:w="8210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M-CHAT-R/F (ASD-specific)</w:t>
            </w:r>
          </w:p>
        </w:tc>
      </w:tr>
      <w:tr>
        <w:tc>
          <w:tcPr>
            <w:tcW w:w="3305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30 months</w:t>
            </w:r>
          </w:p>
        </w:tc>
        <w:tc>
          <w:tcPr>
            <w:tcW w:w="8210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MMDST or ASQ-3</w:t>
            </w:r>
          </w:p>
        </w:tc>
      </w:tr>
      <w:tr>
        <w:tc>
          <w:tcPr>
            <w:tcW w:w="3305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Annual (≥3 years)</w:t>
            </w:r>
          </w:p>
        </w:tc>
        <w:tc>
          <w:tcPr>
            <w:tcW w:w="8210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Developmental surveillance + behavioral screening</w:t>
            </w:r>
          </w:p>
        </w:tc>
      </w:tr>
    </w:tbl>
    <w:p>
      <w:pPr>
        <w:spacing w:after="40"/>
      </w:pPr>
    </w:p>
    <w:p>
      <w:pPr>
        <w:keepNext/>
        <w:spacing w:before="420" w:after="180"/>
      </w:pPr>
      <w:r>
        <w:rPr>
          <w:rFonts w:ascii="Georgia" w:hAnsi="Georgia" w:cs="Georgia"/>
          <w:b/>
          <w:color w:val="1A3A2A"/>
          <w:sz w:val="30"/>
          <w:szCs w:val="30"/>
        </w:rPr>
        <w:t xml:space="preserve">Validated Filipino Tools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Vanderbilt ADHD Parent Rating Scale (Filipino version)</w:t>
      </w:r>
      <w:r>
        <w:rPr>
          <w:rFonts w:ascii="Georgia" w:hAnsi="Georgia" w:cs="Georgia"/>
          <w:color w:val="1E2A2E"/>
          <w:sz w:val="24"/>
          <w:szCs w:val="24"/>
        </w:rPr>
        <w:t xml:space="preserve"> – Validated with 100% sensitivity/specificity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MMDST</w:t>
      </w:r>
      <w:r>
        <w:rPr>
          <w:rFonts w:ascii="Georgia" w:hAnsi="Georgia" w:cs="Georgia"/>
          <w:color w:val="1E2A2E"/>
          <w:sz w:val="24"/>
          <w:szCs w:val="24"/>
        </w:rPr>
        <w:t xml:space="preserve"> – Philippine adaptation of Denver Developmental Screening Test</w:t>
      </w:r>
    </w:p>
    <w:p>
      <w:pPr>
        <w:spacing w:after="30"/>
        <w:numPr>
          <w:ilvl w:val="0"/>
          <w:numId w:val="1"/>
        </w:numPr>
      </w:pPr>
      <w:r>
        <w:rPr>
          <w:rFonts w:ascii="Georgia" w:hAnsi="Georgia" w:cs="Georgia"/>
          <w:b/>
          <w:color w:val="1E2A2E"/>
          <w:sz w:val="24"/>
          <w:szCs w:val="24"/>
        </w:rPr>
        <w:t xml:space="preserve">ASQ-3</w:t>
      </w:r>
      <w:r>
        <w:rPr>
          <w:rFonts w:ascii="Georgia" w:hAnsi="Georgia" w:cs="Georgia"/>
          <w:color w:val="1E2A2E"/>
          <w:sz w:val="24"/>
          <w:szCs w:val="24"/>
        </w:rPr>
        <w:t xml:space="preserve"> – Available in Filipino/Tagalog translation</w:t>
      </w:r>
    </w:p>
    <w:p>
      <w:pPr>
        <w:keepNext/>
        <w:spacing w:before="600" w:after="240"/>
        <w:pBdr>
          <w:left w:val="single" w:sz="36" w:space="1" w:color="B8860B"/>
        </w:pBdr>
      </w:pPr>
      <w:r>
        <w:rPr>
          <w:rFonts w:ascii="Georgia" w:hAnsi="Georgia" w:cs="Georgia"/>
          <w:b/>
          <w:color w:val="0A2A1A"/>
          <w:sz w:val="36"/>
          <w:szCs w:val="36"/>
        </w:rPr>
        <w:t xml:space="preserve">IV. Algorithm: Approach to the Child with Suspected ADHD</w:t>
      </w:r>
    </w:p>
    <w:p>
      <w:pPr>
        <w:spacing w:before="-150" w:after="300"/>
      </w:pPr>
      <w:r>
        <w:rPr>
          <w:rFonts w:ascii="Georgia" w:hAnsi="Georgia" w:cs="Georgia"/>
          <w:i/>
          <w:color w:val="4A5A4A"/>
          <w:sz w:val="23"/>
          <w:szCs w:val="23"/>
        </w:rPr>
        <w:t xml:space="preserve">Based on First Aid for the USMLE Step 2 CK algorithmic approach</w:t>
      </w:r>
    </w:p>
    <w:p>
      <w:pPr>
        <w:jc w:val="center"/>
        <w:keepNext/>
        <w:spacing w:before="0" w:after="340"/>
        <w:pBdr>
          <w:bottom w:val="single" w:sz="10" w:space="1" w:color="B8860B"/>
        </w:pBdr>
      </w:pPr>
      <w:r>
        <w:rPr>
          <w:rFonts w:ascii="Georgia" w:hAnsi="Georgia" w:cs="Georgia"/>
          <w:b/>
          <w:color w:val="1A3A2A"/>
          <w:sz w:val="33"/>
          <w:szCs w:val="33"/>
        </w:rPr>
        <w:t xml:space="preserve">🔍 Approach to Suspected ADHD in Children</w:t>
      </w:r>
    </w:p>
    <w:p>
      <w:pPr>
        <w:jc w:val="center"/>
        <w:spacing w:before="0" w:after="270"/>
      </w:pPr>
      <w:r>
        <w:rPr>
          <w:rFonts w:ascii="Segoe UI" w:hAnsi="Segoe UI" w:cs="Segoe UI"/>
          <w:i/>
          <w:color w:val="5A5A5A"/>
          <w:sz w:val="24"/>
          <w:szCs w:val="24"/>
        </w:rPr>
        <w:t xml:space="preserve"> Based on First Aid for the USMLE Step 2 CK • Nelson Textbook of Pediatrics, 22nd ed. </w:t>
      </w:r>
    </w:p>
    <w:p>
      <w:pPr>
        <w:jc w:val="center"/>
        <w:spacing w:before="0" w:after="0"/>
        <w:ind w:left="360"/>
        <w:pBdr>
          <w:top w:val="single" w:sz="10" w:space="1" w:color="1A3A2A"/>
          <w:left w:val="single" w:sz="10" w:space="14" w:color="1A3A2A"/>
          <w:bottom w:val="single" w:sz="10" w:space="1" w:color="1A3A2A"/>
          <w:right w:val="single" w:sz="10" w:space="1" w:color="1A3A2A"/>
        </w:pBdr>
        <w:shd w:val="clear" w:color="auto" w:fill="1A3A2A"/>
      </w:pPr>
      <w:r>
        <w:rPr>
          <w:rFonts w:ascii="Segoe UI" w:hAnsi="Segoe UI" w:cs="Segoe UI"/>
          <w:b/>
          <w:color w:val="FFFFFF"/>
          <w:sz w:val="27"/>
          <w:szCs w:val="27"/>
        </w:rPr>
        <w:t xml:space="preserve">CHILD PRESENTS WITH INATTENTION, HYPERACTIVITY, OR IMPULSIVITY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jc w:val="center"/>
        <w:spacing w:before="0" w:after="0"/>
        <w:ind w:left="360"/>
        <w:pBdr>
          <w:top w:val="single" w:sz="10" w:space="1" w:color="3D6B3D"/>
          <w:left w:val="single" w:sz="10" w:space="14" w:color="3D6B3D"/>
          <w:bottom w:val="single" w:sz="10" w:space="1" w:color="3D6B3D"/>
          <w:right w:val="single" w:sz="10" w:space="1" w:color="3D6B3D"/>
        </w:pBdr>
        <w:shd w:val="clear" w:color="auto" w:fill="E8F0E8"/>
      </w:pPr>
      <w:r>
        <w:rPr>
          <w:rFonts w:ascii="Segoe UI" w:hAnsi="Segoe UI" w:cs="Segoe UI"/>
          <w:b/>
          <w:color w:val="1E2A2E"/>
          <w:sz w:val="23"/>
          <w:szCs w:val="23"/>
        </w:rPr>
        <w:t xml:space="preserve"> </w:t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Step 1: Comprehensive History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 • Symptoms present ≥6 months? • Onset before age 12?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 • Present in ≥2 settings (home, school, social)?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 • Functional impairment (academic, social, family)? 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spacing w:before="0" w:after="0"/>
        <w:ind w:left="180"/>
        <w:shd w:val="clear" w:color="auto" w:fill="EEF5EE"/>
      </w:pPr>
      <w:r>
        <w:rPr>
          <w:rFonts w:ascii="Segoe UI" w:hAnsi="Segoe UI" w:cs="Segoe UI"/>
          <w:b/>
          <w:color w:val="6B8A6B"/>
          <w:sz w:val="20"/>
          <w:szCs w:val="20"/>
        </w:rPr>
        <w:t xml:space="preserve">✅ YES — All criteria met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jc w:val="center"/>
        <w:spacing w:before="0" w:after="0"/>
        <w:ind w:left="360"/>
        <w:pBdr>
          <w:top w:val="single" w:sz="10" w:space="1" w:color="B8860B"/>
          <w:left w:val="single" w:sz="10" w:space="14" w:color="B8860B"/>
          <w:bottom w:val="single" w:sz="10" w:space="1" w:color="B8860B"/>
          <w:right w:val="single" w:sz="10" w:space="1" w:color="B8860B"/>
        </w:pBdr>
        <w:shd w:val="clear" w:color="auto" w:fill="F0E8D8"/>
      </w:pPr>
      <w:r>
        <w:rPr>
          <w:rFonts w:ascii="Segoe UI" w:hAnsi="Segoe UI" w:cs="Segoe UI"/>
          <w:color w:val="1E2A2E"/>
          <w:sz w:val="23"/>
          <w:szCs w:val="23"/>
        </w:rPr>
        <w:t xml:space="preserve"> </w:t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Step 2: Standardized Rating Scales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color w:val="1E2A2E"/>
          <w:sz w:val="23"/>
          <w:szCs w:val="23"/>
        </w:rPr>
        <w:t xml:space="preserve"> • Vanderbilt Parent &amp; Teacher Scales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color w:val="1E2A2E"/>
          <w:sz w:val="23"/>
          <w:szCs w:val="23"/>
        </w:rPr>
        <w:t xml:space="preserve"> • SNAP-IV or Conners 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jc w:val="center"/>
        <w:spacing w:before="0" w:after="0"/>
        <w:ind w:left="360"/>
        <w:pBdr>
          <w:top w:val="single" w:sz="10" w:space="1" w:color="3D6B3D"/>
          <w:left w:val="single" w:sz="10" w:space="14" w:color="3D6B3D"/>
          <w:bottom w:val="single" w:sz="10" w:space="1" w:color="3D6B3D"/>
          <w:right w:val="single" w:sz="10" w:space="1" w:color="3D6B3D"/>
        </w:pBdr>
        <w:shd w:val="clear" w:color="auto" w:fill="E8F0E8"/>
      </w:pPr>
      <w:r>
        <w:rPr>
          <w:rFonts w:ascii="Segoe UI" w:hAnsi="Segoe UI" w:cs="Segoe UI"/>
          <w:b/>
          <w:color w:val="1E2A2E"/>
          <w:sz w:val="23"/>
          <w:szCs w:val="23"/>
        </w:rPr>
        <w:t xml:space="preserve"> </w:t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Consider Comorbidities: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 • Learning disorders • Anxiety/Depression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 • ODD/CD • Tic disorders • Sleep disorders 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spacing w:before="0" w:after="0"/>
        <w:ind w:left="180"/>
        <w:shd w:val="clear" w:color="auto" w:fill="EEF5EE"/>
      </w:pPr>
      <w:r>
        <w:rPr>
          <w:rFonts w:ascii="Segoe UI" w:hAnsi="Segoe UI" w:cs="Segoe UI"/>
          <w:b/>
          <w:color w:val="6B8A6B"/>
          <w:sz w:val="20"/>
          <w:szCs w:val="20"/>
        </w:rPr>
        <w:t xml:space="preserve">🔹 Comorbidities present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jc w:val="center"/>
        <w:spacing w:before="0" w:after="0"/>
        <w:ind w:left="360"/>
        <w:pBdr>
          <w:top w:val="single" w:sz="10" w:space="1" w:color="BB3333"/>
          <w:left w:val="single" w:sz="10" w:space="14" w:color="BB3333"/>
          <w:bottom w:val="single" w:sz="10" w:space="1" w:color="BB3333"/>
          <w:right w:val="single" w:sz="10" w:space="1" w:color="BB3333"/>
        </w:pBdr>
        <w:shd w:val="clear" w:color="auto" w:fill="FCE8E8"/>
      </w:pPr>
      <w:r>
        <w:rPr>
          <w:rFonts w:ascii="Segoe UI" w:hAnsi="Segoe UI" w:cs="Segoe UI"/>
          <w:b/>
          <w:color w:val="1E2A2E"/>
          <w:sz w:val="23"/>
          <w:szCs w:val="23"/>
        </w:rPr>
        <w:t xml:space="preserve"> </w:t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Refer for Multidisciplinary Evaluation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 Child Psychiatry · Developmental Pedia · Psychology </w:t>
      </w:r>
    </w:p>
    <w:p>
      <w:pPr>
        <w:spacing w:before="0" w:after="0"/>
        <w:ind w:left="180"/>
        <w:shd w:val="clear" w:color="auto" w:fill="EEF5EE"/>
      </w:pPr>
      <w:r>
        <w:rPr>
          <w:rFonts w:ascii="Segoe UI" w:hAnsi="Segoe UI" w:cs="Segoe UI"/>
          <w:b/>
          <w:color w:val="6B8A6B"/>
          <w:sz w:val="20"/>
          <w:szCs w:val="20"/>
        </w:rPr>
        <w:t xml:space="preserve">🔹 No comorbidities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jc w:val="center"/>
        <w:spacing w:before="0" w:after="0"/>
        <w:ind w:left="360"/>
        <w:pBdr>
          <w:top w:val="single" w:sz="10" w:space="1" w:color="1A6B1A"/>
          <w:left w:val="single" w:sz="10" w:space="14" w:color="1A6B1A"/>
          <w:bottom w:val="single" w:sz="10" w:space="1" w:color="1A6B1A"/>
          <w:right w:val="single" w:sz="10" w:space="1" w:color="1A6B1A"/>
        </w:pBdr>
        <w:shd w:val="clear" w:color="auto" w:fill="D4E8D4"/>
      </w:pPr>
      <w:r>
        <w:rPr>
          <w:rFonts w:ascii="Segoe UI" w:hAnsi="Segoe UI" w:cs="Segoe UI"/>
          <w:b/>
          <w:color w:val="1E2A2E"/>
          <w:sz w:val="23"/>
          <w:szCs w:val="23"/>
        </w:rPr>
        <w:t xml:space="preserve"> </w:t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DIAGNOSIS: ADHD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 (Inattentive / Hyperactive-Impulsive / Combined) 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jc w:val="center"/>
        <w:spacing w:before="0" w:after="0"/>
        <w:ind w:left="360"/>
        <w:pBdr>
          <w:top w:val="single" w:sz="10" w:space="1" w:color="2A5A8A"/>
          <w:left w:val="single" w:sz="10" w:space="14" w:color="2A5A8A"/>
          <w:bottom w:val="single" w:sz="10" w:space="1" w:color="2A5A8A"/>
          <w:right w:val="single" w:sz="10" w:space="1" w:color="2A5A8A"/>
        </w:pBdr>
        <w:shd w:val="clear" w:color="auto" w:fill="E0E8F5"/>
      </w:pPr>
      <w:r>
        <w:rPr>
          <w:rFonts w:ascii="Segoe UI" w:hAnsi="Segoe UI" w:cs="Segoe UI"/>
          <w:color w:val="1E2A2E"/>
          <w:sz w:val="23"/>
          <w:szCs w:val="23"/>
        </w:rPr>
        <w:t xml:space="preserve"> </w:t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INITIAL MANAGEMENT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color w:val="1E2A2E"/>
          <w:sz w:val="23"/>
          <w:szCs w:val="23"/>
        </w:rPr>
        <w:t xml:space="preserve"> • Parent/Teacher education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color w:val="1E2A2E"/>
          <w:sz w:val="23"/>
          <w:szCs w:val="23"/>
        </w:rPr>
        <w:t xml:space="preserve"> • Behavioral therapy (first-line for &lt;6 yrs)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color w:val="1E2A2E"/>
          <w:sz w:val="23"/>
          <w:szCs w:val="23"/>
        </w:rPr>
        <w:t xml:space="preserve"> • Stimulant medication (≥6 yrs) ± behavioral therapy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color w:val="1E2A2E"/>
          <w:sz w:val="23"/>
          <w:szCs w:val="23"/>
        </w:rPr>
        <w:t xml:space="preserve"> • 504 Plan / IEP coordination with school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color w:val="1E2A2E"/>
          <w:sz w:val="23"/>
          <w:szCs w:val="23"/>
        </w:rPr>
        <w:t xml:space="preserve"> • Follow-up q1-3 months </w:t>
      </w:r>
    </w:p>
    <w:p>
      <w:pPr>
        <w:spacing w:before="0" w:after="0"/>
        <w:ind w:left="180"/>
        <w:shd w:val="clear" w:color="auto" w:fill="EEF5EE"/>
      </w:pPr>
      <w:r>
        <w:rPr>
          <w:rFonts w:ascii="Segoe UI" w:hAnsi="Segoe UI" w:cs="Segoe UI"/>
          <w:b/>
          <w:color w:val="6B8A6B"/>
          <w:sz w:val="20"/>
          <w:szCs w:val="20"/>
        </w:rPr>
        <w:t xml:space="preserve">❌ NO — Criteria NOT fully met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jc w:val="center"/>
        <w:spacing w:before="0" w:after="0"/>
        <w:ind w:left="360"/>
        <w:pBdr>
          <w:top w:val="single" w:sz="10" w:space="1" w:color="B8860B"/>
          <w:left w:val="single" w:sz="10" w:space="14" w:color="B8860B"/>
          <w:bottom w:val="single" w:sz="10" w:space="1" w:color="B8860B"/>
          <w:right w:val="single" w:sz="10" w:space="1" w:color="B8860B"/>
        </w:pBdr>
        <w:shd w:val="clear" w:color="auto" w:fill="F0E8D8"/>
      </w:pPr>
      <w:r>
        <w:rPr>
          <w:rFonts w:ascii="Segoe UI" w:hAnsi="Segoe UI" w:cs="Segoe UI"/>
          <w:color w:val="1E2A2E"/>
          <w:sz w:val="23"/>
          <w:szCs w:val="23"/>
        </w:rPr>
        <w:t xml:space="preserve"> </w:t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Consider Alternative Diagnoses</w:t>
      </w:r>
      <w:r>
        <w:rPr>
          <w:rFonts w:ascii="Segoe UI" w:hAnsi="Segoe UI" w:cs="Segoe UI"/>
          <w:color w:val="1E2A2E"/>
          <w:sz w:val="23"/>
          <w:szCs w:val="23"/>
        </w:rPr>
        <w:t xml:space="preserve"> 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jc w:val="center"/>
        <w:spacing w:before="0" w:after="0"/>
        <w:ind w:left="270"/>
        <w:pBdr>
          <w:top w:val="single" w:sz="10" w:space="1" w:color="999999"/>
          <w:left w:val="single" w:sz="10" w:space="14" w:color="999999"/>
          <w:bottom w:val="single" w:sz="10" w:space="1" w:color="999999"/>
          <w:right w:val="single" w:sz="10" w:space="1" w:color="999999"/>
        </w:pBdr>
        <w:shd w:val="clear" w:color="auto" w:fill="F5F0EB"/>
      </w:pPr>
      <w:r>
        <w:rPr>
          <w:rFonts w:ascii="Segoe UI" w:hAnsi="Segoe UI" w:cs="Segoe UI"/>
          <w:color w:val="1E2A2E"/>
          <w:sz w:val="21"/>
          <w:szCs w:val="21"/>
        </w:rPr>
        <w:t xml:space="preserve">🛏️ </w:t>
      </w:r>
      <w:r>
        <w:rPr>
          <w:rFonts w:ascii="Segoe UI" w:hAnsi="Segoe UI" w:cs="Segoe UI"/>
          <w:b/>
          <w:color w:val="1E2A2E"/>
          <w:sz w:val="21"/>
          <w:szCs w:val="21"/>
        </w:rPr>
        <w:t xml:space="preserve">Sleep disorder</w:t>
      </w:r>
      <w:r>
        <w:rPr>
          <w:rFonts w:ascii="Segoe UI" w:hAnsi="Segoe UI" w:cs="Segoe UI"/>
          <w:color w:val="1E2A2E"/>
          <w:sz w:val="21"/>
          <w:szCs w:val="21"/>
        </w:rPr>
        <w:t xml:space="preserve"> — OSA, behavioral insomnia, circadian disruption</w:t>
      </w:r>
    </w:p>
    <w:p>
      <w:pPr>
        <w:jc w:val="center"/>
        <w:spacing w:before="0" w:after="0"/>
        <w:ind w:left="270"/>
        <w:pBdr>
          <w:top w:val="single" w:sz="10" w:space="1" w:color="999999"/>
          <w:left w:val="single" w:sz="10" w:space="14" w:color="999999"/>
          <w:bottom w:val="single" w:sz="10" w:space="1" w:color="999999"/>
          <w:right w:val="single" w:sz="10" w:space="1" w:color="999999"/>
        </w:pBdr>
        <w:shd w:val="clear" w:color="auto" w:fill="F5F0EB"/>
      </w:pPr>
      <w:r>
        <w:rPr>
          <w:rFonts w:ascii="Segoe UI" w:hAnsi="Segoe UI" w:cs="Segoe UI"/>
          <w:color w:val="1E2A2E"/>
          <w:sz w:val="21"/>
          <w:szCs w:val="21"/>
        </w:rPr>
        <w:t xml:space="preserve">😰 </w:t>
      </w:r>
      <w:r>
        <w:rPr>
          <w:rFonts w:ascii="Segoe UI" w:hAnsi="Segoe UI" w:cs="Segoe UI"/>
          <w:b/>
          <w:color w:val="1E2A2E"/>
          <w:sz w:val="21"/>
          <w:szCs w:val="21"/>
        </w:rPr>
        <w:t xml:space="preserve">Anxiety / Depression</w:t>
      </w:r>
      <w:r>
        <w:rPr>
          <w:rFonts w:ascii="Segoe UI" w:hAnsi="Segoe UI" w:cs="Segoe UI"/>
          <w:color w:val="1E2A2E"/>
          <w:sz w:val="21"/>
          <w:szCs w:val="21"/>
        </w:rPr>
        <w:t xml:space="preserve"> — Internalizing disorders mimicking inattention</w:t>
      </w:r>
    </w:p>
    <w:p>
      <w:pPr>
        <w:jc w:val="center"/>
        <w:spacing w:before="0" w:after="0"/>
        <w:ind w:left="270"/>
        <w:pBdr>
          <w:top w:val="single" w:sz="10" w:space="1" w:color="999999"/>
          <w:left w:val="single" w:sz="10" w:space="14" w:color="999999"/>
          <w:bottom w:val="single" w:sz="10" w:space="1" w:color="999999"/>
          <w:right w:val="single" w:sz="10" w:space="1" w:color="999999"/>
        </w:pBdr>
        <w:shd w:val="clear" w:color="auto" w:fill="F5F0EB"/>
      </w:pPr>
      <w:r>
        <w:rPr>
          <w:rFonts w:ascii="Segoe UI" w:hAnsi="Segoe UI" w:cs="Segoe UI"/>
          <w:color w:val="1E2A2E"/>
          <w:sz w:val="21"/>
          <w:szCs w:val="21"/>
        </w:rPr>
        <w:t xml:space="preserve">📚 </w:t>
      </w:r>
      <w:r>
        <w:rPr>
          <w:rFonts w:ascii="Segoe UI" w:hAnsi="Segoe UI" w:cs="Segoe UI"/>
          <w:b/>
          <w:color w:val="1E2A2E"/>
          <w:sz w:val="21"/>
          <w:szCs w:val="21"/>
        </w:rPr>
        <w:t xml:space="preserve">Specific Learning Disorder</w:t>
      </w:r>
      <w:r>
        <w:rPr>
          <w:rFonts w:ascii="Segoe UI" w:hAnsi="Segoe UI" w:cs="Segoe UI"/>
          <w:color w:val="1E2A2E"/>
          <w:sz w:val="21"/>
          <w:szCs w:val="21"/>
        </w:rPr>
        <w:t xml:space="preserve"> — Academic frustration → behavioral symptoms</w:t>
      </w:r>
    </w:p>
    <w:p>
      <w:pPr>
        <w:jc w:val="center"/>
        <w:spacing w:before="0" w:after="0"/>
        <w:ind w:left="270"/>
        <w:pBdr>
          <w:top w:val="single" w:sz="10" w:space="1" w:color="999999"/>
          <w:left w:val="single" w:sz="10" w:space="14" w:color="999999"/>
          <w:bottom w:val="single" w:sz="10" w:space="1" w:color="999999"/>
          <w:right w:val="single" w:sz="10" w:space="1" w:color="999999"/>
        </w:pBdr>
        <w:shd w:val="clear" w:color="auto" w:fill="F5F0EB"/>
      </w:pPr>
      <w:r>
        <w:rPr>
          <w:rFonts w:ascii="Segoe UI" w:hAnsi="Segoe UI" w:cs="Segoe UI"/>
          <w:color w:val="1E2A2E"/>
          <w:sz w:val="21"/>
          <w:szCs w:val="21"/>
        </w:rPr>
        <w:t xml:space="preserve">👂 </w:t>
      </w:r>
      <w:r>
        <w:rPr>
          <w:rFonts w:ascii="Segoe UI" w:hAnsi="Segoe UI" w:cs="Segoe UI"/>
          <w:b/>
          <w:color w:val="1E2A2E"/>
          <w:sz w:val="21"/>
          <w:szCs w:val="21"/>
        </w:rPr>
        <w:t xml:space="preserve">Hearing / Vision impairment</w:t>
      </w:r>
      <w:r>
        <w:rPr>
          <w:rFonts w:ascii="Segoe UI" w:hAnsi="Segoe UI" w:cs="Segoe UI"/>
          <w:color w:val="1E2A2E"/>
          <w:sz w:val="21"/>
          <w:szCs w:val="21"/>
        </w:rPr>
        <w:t xml:space="preserve"> — Sensory deficits → inattention</w:t>
      </w:r>
    </w:p>
    <w:p>
      <w:pPr>
        <w:jc w:val="center"/>
        <w:spacing w:before="0" w:after="0"/>
        <w:ind w:left="270"/>
        <w:pBdr>
          <w:top w:val="single" w:sz="10" w:space="1" w:color="999999"/>
          <w:left w:val="single" w:sz="10" w:space="14" w:color="999999"/>
          <w:bottom w:val="single" w:sz="10" w:space="1" w:color="999999"/>
          <w:right w:val="single" w:sz="10" w:space="1" w:color="999999"/>
        </w:pBdr>
        <w:shd w:val="clear" w:color="auto" w:fill="F5F0EB"/>
      </w:pPr>
      <w:r>
        <w:rPr>
          <w:rFonts w:ascii="Segoe UI" w:hAnsi="Segoe UI" w:cs="Segoe UI"/>
          <w:color w:val="1E2A2E"/>
          <w:sz w:val="21"/>
          <w:szCs w:val="21"/>
        </w:rPr>
        <w:t xml:space="preserve">🧠 </w:t>
      </w:r>
      <w:r>
        <w:rPr>
          <w:rFonts w:ascii="Segoe UI" w:hAnsi="Segoe UI" w:cs="Segoe UI"/>
          <w:b/>
          <w:color w:val="1E2A2E"/>
          <w:sz w:val="21"/>
          <w:szCs w:val="21"/>
        </w:rPr>
        <w:t xml:space="preserve">Other neurodevelopmental</w:t>
      </w:r>
      <w:r>
        <w:rPr>
          <w:rFonts w:ascii="Segoe UI" w:hAnsi="Segoe UI" w:cs="Segoe UI"/>
          <w:color w:val="1E2A2E"/>
          <w:sz w:val="21"/>
          <w:szCs w:val="21"/>
        </w:rPr>
        <w:t xml:space="preserve"> — ASD, intellectual disability, seizure disorder</w:t>
      </w:r>
    </w:p>
    <w:p>
      <w:pPr>
        <w:spacing w:before="0" w:after="0"/>
      </w:pPr>
      <w:r>
        <w:rPr>
          <w:rFonts w:ascii="Segoe UI" w:hAnsi="Segoe UI" w:cs="Segoe UI"/>
          <w:color w:val="6B8A6B"/>
          <w:sz w:val="42"/>
          <w:szCs w:val="42"/>
        </w:rPr>
        <w:t xml:space="preserve">↓</w:t>
      </w:r>
    </w:p>
    <w:p>
      <w:pPr>
        <w:jc w:val="center"/>
        <w:spacing w:before="0" w:after="0"/>
        <w:ind w:left="360"/>
        <w:pBdr>
          <w:top w:val="single" w:sz="10" w:space="1" w:color="BB3333"/>
          <w:left w:val="single" w:sz="10" w:space="14" w:color="BB3333"/>
          <w:bottom w:val="single" w:sz="10" w:space="1" w:color="BB3333"/>
          <w:right w:val="single" w:sz="10" w:space="1" w:color="BB3333"/>
        </w:pBdr>
        <w:shd w:val="clear" w:color="auto" w:fill="FCE8E8"/>
      </w:pPr>
      <w:r>
        <w:rPr>
          <w:rFonts w:ascii="Segoe UI" w:hAnsi="Segoe UI" w:cs="Segoe UI"/>
          <w:b/>
          <w:color w:val="1E2A2E"/>
          <w:sz w:val="23"/>
          <w:szCs w:val="23"/>
        </w:rPr>
        <w:t xml:space="preserve"> </w:t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Refer for Further Evaluation</w:t>
      </w:r>
      <w:r>
        <w:rPr>
          <w:rFonts w:ascii="Segoe UI" w:hAnsi="Segoe UI" w:cs="Segoe UI"/>
          <w:sz w:val="23"/>
          <w:szCs w:val="23"/>
        </w:rPr>
        <w:br/>
      </w:r>
      <w:r>
        <w:rPr>
          <w:rFonts w:ascii="Segoe UI" w:hAnsi="Segoe UI" w:cs="Segoe UI"/>
          <w:b/>
          <w:color w:val="1E2A2E"/>
          <w:sz w:val="23"/>
          <w:szCs w:val="23"/>
        </w:rPr>
        <w:t xml:space="preserve"> Address underlying cause first </w:t>
      </w:r>
    </w:p>
    <w:p>
      <w:pPr>
        <w:spacing w:before="240" w:after="0"/>
        <w:ind w:left="300"/>
        <w:pBdr>
          <w:left w:val="single" w:sz="23" w:space="14" w:color="B8860B"/>
        </w:pBdr>
        <w:shd w:val="clear" w:color="auto" w:fill="F5F0EB"/>
      </w:pPr>
      <w:r>
        <w:rPr>
          <w:rFonts w:ascii="Segoe UI" w:hAnsi="Segoe UI" w:cs="Segoe UI"/>
          <w:color w:val="3A4A3A"/>
          <w:sz w:val="21"/>
          <w:szCs w:val="21"/>
        </w:rPr>
        <w:t xml:space="preserve"> </w:t>
      </w:r>
      <w:r>
        <w:rPr>
          <w:rFonts w:ascii="Segoe UI" w:hAnsi="Segoe UI" w:cs="Segoe UI"/>
          <w:b/>
          <w:color w:val="1A3A2A"/>
          <w:sz w:val="21"/>
          <w:szCs w:val="21"/>
        </w:rPr>
        <w:t xml:space="preserve">📌 Key Points (Nelson 22nd ed. &amp; First Aid Step 2 CK):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color w:val="3A4A3A"/>
          <w:sz w:val="21"/>
          <w:szCs w:val="21"/>
        </w:rPr>
        <w:t xml:space="preserve"> • ADHD diagnosis is </w:t>
      </w:r>
      <w:r>
        <w:rPr>
          <w:rFonts w:ascii="Segoe UI" w:hAnsi="Segoe UI" w:cs="Segoe UI"/>
          <w:b/>
          <w:color w:val="1A3A2A"/>
          <w:sz w:val="21"/>
          <w:szCs w:val="21"/>
        </w:rPr>
        <w:t xml:space="preserve">clinical</w:t>
      </w:r>
      <w:r>
        <w:rPr>
          <w:rFonts w:ascii="Segoe UI" w:hAnsi="Segoe UI" w:cs="Segoe UI"/>
          <w:color w:val="3A4A3A"/>
          <w:sz w:val="21"/>
          <w:szCs w:val="21"/>
        </w:rPr>
        <w:t xml:space="preserve"> — no lab test or imaging confirms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color w:val="3A4A3A"/>
          <w:sz w:val="21"/>
          <w:szCs w:val="21"/>
        </w:rPr>
        <w:t xml:space="preserve"> • DSM-5 criteria: ≥6 symptoms (≥5 for ≥17 yrs) in either domain, present ≥6 months, onset &lt;12 yrs.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color w:val="3A4A3A"/>
          <w:sz w:val="21"/>
          <w:szCs w:val="21"/>
        </w:rPr>
        <w:t xml:space="preserve"> • </w:t>
      </w:r>
      <w:r>
        <w:rPr>
          <w:rFonts w:ascii="Segoe UI" w:hAnsi="Segoe UI" w:cs="Segoe UI"/>
          <w:b/>
          <w:color w:val="1A3A2A"/>
          <w:sz w:val="21"/>
          <w:szCs w:val="21"/>
        </w:rPr>
        <w:t xml:space="preserve">First-line pharmacotherapy:</w:t>
      </w:r>
      <w:r>
        <w:rPr>
          <w:rFonts w:ascii="Segoe UI" w:hAnsi="Segoe UI" w:cs="Segoe UI"/>
          <w:color w:val="3A4A3A"/>
          <w:sz w:val="21"/>
          <w:szCs w:val="21"/>
        </w:rPr>
        <w:t xml:space="preserve"> Stimulants (methylphenidate, amphetamines) — 70–80% response rate.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color w:val="3A4A3A"/>
          <w:sz w:val="21"/>
          <w:szCs w:val="21"/>
        </w:rPr>
        <w:t xml:space="preserve"> • </w:t>
      </w:r>
      <w:r>
        <w:rPr>
          <w:rFonts w:ascii="Segoe UI" w:hAnsi="Segoe UI" w:cs="Segoe UI"/>
          <w:b/>
          <w:color w:val="1A3A2A"/>
          <w:sz w:val="21"/>
          <w:szCs w:val="21"/>
        </w:rPr>
        <w:t xml:space="preserve">Non-pharmacologic:</w:t>
      </w:r>
      <w:r>
        <w:rPr>
          <w:rFonts w:ascii="Segoe UI" w:hAnsi="Segoe UI" w:cs="Segoe UI"/>
          <w:color w:val="3A4A3A"/>
          <w:sz w:val="21"/>
          <w:szCs w:val="21"/>
        </w:rPr>
        <w:t xml:space="preserve"> Parent training, behavioral classroom interventions, organizational skills training.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color w:val="3A4A3A"/>
          <w:sz w:val="21"/>
          <w:szCs w:val="21"/>
        </w:rPr>
        <w:t xml:space="preserve"> • Always assess for </w:t>
      </w:r>
      <w:r>
        <w:rPr>
          <w:rFonts w:ascii="Segoe UI" w:hAnsi="Segoe UI" w:cs="Segoe UI"/>
          <w:b/>
          <w:color w:val="1A3A2A"/>
          <w:sz w:val="21"/>
          <w:szCs w:val="21"/>
        </w:rPr>
        <w:t xml:space="preserve">sleep disorders</w:t>
      </w:r>
      <w:r>
        <w:rPr>
          <w:rFonts w:ascii="Segoe UI" w:hAnsi="Segoe UI" w:cs="Segoe UI"/>
          <w:color w:val="3A4A3A"/>
          <w:sz w:val="21"/>
          <w:szCs w:val="21"/>
        </w:rPr>
        <w:t xml:space="preserve"> — they can mimic or exacerbate ADHD symptoms.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color w:val="3A4A3A"/>
          <w:sz w:val="21"/>
          <w:szCs w:val="21"/>
        </w:rPr>
        <w:t xml:space="preserve"> • </w:t>
      </w:r>
      <w:r>
        <w:rPr>
          <w:rFonts w:ascii="Segoe UI" w:hAnsi="Segoe UI" w:cs="Segoe UI"/>
          <w:b/>
          <w:color w:val="1A3A2A"/>
          <w:sz w:val="21"/>
          <w:szCs w:val="21"/>
        </w:rPr>
        <w:t xml:space="preserve">Filipino context:</w:t>
      </w:r>
      <w:r>
        <w:rPr>
          <w:rFonts w:ascii="Segoe UI" w:hAnsi="Segoe UI" w:cs="Segoe UI"/>
          <w:color w:val="3A4A3A"/>
          <w:sz w:val="21"/>
          <w:szCs w:val="21"/>
        </w:rPr>
        <w:t xml:space="preserve"> Validated Filipino Vanderbilt scales are available for screening. </w:t>
      </w:r>
    </w:p>
    <w:p>
      <w:pPr>
        <w:jc w:val="center"/>
        <w:spacing w:before="270" w:after="0"/>
        <w:ind w:left="120"/>
        <w:pBdr>
          <w:top w:val="single" w:sz="3" w:space="1" w:color="DDDDDD"/>
        </w:pBdr>
      </w:pPr>
      <w:r>
        <w:rPr>
          <w:rFonts w:ascii="Segoe UI" w:hAnsi="Segoe UI" w:cs="Segoe UI"/>
          <w:color w:val="888888"/>
          <w:sz w:val="18"/>
          <w:szCs w:val="18"/>
        </w:rPr>
        <w:t xml:space="preserve"> Based on: Nelson Textbook of Pediatrics, 22nd Edition (Kliegman et al., 2024) • First Aid for the USMLE Step 2 CK • DOH / PPS Guidelines </w:t>
      </w:r>
    </w:p>
    <w:p>
      <w:pPr>
        <w:keepNext/>
        <w:spacing w:before="600" w:after="240"/>
        <w:pBdr>
          <w:left w:val="single" w:sz="36" w:space="1" w:color="B8860B"/>
        </w:pBdr>
      </w:pPr>
      <w:r>
        <w:rPr>
          <w:rFonts w:ascii="Georgia" w:hAnsi="Georgia" w:cs="Georgia"/>
          <w:b/>
          <w:color w:val="0A2A1A"/>
          <w:sz w:val="36"/>
          <w:szCs w:val="36"/>
        </w:rPr>
        <w:t xml:space="preserve">V. Summary: Comparison of Screening Tools</w:t>
      </w:r>
    </w:p>
    <w:tbl>
      <w:tblPr>
        <w:tblW w:w="11515" w:type="dxa"/>
        <w:tblLayout w:type="fixed"/>
      </w:tblPr>
      <w:tblGrid>
        <w:gridCol w:w="2593"/>
        <w:gridCol w:w="3988"/>
        <w:gridCol w:w="1538"/>
        <w:gridCol w:w="3396"/>
      </w:tblGrid>
      <w:tr>
        <w:trPr>
          <w:tblHeader/>
        </w:trPr>
        <w:tc>
          <w:tcPr>
            <w:tcW w:w="2593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Disorder</w:t>
            </w:r>
          </w:p>
        </w:tc>
        <w:tc>
          <w:tcPr>
            <w:tcW w:w="3988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Primary Screening Tool(s)</w:t>
            </w:r>
          </w:p>
        </w:tc>
        <w:tc>
          <w:tcPr>
            <w:tcW w:w="1538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Age Range</w:t>
            </w:r>
          </w:p>
        </w:tc>
        <w:tc>
          <w:tcPr>
            <w:tcW w:w="3396" w:type="dxa"/>
            <w:tcBorders>
              <w:top w:val="single" w:sz="3" w:color="1A3A2A"/>
              <w:left w:val="single" w:sz="3" w:color="1A3A2A"/>
              <w:bottom w:val="single" w:sz="3" w:color="1A3A2A"/>
              <w:right w:val="single" w:sz="3" w:color="1A3A2A"/>
            </w:tcBorders>
            <w:shd w:val="clear" w:color="auto" w:fill="1A3A2A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r>
              <w:rPr>
                <w:rFonts w:ascii="Segoe UI" w:hAnsi="Segoe UI" w:cs="Segoe UI"/>
                <w:b/>
                <w:color w:val="FFFFFF"/>
                <w:sz w:val="23"/>
                <w:szCs w:val="23"/>
              </w:rPr>
              <w:t xml:space="preserve">Key Features</w:t>
            </w:r>
          </w:p>
        </w:tc>
      </w:tr>
      <w:tr>
        <w:tc>
          <w:tcPr>
            <w:tcW w:w="2593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ADHD</w:t>
            </w:r>
          </w:p>
        </w:tc>
        <w:tc>
          <w:tcPr>
            <w:tcW w:w="3988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Vanderbilt Scales (Parent/Teacher), SNAP-IV, Conners</w:t>
            </w:r>
          </w:p>
        </w:tc>
        <w:tc>
          <w:tcPr>
            <w:tcW w:w="1538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≥4 years</w:t>
            </w:r>
          </w:p>
        </w:tc>
        <w:tc>
          <w:tcPr>
            <w:tcW w:w="339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Multi-informant; Filipino version validated</w:t>
            </w:r>
          </w:p>
        </w:tc>
      </w:tr>
      <w:tr>
        <w:tc>
          <w:tcPr>
            <w:tcW w:w="2593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ASD</w:t>
            </w:r>
          </w:p>
        </w:tc>
        <w:tc>
          <w:tcPr>
            <w:tcW w:w="3988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M-CHAT-R/F, ASQ:SE-2</w:t>
            </w:r>
          </w:p>
        </w:tc>
        <w:tc>
          <w:tcPr>
            <w:tcW w:w="1538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16–30 months</w:t>
            </w:r>
          </w:p>
        </w:tc>
        <w:tc>
          <w:tcPr>
            <w:tcW w:w="339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Universal screening at 18 &amp; 24 months</w:t>
            </w:r>
          </w:p>
        </w:tc>
      </w:tr>
      <w:tr>
        <w:tc>
          <w:tcPr>
            <w:tcW w:w="2593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Developmental Delay</w:t>
            </w:r>
          </w:p>
        </w:tc>
        <w:tc>
          <w:tcPr>
            <w:tcW w:w="3988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ASQ-3, MMDST</w:t>
            </w:r>
          </w:p>
        </w:tc>
        <w:tc>
          <w:tcPr>
            <w:tcW w:w="1538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0–5.5 years</w:t>
            </w:r>
          </w:p>
        </w:tc>
        <w:tc>
          <w:tcPr>
            <w:tcW w:w="339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Universal at 9, 18, 30 months</w:t>
            </w:r>
          </w:p>
        </w:tc>
      </w:tr>
      <w:tr>
        <w:tc>
          <w:tcPr>
            <w:tcW w:w="2593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Specific Learning Disorder</w:t>
            </w:r>
          </w:p>
        </w:tc>
        <w:tc>
          <w:tcPr>
            <w:tcW w:w="3988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Academic assessments, WISC-V</w:t>
            </w:r>
          </w:p>
        </w:tc>
        <w:tc>
          <w:tcPr>
            <w:tcW w:w="1538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School-age</w:t>
            </w:r>
          </w:p>
        </w:tc>
        <w:tc>
          <w:tcPr>
            <w:tcW w:w="339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6F8F4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Rule out ADHD/emotional causes first</w:t>
            </w:r>
          </w:p>
        </w:tc>
      </w:tr>
      <w:tr>
        <w:tc>
          <w:tcPr>
            <w:tcW w:w="2593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b/>
                <w:color w:val="1E2A2E"/>
                <w:sz w:val="23"/>
                <w:szCs w:val="23"/>
              </w:rPr>
              <w:t xml:space="preserve">Sleep Disorders</w:t>
            </w:r>
          </w:p>
        </w:tc>
        <w:tc>
          <w:tcPr>
            <w:tcW w:w="3988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BEARS, CSHQ, Sleep Diary</w:t>
            </w:r>
          </w:p>
        </w:tc>
        <w:tc>
          <w:tcPr>
            <w:tcW w:w="1538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All ages</w:t>
            </w:r>
          </w:p>
        </w:tc>
        <w:tc>
          <w:tcPr>
            <w:tcW w:w="3396" w:type="dxa"/>
            <w:tcBorders>
              <w:top w:val="single" w:sz="3" w:color="D0D8D0"/>
              <w:left w:val="single" w:sz="3" w:color="D0D8D0"/>
              <w:bottom w:val="single" w:sz="3" w:color="D0D8D0"/>
              <w:right w:val="single" w:sz="3" w:color="D0D8D0"/>
            </w:tcBorders>
            <w:shd w:val="clear" w:color="auto" w:fill="FCFCFA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>
            <w:r>
              <w:rPr>
                <w:rFonts w:ascii="Segoe UI" w:hAnsi="Segoe UI" w:cs="Segoe UI"/>
                <w:color w:val="1E2A2E"/>
                <w:sz w:val="23"/>
                <w:szCs w:val="23"/>
              </w:rPr>
              <w:t xml:space="preserve">Essential differential for inattention</w:t>
            </w:r>
          </w:p>
        </w:tc>
      </w:tr>
    </w:tbl>
    <w:p>
      <w:pPr>
        <w:spacing w:after="40"/>
      </w:pPr>
    </w:p>
    <w:p>
      <w:pPr>
        <w:keepNext/>
        <w:spacing w:before="600" w:after="240"/>
        <w:pBdr>
          <w:left w:val="single" w:sz="36" w:space="1" w:color="B8860B"/>
        </w:pBdr>
      </w:pPr>
      <w:r>
        <w:rPr>
          <w:rFonts w:ascii="Georgia" w:hAnsi="Georgia" w:cs="Georgia"/>
          <w:b/>
          <w:color w:val="0A2A1A"/>
          <w:sz w:val="36"/>
          <w:szCs w:val="36"/>
        </w:rPr>
        <w:t xml:space="preserve">VI. References</w:t>
      </w:r>
    </w:p>
    <w:p>
      <w:pPr>
        <w:spacing w:after="30"/>
        <w:numPr>
          <w:ilvl w:val="0"/>
          <w:numId w:val="2"/>
        </w:numPr>
      </w:pPr>
      <w:r>
        <w:rPr>
          <w:rFonts w:ascii="Georgia" w:hAnsi="Georgia" w:cs="Georgia"/>
          <w:color w:val="1E2A2E"/>
          <w:sz w:val="21"/>
          <w:szCs w:val="21"/>
        </w:rPr>
        <w:t xml:space="preserve">Kliegman RM, St. Geme JW, Blum NJ, et al., eds. </w:t>
      </w:r>
      <w:r>
        <w:rPr>
          <w:rFonts w:ascii="Georgia" w:hAnsi="Georgia" w:cs="Georgia"/>
          <w:i/>
          <w:color w:val="1E2A2E"/>
          <w:sz w:val="21"/>
          <w:szCs w:val="21"/>
        </w:rPr>
        <w:t xml:space="preserve">Nelson Textbook of Pediatrics</w:t>
      </w:r>
      <w:r>
        <w:rPr>
          <w:rFonts w:ascii="Georgia" w:hAnsi="Georgia" w:cs="Georgia"/>
          <w:color w:val="1E2A2E"/>
          <w:sz w:val="21"/>
          <w:szCs w:val="21"/>
        </w:rPr>
        <w:t xml:space="preserve">. 22nd ed. Philadelphia, PA: Elsevier; 2024.</w:t>
      </w:r>
    </w:p>
    <w:p>
      <w:pPr>
        <w:spacing w:after="30"/>
        <w:numPr>
          <w:ilvl w:val="0"/>
          <w:numId w:val="2"/>
        </w:numPr>
      </w:pPr>
      <w:r>
        <w:rPr>
          <w:rFonts w:ascii="Georgia" w:hAnsi="Georgia" w:cs="Georgia"/>
          <w:color w:val="1E2A2E"/>
          <w:sz w:val="21"/>
          <w:szCs w:val="21"/>
        </w:rPr>
        <w:t xml:space="preserve">American Academy of Pediatrics. Developmental Surveillance and Screening. </w:t>
      </w:r>
      <w:r>
        <w:rPr>
          <w:rFonts w:ascii="Georgia" w:hAnsi="Georgia" w:cs="Georgia"/>
          <w:i/>
          <w:color w:val="1E2A2E"/>
          <w:sz w:val="21"/>
          <w:szCs w:val="21"/>
        </w:rPr>
        <w:t xml:space="preserve">AAP Publications</w:t>
      </w:r>
      <w:r>
        <w:rPr>
          <w:rFonts w:ascii="Georgia" w:hAnsi="Georgia" w:cs="Georgia"/>
          <w:color w:val="1E2A2E"/>
          <w:sz w:val="21"/>
          <w:szCs w:val="21"/>
        </w:rPr>
        <w:t xml:space="preserve">. 2025.</w:t>
      </w:r>
    </w:p>
    <w:p>
      <w:pPr>
        <w:spacing w:after="30"/>
        <w:numPr>
          <w:ilvl w:val="0"/>
          <w:numId w:val="2"/>
        </w:numPr>
      </w:pPr>
      <w:r>
        <w:rPr>
          <w:rFonts w:ascii="Georgia" w:hAnsi="Georgia" w:cs="Georgia"/>
          <w:color w:val="1E2A2E"/>
          <w:sz w:val="21"/>
          <w:szCs w:val="21"/>
        </w:rPr>
        <w:t xml:space="preserve">Philippine Clinical Practice Guidelines for Periodic Health Examination: Screening for Congenital and Developmental Disorders. </w:t>
      </w:r>
      <w:r>
        <w:rPr>
          <w:rFonts w:ascii="Georgia" w:hAnsi="Georgia" w:cs="Georgia"/>
          <w:i/>
          <w:color w:val="1E2A2E"/>
          <w:sz w:val="21"/>
          <w:szCs w:val="21"/>
        </w:rPr>
        <w:t xml:space="preserve">Acta Medica Philippina</w:t>
      </w:r>
      <w:r>
        <w:rPr>
          <w:rFonts w:ascii="Georgia" w:hAnsi="Georgia" w:cs="Georgia"/>
          <w:color w:val="1E2A2E"/>
          <w:sz w:val="21"/>
          <w:szCs w:val="21"/>
        </w:rPr>
        <w:t xml:space="preserve">. 2026.</w:t>
      </w:r>
    </w:p>
    <w:p>
      <w:pPr>
        <w:spacing w:after="30"/>
        <w:numPr>
          <w:ilvl w:val="0"/>
          <w:numId w:val="2"/>
        </w:numPr>
      </w:pPr>
      <w:r>
        <w:rPr>
          <w:rFonts w:ascii="Georgia" w:hAnsi="Georgia" w:cs="Georgia"/>
          <w:color w:val="1E2A2E"/>
          <w:sz w:val="21"/>
          <w:szCs w:val="21"/>
        </w:rPr>
        <w:t xml:space="preserve">Validation of the Filipino Translation of the Vanderbilt ADHD Parent Rating Scale. </w:t>
      </w:r>
      <w:r>
        <w:rPr>
          <w:rFonts w:ascii="Georgia" w:hAnsi="Georgia" w:cs="Georgia"/>
          <w:i/>
          <w:color w:val="1E2A2E"/>
          <w:sz w:val="21"/>
          <w:szCs w:val="21"/>
        </w:rPr>
        <w:t xml:space="preserve">GreenPrints DLSU</w:t>
      </w:r>
      <w:r>
        <w:rPr>
          <w:rFonts w:ascii="Georgia" w:hAnsi="Georgia" w:cs="Georgia"/>
          <w:color w:val="1E2A2E"/>
          <w:sz w:val="21"/>
          <w:szCs w:val="21"/>
        </w:rPr>
        <w:t xml:space="preserve">. 2026.</w:t>
      </w:r>
    </w:p>
    <w:p>
      <w:pPr>
        <w:spacing w:after="30"/>
        <w:numPr>
          <w:ilvl w:val="0"/>
          <w:numId w:val="2"/>
        </w:numPr>
      </w:pPr>
      <w:r>
        <w:rPr>
          <w:rFonts w:ascii="Georgia" w:hAnsi="Georgia" w:cs="Georgia"/>
          <w:i/>
          <w:color w:val="1E2A2E"/>
          <w:sz w:val="21"/>
          <w:szCs w:val="21"/>
        </w:rPr>
        <w:t xml:space="preserve">First Aid for the USMLE Step 2 CK</w:t>
      </w:r>
      <w:r>
        <w:rPr>
          <w:rFonts w:ascii="Georgia" w:hAnsi="Georgia" w:cs="Georgia"/>
          <w:color w:val="1E2A2E"/>
          <w:sz w:val="21"/>
          <w:szCs w:val="21"/>
        </w:rPr>
        <w:t xml:space="preserve">. 11th ed. 2023.</w:t>
      </w:r>
    </w:p>
    <w:p>
      <w:pPr>
        <w:jc w:val="center"/>
        <w:spacing w:before="660" w:after="0"/>
        <w:ind w:left="120"/>
        <w:pBdr>
          <w:top w:val="single" w:sz="10" w:space="1" w:color="D0D8C8"/>
        </w:pBdr>
      </w:pPr>
      <w:r>
        <w:rPr>
          <w:rFonts w:ascii="Georgia" w:hAnsi="Georgia" w:cs="Georgia"/>
          <w:i/>
          <w:color w:val="4A5A4A"/>
          <w:sz w:val="21"/>
          <w:szCs w:val="21"/>
        </w:rPr>
        <w:t xml:space="preserve"> </w:t>
      </w:r>
      <w:r>
        <w:rPr>
          <w:rFonts w:ascii="Georgia" w:hAnsi="Georgia" w:cs="Georgia"/>
          <w:i/>
          <w:color w:val="4A5A4A"/>
          <w:sz w:val="21"/>
          <w:szCs w:val="21"/>
        </w:rPr>
        <w:t xml:space="preserve">Report prepared for Group 5 Reporting | Tests for Common Neurodevelopmental and Behavioral Disorders</w:t>
      </w:r>
      <w:r>
        <w:rPr>
          <w:rFonts w:ascii="Georgia" w:hAnsi="Georgia" w:cs="Georgia"/>
          <w:i/>
          <w:color w:val="4A5A4A"/>
          <w:sz w:val="21"/>
          <w:szCs w:val="21"/>
        </w:rPr>
        <w:t xml:space="preserve"> 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  <w:color w:val="1E2A2E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Comprehensive Report: Tests for Neurodevelopmental &amp; Behavioral Disorders</dc:title>
  <dcterms:created xsi:type="dcterms:W3CDTF">2026-08-31T05:46:33.306Z</dcterms:created>
  <dcterms:modified xsi:type="dcterms:W3CDTF">2026-08-31T05:46:33.306Z</dcterms:modified>
</cp:coreProperties>
</file>