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D.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National Oceanic and Atmospheric Administration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Research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Teaching Assistant</w:t>
      </w:r>
      <w:r>
        <w:t xml:space="preserve"> </w:t>
      </w:r>
      <w:r>
        <w:t xml:space="preserve">| two graduate courses</w:t>
      </w:r>
      <w:r>
        <w:t xml:space="preserve">University of Miami, Coral Gables, FL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S. Jegelka, P.F.J. Lermusiaux, T.M. Özgökmen (2025) Surface drifter trajectory prediction in the Gulf of Mexico using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</w:t>
      </w:r>
      <w:r>
        <w:t xml:space="preserve"> </w:t>
      </w:r>
      <w:r>
        <w:rPr>
          <w:i/>
          <w:iCs/>
        </w:rPr>
        <w:t xml:space="preserve">in press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 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 M. Grossi (2015) Pre- and Post-Mission Glider CTD Comparison Measurements: 19 June 2014 and 6 February 2015, University of Massachusetts Dartmouth School for Marine Science and Technology Technical Report SMAST-15-06-01.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D. Grossi, Ph.D.</dc:title>
  <dc:creator/>
  <cp:keywords/>
  <dcterms:created xsi:type="dcterms:W3CDTF">2025-04-17T01:16:04Z</dcterms:created>
  <dcterms:modified xsi:type="dcterms:W3CDTF">2025-04-17T01:16:04Z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