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Project Icarus</w:t>
      </w:r>
    </w:p>
    <w:p>
      <w:pPr>
        <w:pStyle w:val="Heading1"/>
      </w:pPr>
      <w:r>
        <w:t>Harmonization of MODIS and VIIRS Active-Fire Hot Spots</w:t>
        <w:br/>
        <w:t>into a Burning Activity Calendar</w:t>
      </w:r>
    </w:p>
    <w:p/>
    <w:p>
      <w:pPr>
        <w:jc w:val="center"/>
      </w:pPr>
      <w:r>
        <w:rPr>
          <w:b/>
        </w:rPr>
        <w:t>Comprehensive Build Specification</w:t>
        <w:br/>
      </w:r>
      <w:r>
        <w:t>Document Version: 1.0</w:t>
        <w:br/>
      </w:r>
      <w:r>
        <w:t>Date: 05 October 2026</w:t>
        <w:br/>
      </w:r>
      <w:r>
        <w:t>Status: Baseline for PRD / TRD / System Architecture</w:t>
        <w:br/>
      </w:r>
      <w:r>
        <w:t>Challenge: NASA Space Apps 2026 — Harmonization of MODIS and VIIRS Hot Spots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Project Objectives &amp; Scope</w:t>
      </w:r>
    </w:p>
    <w:p>
      <w:pPr>
        <w:pStyle w:val="ListNumber"/>
      </w:pPr>
      <w:r>
        <w:t>3. System Architecture</w:t>
      </w:r>
    </w:p>
    <w:p>
      <w:pPr>
        <w:pStyle w:val="ListNumber"/>
      </w:pPr>
      <w:r>
        <w:t>4. Data Specification &amp; Sources</w:t>
      </w:r>
    </w:p>
    <w:p>
      <w:pPr>
        <w:pStyle w:val="ListNumber"/>
      </w:pPr>
      <w:r>
        <w:t>5. Harmonization Pipeline — Algorithms &amp; Formulas</w:t>
      </w:r>
    </w:p>
    <w:p>
      <w:pPr>
        <w:pStyle w:val="ListNumber"/>
      </w:pPr>
      <w:r>
        <w:t>6. Calibration Methodology</w:t>
      </w:r>
    </w:p>
    <w:p>
      <w:pPr>
        <w:pStyle w:val="ListNumber"/>
      </w:pPr>
      <w:r>
        <w:t>7. Anomaly Detection &amp; Critical Period Algorithm</w:t>
      </w:r>
    </w:p>
    <w:p>
      <w:pPr>
        <w:pStyle w:val="ListNumber"/>
      </w:pPr>
      <w:r>
        <w:t>8. API Specification</w:t>
      </w:r>
    </w:p>
    <w:p>
      <w:pPr>
        <w:pStyle w:val="ListNumber"/>
      </w:pPr>
      <w:r>
        <w:t>9. Frontend Design &amp; Offline Mechanism</w:t>
      </w:r>
    </w:p>
    <w:p>
      <w:pPr>
        <w:pStyle w:val="ListNumber"/>
      </w:pPr>
      <w:r>
        <w:t>10. Database Schema</w:t>
      </w:r>
    </w:p>
    <w:p>
      <w:pPr>
        <w:pStyle w:val="ListNumber"/>
      </w:pPr>
      <w:r>
        <w:t>11. Simulation &amp; Test Mechanism</w:t>
      </w:r>
    </w:p>
    <w:p>
      <w:pPr>
        <w:pStyle w:val="ListNumber"/>
      </w:pPr>
      <w:r>
        <w:t>12. Validation Plan &amp; Experiments</w:t>
      </w:r>
    </w:p>
    <w:p>
      <w:pPr>
        <w:pStyle w:val="ListNumber"/>
      </w:pPr>
      <w:r>
        <w:t>13. Implementation Plan</w:t>
      </w:r>
    </w:p>
    <w:p>
      <w:pPr>
        <w:pStyle w:val="ListNumber"/>
      </w:pPr>
      <w:r>
        <w:t>14. Security &amp; Deployment</w:t>
      </w:r>
    </w:p>
    <w:p>
      <w:pPr>
        <w:pStyle w:val="ListNumber"/>
      </w:pPr>
      <w:r>
        <w:t>15. Risk Register</w:t>
      </w:r>
    </w:p>
    <w:p>
      <w:pPr>
        <w:pStyle w:val="ListNumber"/>
      </w:pPr>
      <w:r>
        <w:t>Appendix A — Full Parameter Registry</w:t>
      </w:r>
    </w:p>
    <w:p>
      <w:pPr>
        <w:pStyle w:val="ListNumber"/>
      </w:pPr>
      <w:r>
        <w:t>Appendix B — SQL Reference (DuckDB)</w:t>
      </w:r>
    </w:p>
    <w:p>
      <w:pPr>
        <w:pStyle w:val="ListNumber"/>
      </w:pPr>
      <w:r>
        <w:t>Appendix C — API Examples</w:t>
      </w:r>
    </w:p>
    <w:p>
      <w:pPr>
        <w:pStyle w:val="ListNumber"/>
      </w:pPr>
      <w:r>
        <w:t>Appendix D — Data Dictionary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Project Icarus builds a web application that harmonizes MODIS (Terra/Aqua) and VIIRS (Suomi NPP/NOAA-20/21) active-fire hotspot records into a single burning activity calendar. The system uses deterministic algorithms for data fusion, cross-sensor calibration, climatology computation, and anomaly scoring. It operates offline via a service-worker-cached static frontend backed by a FastAPI server with DuckDB-powered analytics.</w:t>
      </w:r>
    </w:p>
    <w:p>
      <w:r>
        <w:t>The core technical challenge is sensor harmonization: MODIS detects ~1 km² fires at 1 km resolution; VIIRS 375 m resolves smaller, cooler fires. Simply counting detections produces an artificial step change when VIIRS enters the record. Icarus removes this artefact through presence-based gridding, calibration on overlap years, and explicit uncertainty quantification.</w:t>
      </w:r>
    </w:p>
    <w:p>
      <w:pPr>
        <w:pStyle w:val="Heading1"/>
      </w:pPr>
      <w:r>
        <w:t>2. Project Objectives &amp; Scope</w:t>
      </w:r>
    </w:p>
    <w:p>
      <w:pPr>
        <w:pStyle w:val="Heading2"/>
      </w:pPr>
      <w:r>
        <w:t>2.1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Success Criterion</w:t>
            </w:r>
          </w:p>
        </w:tc>
      </w:tr>
      <w:tr>
        <w:tc>
          <w:tcPr>
            <w:tcW w:type="dxa" w:w="2880"/>
          </w:tcPr>
          <w:p>
            <w:r>
              <w:t>O1</w:t>
            </w:r>
          </w:p>
        </w:tc>
        <w:tc>
          <w:tcPr>
            <w:tcW w:type="dxa" w:w="2880"/>
          </w:tcPr>
          <w:p>
            <w:r>
              <w:t>Build a reproducible ingestion pipeline that pre-fetches MODIS (Terra, Aqua) and VIIRS (S-NPP, N20, N21) active-fire data and stores it as Parquet.</w:t>
            </w:r>
          </w:p>
        </w:tc>
        <w:tc>
          <w:tcPr>
            <w:tcW w:type="dxa" w:w="2880"/>
          </w:tcPr>
          <w:p>
            <w:r>
              <w:t>Measured in §12 experiments</w:t>
            </w:r>
          </w:p>
        </w:tc>
      </w:tr>
      <w:tr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Define and implement a deterministic harmonization method with explicit parameters and fall-backs.</w:t>
            </w:r>
          </w:p>
        </w:tc>
        <w:tc>
          <w:tcPr>
            <w:tcW w:type="dxa" w:w="2880"/>
          </w:tcPr>
          <w:p>
            <w:r>
              <w:t>Measured in §12 experiments</w:t>
            </w:r>
          </w:p>
        </w:tc>
      </w:tr>
      <w:tr>
        <w:tc>
          <w:tcPr>
            <w:tcW w:type="dxa" w:w="2880"/>
          </w:tcPr>
          <w:p>
            <w:r>
              <w:t>O3</w:t>
            </w:r>
          </w:p>
        </w:tc>
        <w:tc>
          <w:tcPr>
            <w:tcW w:type="dxa" w:w="2880"/>
          </w:tcPr>
          <w:p>
            <w:r>
              <w:t>Produce a calendar-based visual language that separates activity, anomaly, and observing coverage.</w:t>
            </w:r>
          </w:p>
        </w:tc>
        <w:tc>
          <w:tcPr>
            <w:tcW w:type="dxa" w:w="2880"/>
          </w:tcPr>
          <w:p>
            <w:r>
              <w:t>Measured in §12 experiments</w:t>
            </w:r>
          </w:p>
        </w:tc>
      </w:tr>
      <w:tr>
        <w:tc>
          <w:tcPr>
            <w:tcW w:type="dxa" w:w="2880"/>
          </w:tcPr>
          <w:p>
            <w:r>
              <w:t>O4</w:t>
            </w:r>
          </w:p>
        </w:tc>
        <w:tc>
          <w:tcPr>
            <w:tcW w:type="dxa" w:w="2880"/>
          </w:tcPr>
          <w:p>
            <w:r>
              <w:t>Validate the method on held-out overlap years and against the MODIS burned-area product.</w:t>
            </w:r>
          </w:p>
        </w:tc>
        <w:tc>
          <w:tcPr>
            <w:tcW w:type="dxa" w:w="2880"/>
          </w:tcPr>
          <w:p>
            <w:r>
              <w:t>Measured in §12 experiments</w:t>
            </w:r>
          </w:p>
        </w:tc>
      </w:tr>
      <w:tr>
        <w:tc>
          <w:tcPr>
            <w:tcW w:type="dxa" w:w="2880"/>
          </w:tcPr>
          <w:p>
            <w:r>
              <w:t>O5</w:t>
            </w:r>
          </w:p>
        </w:tc>
        <w:tc>
          <w:tcPr>
            <w:tcW w:type="dxa" w:w="2880"/>
          </w:tcPr>
          <w:p>
            <w:r>
              <w:t>Deliver an offline-first web app suitable for field use by emergency responders.</w:t>
            </w:r>
          </w:p>
        </w:tc>
        <w:tc>
          <w:tcPr>
            <w:tcW w:type="dxa" w:w="2880"/>
          </w:tcPr>
          <w:p>
            <w:r>
              <w:t>Measured in §12 experiments</w:t>
            </w:r>
          </w:p>
        </w:tc>
      </w:tr>
    </w:tbl>
    <w:p>
      <w:pPr>
        <w:pStyle w:val="Heading2"/>
      </w:pPr>
      <w:r>
        <w:t>2.2 In Scope</w:t>
      </w:r>
    </w:p>
    <w:p>
      <w:r>
        <w:t>• Active-fire point detections from MODIS (Terra, Aqua) and VIIRS 375 m (S-NPP, N20, N21)</w:t>
      </w:r>
    </w:p>
    <w:p>
      <w:r>
        <w:t>• Presence-based gridding on a 0.05° cell grid</w:t>
      </w:r>
    </w:p>
    <w:p>
      <w:r>
        <w:t>• Cross-sensor multiplicative calibration on overlap years</w:t>
      </w:r>
    </w:p>
    <w:p>
      <w:r>
        <w:t>• Climatology, anomaly scores (z-score), and critical fire-period detection</w:t>
      </w:r>
    </w:p>
    <w:p>
      <w:r>
        <w:t>• Area-of-interest aggregation (preset regions + user polygon)</w:t>
      </w:r>
    </w:p>
    <w:p>
      <w:r>
        <w:t>• Offline-first web app with service worker and PMTiles basemap</w:t>
      </w:r>
    </w:p>
    <w:p>
      <w:r>
        <w:t>• Optional AI narration layer (MCP-based)</w:t>
      </w:r>
    </w:p>
    <w:p>
      <w:pPr>
        <w:pStyle w:val="Heading2"/>
      </w:pPr>
      <w:r>
        <w:t>2.3 Out of Scope</w:t>
      </w:r>
    </w:p>
    <w:p>
      <w:r>
        <w:t>• Burned-area mapping (MCD64CMQ used only as validation reference)</w:t>
      </w:r>
    </w:p>
    <w:p>
      <w:r>
        <w:t>• Fire-spread modelling</w:t>
      </w:r>
    </w:p>
    <w:p>
      <w:r>
        <w:t>• Emissions estimation</w:t>
      </w:r>
    </w:p>
    <w:p>
      <w:r>
        <w:t>• Real-time alerting and notification services</w:t>
      </w:r>
    </w:p>
    <w:p>
      <w:r>
        <w:t>• Global deployment — pilot extent: 60–93°E, 5–36°N (South Asia)</w:t>
      </w:r>
    </w:p>
    <w:p>
      <w:pPr>
        <w:pStyle w:val="Heading2"/>
      </w:pPr>
      <w:r>
        <w:t>2.4 Constraints</w:t>
      </w:r>
    </w:p>
    <w:p>
      <w:r>
        <w:t>• NASA data is the evidence layer; named in interface and project page</w:t>
      </w:r>
    </w:p>
    <w:p>
      <w:r>
        <w:t>• Deterministic code does the science; LLM only retrieves, orchestrates, explains</w:t>
      </w:r>
    </w:p>
    <w:p>
      <w:r>
        <w:t>• Demo runs with network off; fallback video recorded</w:t>
      </w:r>
    </w:p>
    <w:p>
      <w:r>
        <w:t>• Laptop-class hardware, no GPUs</w:t>
      </w:r>
    </w:p>
    <w:p>
      <w:r>
        <w:t>• Small team: Python, SQL, web dev skills</w:t>
      </w:r>
    </w:p>
    <w:p>
      <w:r>
        <w:br w:type="page"/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 Architecture Overview</w:t>
      </w:r>
    </w:p>
    <w:p>
      <w:r>
        <w:t>The system follows a 4-layer architecture: Pre-fetch → Cache → API → Frontend. All data is downloaded before the event (S0). The backend is a single FastAPI service serving DuckDB queries on Parquet files. The frontend is a static MapLibre + d3 application with a service worker for offline operation.</w:t>
      </w:r>
    </w:p>
    <w:p/>
    <w:p>
      <w:r>
        <w:t>[NASA Sources]  FIRMS Archive / UMD SFTP / MCD64CMQ</w:t>
        <w:br/>
        <w:t xml:space="preserve">       │  (S0: pre-event, network required)</w:t>
        <w:br/>
        <w:t xml:space="preserve">       ▼</w:t>
        <w:br/>
        <w:t>[Pre-fetch Layer]  data/raw/** + manifest (sha256, rows, dates)</w:t>
        <w:br/>
        <w:t xml:space="preserve">       │  (S1–S9: offline batch, Python + DuckDB)</w:t>
        <w:br/>
        <w:t xml:space="preserve">       ▼</w:t>
        <w:br/>
        <w:t>[Data Cache]  data/derived/*.parquet, calib/*.parquet, tiles/*.pmtiles</w:t>
        <w:br/>
        <w:t xml:space="preserve">       │</w:t>
        <w:br/>
        <w:t xml:space="preserve">       ▼</w:t>
        <w:br/>
        <w:t>[FastAPI Service]  read-only; DuckDB queries; /api/v1/*</w:t>
        <w:br/>
        <w:t xml:space="preserve">       │  HTTP (localhost or LAN)</w:t>
        <w:br/>
        <w:t xml:space="preserve">       ▼</w:t>
        <w:br/>
        <w:t>[Static Web App]  MapLibre + calendar (d3) + service worker + OPFS cache</w:t>
        <w:br/>
        <w:t xml:space="preserve">       │</w:t>
        <w:br/>
        <w:t xml:space="preserve">       ▼</w:t>
        <w:br/>
        <w:t>[Optional AI Layer]  reads API JSON, narrates; hidden if unavailable</w:t>
      </w:r>
    </w:p>
    <w:p>
      <w:pPr>
        <w:pStyle w:val="Heading2"/>
      </w:pPr>
      <w:r>
        <w:t>3.2 Component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Must Not</w:t>
            </w:r>
          </w:p>
        </w:tc>
      </w:tr>
      <w:tr>
        <w:tc>
          <w:tcPr>
            <w:tcW w:type="dxa" w:w="2880"/>
          </w:tcPr>
          <w:p>
            <w:r>
              <w:t>Pipeline (icarus.pipeline)</w:t>
            </w:r>
          </w:p>
        </w:tc>
        <w:tc>
          <w:tcPr>
            <w:tcW w:type="dxa" w:w="2880"/>
          </w:tcPr>
          <w:p>
            <w:r>
              <w:t>S0–S9; writes Parquet; writes manifest and parameter hash; CLI entry points</w:t>
            </w:r>
          </w:p>
        </w:tc>
        <w:tc>
          <w:tcPr>
            <w:tcW w:type="dxa" w:w="2880"/>
          </w:tcPr>
          <w:p>
            <w:r>
              <w:t>Call external services at runtime of the app</w:t>
            </w:r>
          </w:p>
        </w:tc>
      </w:tr>
      <w:tr>
        <w:tc>
          <w:tcPr>
            <w:tcW w:type="dxa" w:w="2880"/>
          </w:tcPr>
          <w:p>
            <w:r>
              <w:t>Core Library (icarus.core)</w:t>
            </w:r>
          </w:p>
        </w:tc>
        <w:tc>
          <w:tcPr>
            <w:tcW w:type="dxa" w:w="2880"/>
          </w:tcPr>
          <w:p>
            <w:r>
              <w:t>Pure functions: grid, bins, coverage, calibration, climatology, anomaly, season</w:t>
            </w:r>
          </w:p>
        </w:tc>
        <w:tc>
          <w:tcPr>
            <w:tcW w:type="dxa" w:w="2880"/>
          </w:tcPr>
          <w:p>
            <w:r>
              <w:t>Perform I/O or depend on web frameworks</w:t>
            </w:r>
          </w:p>
        </w:tc>
      </w:tr>
      <w:tr>
        <w:tc>
          <w:tcPr>
            <w:tcW w:type="dxa" w:w="2880"/>
          </w:tcPr>
          <w:p>
            <w:r>
              <w:t>API (icarus.api)</w:t>
            </w:r>
          </w:p>
        </w:tc>
        <w:tc>
          <w:tcPr>
            <w:tcW w:type="dxa" w:w="2880"/>
          </w:tcPr>
          <w:p>
            <w:r>
              <w:t>FastAPI app; read-only; JSON responses; parameter-hash header</w:t>
            </w:r>
          </w:p>
        </w:tc>
        <w:tc>
          <w:tcPr>
            <w:tcW w:type="dxa" w:w="2880"/>
          </w:tcPr>
          <w:p>
            <w:r>
              <w:t>Mutate data or compute statistics</w:t>
            </w:r>
          </w:p>
        </w:tc>
      </w:tr>
      <w:tr>
        <w:tc>
          <w:tcPr>
            <w:tcW w:type="dxa" w:w="2880"/>
          </w:tcPr>
          <w:p>
            <w:r>
              <w:t>Frontend (web/)</w:t>
            </w:r>
          </w:p>
        </w:tc>
        <w:tc>
          <w:tcPr>
            <w:tcW w:type="dxa" w:w="2880"/>
          </w:tcPr>
          <w:p>
            <w:r>
              <w:t>MapLibre map; d3 calendar heatmap; polygon drawer; offline service worker</w:t>
            </w:r>
          </w:p>
        </w:tc>
        <w:tc>
          <w:tcPr>
            <w:tcW w:type="dxa" w:w="2880"/>
          </w:tcPr>
          <w:p>
            <w:r>
              <w:t>Direct NASA API calls</w:t>
            </w:r>
          </w:p>
        </w:tc>
      </w:tr>
      <w:tr>
        <w:tc>
          <w:tcPr>
            <w:tcW w:type="dxa" w:w="2880"/>
          </w:tcPr>
          <w:p>
            <w:r>
              <w:t>AI Agent (optional)</w:t>
            </w:r>
          </w:p>
        </w:tc>
        <w:tc>
          <w:tcPr>
            <w:tcW w:type="dxa" w:w="2880"/>
          </w:tcPr>
          <w:p>
            <w:r>
              <w:t>MCP server exposing series, anomalies, critical-period tools; narrates from JSON</w:t>
            </w:r>
          </w:p>
        </w:tc>
        <w:tc>
          <w:tcPr>
            <w:tcW w:type="dxa" w:w="2880"/>
          </w:tcPr>
          <w:p>
            <w:r>
              <w:t>Compute statistics; fail loudly</w:t>
            </w:r>
          </w:p>
        </w:tc>
      </w:tr>
    </w:tbl>
    <w:p>
      <w:pPr>
        <w:pStyle w:val="Heading2"/>
      </w:pPr>
      <w:r>
        <w:t>3.3 Storage Layout</w:t>
      </w:r>
    </w:p>
    <w:p>
      <w:r>
        <w:t>data/</w:t>
      </w:r>
    </w:p>
    <w:p>
      <w:pPr>
        <w:pStyle w:val="ListBullet"/>
      </w:pPr>
      <w:r>
        <w:t xml:space="preserve">  raw/                    # S0 output, never modified</w:t>
      </w:r>
    </w:p>
    <w:p>
      <w:pPr>
        <w:pStyle w:val="ListBullet2"/>
      </w:pPr>
      <w:r>
        <w:t xml:space="preserve">    modis/MCD14ML.YYYYMM.*.txt.gz</w:t>
      </w:r>
    </w:p>
    <w:p>
      <w:pPr>
        <w:pStyle w:val="ListBullet2"/>
      </w:pPr>
      <w:r>
        <w:t xml:space="preserve">    viirs_snpp/*.csv</w:t>
      </w:r>
    </w:p>
    <w:p>
      <w:pPr>
        <w:pStyle w:val="ListBullet2"/>
      </w:pPr>
      <w:r>
        <w:t xml:space="preserve">    mcd64cmq/*.hdf</w:t>
      </w:r>
    </w:p>
    <w:p>
      <w:pPr>
        <w:pStyle w:val="ListBullet"/>
      </w:pPr>
      <w:r>
        <w:t xml:space="preserve">  manifest.csv            # file, bytes, sha256, rows, retrieved, url</w:t>
      </w:r>
    </w:p>
    <w:p>
      <w:pPr>
        <w:pStyle w:val="ListBullet"/>
      </w:pPr>
      <w:r>
        <w:t xml:space="preserve">  reference/</w:t>
      </w:r>
    </w:p>
    <w:p>
      <w:pPr>
        <w:pStyle w:val="ListBullet2"/>
      </w:pPr>
      <w:r>
        <w:t xml:space="preserve">    outages.csv           # stream, start, end, reason</w:t>
      </w:r>
    </w:p>
    <w:p>
      <w:pPr>
        <w:pStyle w:val="ListBullet2"/>
      </w:pPr>
      <w:r>
        <w:t xml:space="preserve">    streams.csv           # stream, bit, first_date, last_date</w:t>
      </w:r>
    </w:p>
    <w:p>
      <w:pPr>
        <w:pStyle w:val="ListBullet2"/>
      </w:pPr>
      <w:r>
        <w:t xml:space="preserve">    regions.parquet       # preset AOIs (GeoParquet)</w:t>
      </w:r>
    </w:p>
    <w:p>
      <w:pPr>
        <w:pStyle w:val="ListBullet"/>
      </w:pPr>
      <w:r>
        <w:t xml:space="preserve">  derived/</w:t>
      </w:r>
    </w:p>
    <w:p>
      <w:pPr>
        <w:pStyle w:val="ListBullet2"/>
      </w:pPr>
      <w:r>
        <w:t xml:space="preserve">    det/stream=*/year=*/part-*.parquet      # S1</w:t>
      </w:r>
    </w:p>
    <w:p>
      <w:pPr>
        <w:pStyle w:val="ListBullet2"/>
      </w:pPr>
      <w:r>
        <w:t xml:space="preserve">    cell_day/year=*/part-*.parquet          # S5</w:t>
      </w:r>
    </w:p>
    <w:p>
      <w:pPr>
        <w:pStyle w:val="ListBullet2"/>
      </w:pPr>
      <w:r>
        <w:t xml:space="preserve">    cell_bin/year=*/part-*.parquet          # S6</w:t>
      </w:r>
    </w:p>
    <w:p>
      <w:pPr>
        <w:pStyle w:val="ListBullet2"/>
      </w:pPr>
      <w:r>
        <w:t xml:space="preserve">    avail.parquet, bin_coverage.parquet     # S7</w:t>
      </w:r>
    </w:p>
    <w:p>
      <w:pPr>
        <w:pStyle w:val="ListBullet2"/>
      </w:pPr>
      <w:r>
        <w:t xml:space="preserve">    calib_factor.parquet, calib_boot.parquet# S8</w:t>
      </w:r>
    </w:p>
    <w:p>
      <w:pPr>
        <w:pStyle w:val="ListBullet2"/>
      </w:pPr>
      <w:r>
        <w:t xml:space="preserve">    cell_bin_h/year=*/part-*.parquet        # S9</w:t>
      </w:r>
    </w:p>
    <w:p>
      <w:pPr>
        <w:pStyle w:val="ListBullet"/>
      </w:pPr>
      <w:r>
        <w:t xml:space="preserve">  tiles/</w:t>
      </w:r>
    </w:p>
    <w:p>
      <w:pPr>
        <w:pStyle w:val="ListBullet2"/>
      </w:pPr>
      <w:r>
        <w:t xml:space="preserve">    basemap_&lt;region&gt;.pmtiles</w:t>
      </w:r>
    </w:p>
    <w:p>
      <w:pPr>
        <w:pStyle w:val="ListBullet"/>
      </w:pPr>
      <w:r>
        <w:t xml:space="preserve">  meta/</w:t>
      </w:r>
    </w:p>
    <w:p>
      <w:pPr>
        <w:pStyle w:val="ListBullet2"/>
      </w:pPr>
      <w:r>
        <w:t xml:space="preserve">    params.yaml, params.hash, build_info.json</w:t>
      </w:r>
    </w:p>
    <w:p>
      <w:r>
        <w:br w:type="page"/>
      </w:r>
    </w:p>
    <w:p>
      <w:pPr>
        <w:pStyle w:val="Heading1"/>
      </w:pPr>
      <w:r>
        <w:t>4. Data Specification &amp; Sources</w:t>
      </w:r>
    </w:p>
    <w:p>
      <w:pPr>
        <w:pStyle w:val="Heading2"/>
      </w:pPr>
      <w:r>
        <w:t>4.1 Datasets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Dataset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Access Route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MCD14ML (MODIS C6)</w:t>
            </w:r>
          </w:p>
        </w:tc>
        <w:tc>
          <w:tcPr>
            <w:tcW w:type="dxa" w:w="2160"/>
          </w:tcPr>
          <w:p>
            <w:r>
              <w:t>Primary long record; reference scale</w:t>
            </w:r>
          </w:p>
        </w:tc>
        <w:tc>
          <w:tcPr>
            <w:tcW w:type="dxa" w:w="2160"/>
          </w:tcPr>
          <w:p>
            <w:r>
              <w:t>UMD SFTP archive (monthly .txt.gz)</w:t>
            </w:r>
          </w:p>
        </w:tc>
        <w:tc>
          <w:tcPr>
            <w:tcW w:type="dxa" w:w="2160"/>
          </w:tcPr>
          <w:p>
            <w:r>
              <w:t>200K–500K lines/month globally</w:t>
            </w:r>
          </w:p>
        </w:tc>
      </w:tr>
      <w:tr>
        <w:tc>
          <w:tcPr>
            <w:tcW w:type="dxa" w:w="2160"/>
          </w:tcPr>
          <w:p>
            <w:r>
              <w:t>VIIRS 375 m (S-NPP)</w:t>
            </w:r>
          </w:p>
        </w:tc>
        <w:tc>
          <w:tcPr>
            <w:tcW w:type="dxa" w:w="2160"/>
          </w:tcPr>
          <w:p>
            <w:r>
              <w:t>Modern record; calibrated to MODIS</w:t>
            </w:r>
          </w:p>
        </w:tc>
        <w:tc>
          <w:tcPr>
            <w:tcW w:type="dxa" w:w="2160"/>
          </w:tcPr>
          <w:p>
            <w:r>
              <w:t>FIRMS archive download / Area API (recent)</w:t>
            </w:r>
          </w:p>
        </w:tc>
        <w:tc>
          <w:tcPr>
            <w:tcW w:type="dxa" w:w="2160"/>
          </w:tcPr>
          <w:p>
            <w:r>
              <w:t>Confidence as classes [n,h,l]</w:t>
            </w:r>
          </w:p>
        </w:tc>
      </w:tr>
      <w:tr>
        <w:tc>
          <w:tcPr>
            <w:tcW w:type="dxa" w:w="2160"/>
          </w:tcPr>
          <w:p>
            <w:r>
              <w:t>VIIRS N20, N21</w:t>
            </w:r>
          </w:p>
        </w:tc>
        <w:tc>
          <w:tcPr>
            <w:tcW w:type="dxa" w:w="2160"/>
          </w:tcPr>
          <w:p>
            <w:r>
              <w:t>Optional extra streams</w:t>
            </w:r>
          </w:p>
        </w:tc>
        <w:tc>
          <w:tcPr>
            <w:tcW w:type="dxa" w:w="2160"/>
          </w:tcPr>
          <w:p>
            <w:r>
              <w:t>FIRMS archive</w:t>
            </w:r>
          </w:p>
        </w:tc>
        <w:tc>
          <w:tcPr>
            <w:tcW w:type="dxa" w:w="2160"/>
          </w:tcPr>
          <w:p>
            <w:r>
              <w:t>Ingested but not used by default</w:t>
            </w:r>
          </w:p>
        </w:tc>
      </w:tr>
      <w:tr>
        <w:tc>
          <w:tcPr>
            <w:tcW w:type="dxa" w:w="2160"/>
          </w:tcPr>
          <w:p>
            <w:r>
              <w:t>MCD64CMQ</w:t>
            </w:r>
          </w:p>
        </w:tc>
        <w:tc>
          <w:tcPr>
            <w:tcW w:type="dxa" w:w="2160"/>
          </w:tcPr>
          <w:p>
            <w:r>
              <w:t>Independent validation reference</w:t>
            </w:r>
          </w:p>
        </w:tc>
        <w:tc>
          <w:tcPr>
            <w:tcW w:type="dxa" w:w="2160"/>
          </w:tcPr>
          <w:p>
            <w:r>
              <w:t>NASA LAADS DAAC</w:t>
            </w:r>
          </w:p>
        </w:tc>
        <w:tc>
          <w:tcPr>
            <w:tcW w:type="dxa" w:w="2160"/>
          </w:tcPr>
          <w:p>
            <w:r>
              <w:t>0.25° burned area, hundredths of ha</w:t>
            </w:r>
          </w:p>
        </w:tc>
      </w:tr>
    </w:tbl>
    <w:p>
      <w:pPr>
        <w:pStyle w:val="Heading2"/>
      </w:pPr>
      <w:r>
        <w:t>4.2 Normalized Detection Schema</w:t>
      </w:r>
    </w:p>
    <w:p>
      <w:r>
        <w:t>All sources are converted to a unified schema by the ingestion step (S1).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 Mapping</w:t>
            </w:r>
          </w:p>
        </w:tc>
      </w:tr>
      <w:tr>
        <w:tc>
          <w:tcPr>
            <w:tcW w:type="dxa" w:w="2160"/>
          </w:tcPr>
          <w:p>
            <w:r>
              <w:t>acq_date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Acquisition date (UTC)</w:t>
            </w:r>
          </w:p>
        </w:tc>
        <w:tc>
          <w:tcPr>
            <w:tcW w:type="dxa" w:w="2160"/>
          </w:tcPr>
          <w:p>
            <w:r>
              <w:t>YYYYMMDD from MODIS; date from VIIRS</w:t>
            </w:r>
          </w:p>
        </w:tc>
      </w:tr>
      <w:tr>
        <w:tc>
          <w:tcPr>
            <w:tcW w:type="dxa" w:w="2160"/>
          </w:tcPr>
          <w:p>
            <w:r>
              <w:t>acq_time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Acquisition time (UTC) HH:MM</w:t>
            </w:r>
          </w:p>
        </w:tc>
        <w:tc>
          <w:tcPr>
            <w:tcW w:type="dxa" w:w="2160"/>
          </w:tcPr>
          <w:p>
            <w:r>
              <w:t>HHMM from MODIS; time from VIIRS</w:t>
            </w:r>
          </w:p>
        </w:tc>
      </w:tr>
      <w:tr>
        <w:tc>
          <w:tcPr>
            <w:tcW w:type="dxa" w:w="2160"/>
          </w:tcPr>
          <w:p>
            <w:r>
              <w:t>lon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Longitude [−180, 180)</w:t>
            </w:r>
          </w:p>
        </w:tc>
        <w:tc>
          <w:tcPr>
            <w:tcW w:type="dxa" w:w="2160"/>
          </w:tcPr>
          <w:p>
            <w:r>
              <w:t>Longitude</w:t>
            </w:r>
          </w:p>
        </w:tc>
      </w:tr>
      <w:tr>
        <w:tc>
          <w:tcPr>
            <w:tcW w:type="dxa" w:w="2160"/>
          </w:tcPr>
          <w:p>
            <w:r>
              <w:t>lat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Latitude [−90, 90]</w:t>
            </w:r>
          </w:p>
        </w:tc>
        <w:tc>
          <w:tcPr>
            <w:tcW w:type="dxa" w:w="2160"/>
          </w:tcPr>
          <w:p>
            <w:r>
              <w:t>Latitude</w:t>
            </w:r>
          </w:p>
        </w:tc>
      </w:tr>
      <w:tr>
        <w:tc>
          <w:tcPr>
            <w:tcW w:type="dxa" w:w="2160"/>
          </w:tcPr>
          <w:p>
            <w:r>
              <w:t>frp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Fire Radiative Power (MW)</w:t>
            </w:r>
          </w:p>
        </w:tc>
        <w:tc>
          <w:tcPr>
            <w:tcW w:type="dxa" w:w="2160"/>
          </w:tcPr>
          <w:p>
            <w:r>
              <w:t>FRP from MODIS; VIIRS may be null</w:t>
            </w:r>
          </w:p>
        </w:tc>
      </w:tr>
      <w:tr>
        <w:tc>
          <w:tcPr>
            <w:tcW w:type="dxa" w:w="2160"/>
          </w:tcPr>
          <w:p>
            <w:r>
              <w:t>conf_num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MODIS confidence 0–100</w:t>
            </w:r>
          </w:p>
        </w:tc>
        <w:tc>
          <w:tcPr>
            <w:tcW w:type="dxa" w:w="2160"/>
          </w:tcPr>
          <w:p>
            <w:r>
              <w:t>Confidence from MODIS</w:t>
            </w:r>
          </w:p>
        </w:tc>
      </w:tr>
      <w:tr>
        <w:tc>
          <w:tcPr>
            <w:tcW w:type="dxa" w:w="2160"/>
          </w:tcPr>
          <w:p>
            <w:r>
              <w:t>conf_class</w:t>
            </w:r>
          </w:p>
        </w:tc>
        <w:tc>
          <w:tcPr>
            <w:tcW w:type="dxa" w:w="2160"/>
          </w:tcPr>
          <w:p>
            <w:r>
              <w:t>VARCHAR(1)</w:t>
            </w:r>
          </w:p>
        </w:tc>
        <w:tc>
          <w:tcPr>
            <w:tcW w:type="dxa" w:w="2160"/>
          </w:tcPr>
          <w:p>
            <w:r>
              <w:t>VIIRS confidence class: l/n/h</w:t>
            </w:r>
          </w:p>
        </w:tc>
        <w:tc>
          <w:tcPr>
            <w:tcW w:type="dxa" w:w="2160"/>
          </w:tcPr>
          <w:p>
            <w:r>
              <w:t>Class from VIIRS</w:t>
            </w:r>
          </w:p>
        </w:tc>
      </w:tr>
      <w:tr>
        <w:tc>
          <w:tcPr>
            <w:tcW w:type="dxa" w:w="2160"/>
          </w:tcPr>
          <w:p>
            <w:r>
              <w:t>hs_type</w:t>
            </w:r>
          </w:p>
        </w:tc>
        <w:tc>
          <w:tcPr>
            <w:tcW w:type="dxa" w:w="2160"/>
          </w:tcPr>
          <w:p>
            <w:r>
              <w:t>SMALLINT</w:t>
            </w:r>
          </w:p>
        </w:tc>
        <w:tc>
          <w:tcPr>
            <w:tcW w:type="dxa" w:w="2160"/>
          </w:tcPr>
          <w:p>
            <w:r>
              <w:t>MODIS hot-spot type (0=fire, 2=persistent, 3=urban)</w:t>
            </w:r>
          </w:p>
        </w:tc>
        <w:tc>
          <w:tcPr>
            <w:tcW w:type="dxa" w:w="2160"/>
          </w:tcPr>
          <w:p>
            <w:r>
              <w:t>Type from MODIS</w:t>
            </w:r>
          </w:p>
        </w:tc>
      </w:tr>
      <w:tr>
        <w:tc>
          <w:tcPr>
            <w:tcW w:type="dxa" w:w="2160"/>
          </w:tcPr>
          <w:p>
            <w:r>
              <w:t>instrument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MODIS or VIIRS</w:t>
            </w:r>
          </w:p>
        </w:tc>
        <w:tc>
          <w:tcPr>
            <w:tcW w:type="dxa" w:w="2160"/>
          </w:tcPr>
          <w:p>
            <w:r>
              <w:t>Derived from file/source</w:t>
            </w:r>
          </w:p>
        </w:tc>
      </w:tr>
      <w:tr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Terra(T), Aqua(A), S-NPP, N20, N21</w:t>
            </w:r>
          </w:p>
        </w:tc>
        <w:tc>
          <w:tcPr>
            <w:tcW w:type="dxa" w:w="2160"/>
          </w:tcPr>
          <w:p>
            <w:r>
              <w:t>Satellite identifier</w:t>
            </w:r>
          </w:p>
        </w:tc>
      </w:tr>
      <w:tr>
        <w:tc>
          <w:tcPr>
            <w:tcW w:type="dxa" w:w="2160"/>
          </w:tcPr>
          <w:p>
            <w:r>
              <w:t>stream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MOD_T, MOD_A, VIIRS_SNPP, VIIRS_N20, VIIRS_N21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</w:tr>
      <w:tr>
        <w:tc>
          <w:tcPr>
            <w:tcW w:type="dxa" w:w="2160"/>
          </w:tcPr>
          <w:p>
            <w:r>
              <w:t>stream_bit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1,2,4,8,16 for bitmask operations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</w:tr>
    </w:tbl>
    <w:p>
      <w:pPr>
        <w:pStyle w:val="Heading2"/>
      </w:pPr>
      <w:r>
        <w:t>4.3 Stream Definitions</w:t>
      </w:r>
    </w:p>
    <w:p>
      <w:r>
        <w:t>Bit values are used in the cell-day bit mask for stream identification.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Stream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Instrument/Satellite</w:t>
            </w:r>
          </w:p>
        </w:tc>
        <w:tc>
          <w:tcPr>
            <w:tcW w:type="dxa" w:w="2160"/>
          </w:tcPr>
          <w:p>
            <w:r>
              <w:t>Role in Default Config</w:t>
            </w:r>
          </w:p>
        </w:tc>
      </w:tr>
      <w:tr>
        <w:tc>
          <w:tcPr>
            <w:tcW w:type="dxa" w:w="2160"/>
          </w:tcPr>
          <w:p>
            <w:r>
              <w:t>MOD_T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MODIS / Terra</w:t>
            </w:r>
          </w:p>
        </w:tc>
        <w:tc>
          <w:tcPr>
            <w:tcW w:type="dxa" w:w="2160"/>
          </w:tcPr>
          <w:p>
            <w:r>
              <w:t>Part of MODIS reference family</w:t>
            </w:r>
          </w:p>
        </w:tc>
      </w:tr>
      <w:tr>
        <w:tc>
          <w:tcPr>
            <w:tcW w:type="dxa" w:w="2160"/>
          </w:tcPr>
          <w:p>
            <w:r>
              <w:t>MOD_A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MODIS / Aqua</w:t>
            </w:r>
          </w:p>
        </w:tc>
        <w:tc>
          <w:tcPr>
            <w:tcW w:type="dxa" w:w="2160"/>
          </w:tcPr>
          <w:p>
            <w:r>
              <w:t>Part of MODIS reference family</w:t>
            </w:r>
          </w:p>
        </w:tc>
      </w:tr>
      <w:tr>
        <w:tc>
          <w:tcPr>
            <w:tcW w:type="dxa" w:w="2160"/>
          </w:tcPr>
          <w:p>
            <w:r>
              <w:t>VIIRS_SNPP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VIIRS / Suomi NPP</w:t>
            </w:r>
          </w:p>
        </w:tc>
        <w:tc>
          <w:tcPr>
            <w:tcW w:type="dxa" w:w="2160"/>
          </w:tcPr>
          <w:p>
            <w:r>
              <w:t>Primary VIIRS stream</w:t>
            </w:r>
          </w:p>
        </w:tc>
      </w:tr>
      <w:tr>
        <w:tc>
          <w:tcPr>
            <w:tcW w:type="dxa" w:w="2160"/>
          </w:tcPr>
          <w:p>
            <w:r>
              <w:t>VIIRS_N20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VIIRS / NOAA-20</w:t>
            </w:r>
          </w:p>
        </w:tc>
        <w:tc>
          <w:tcPr>
            <w:tcW w:type="dxa" w:w="2160"/>
          </w:tcPr>
          <w:p>
            <w:r>
              <w:t>Ingested, not used by default</w:t>
            </w:r>
          </w:p>
        </w:tc>
      </w:tr>
      <w:tr>
        <w:tc>
          <w:tcPr>
            <w:tcW w:type="dxa" w:w="2160"/>
          </w:tcPr>
          <w:p>
            <w:r>
              <w:t>VIIRS_N21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VIIRS / NOAA-21</w:t>
            </w:r>
          </w:p>
        </w:tc>
        <w:tc>
          <w:tcPr>
            <w:tcW w:type="dxa" w:w="2160"/>
          </w:tcPr>
          <w:p>
            <w:r>
              <w:t>Ingested, not used by default</w:t>
            </w:r>
          </w:p>
        </w:tc>
      </w:tr>
    </w:tbl>
    <w:p>
      <w:r>
        <w:br w:type="page"/>
      </w:r>
    </w:p>
    <w:p>
      <w:pPr>
        <w:pStyle w:val="Heading1"/>
      </w:pPr>
      <w:r>
        <w:t>5. Harmonization Pipeline — Algorithms &amp; Formulas</w:t>
      </w:r>
    </w:p>
    <w:p>
      <w:r>
        <w:t>The pipeline is a sequence of deterministic, idempotent stages. Each stage reads named inputs, writes named outputs, has a parameter list, and a test.</w:t>
      </w:r>
    </w:p>
    <w:p>
      <w:pPr>
        <w:pStyle w:val="Heading2"/>
      </w:pPr>
      <w:r>
        <w:t>5.1 Stage S2 — Quality Filter</w:t>
      </w:r>
    </w:p>
    <w:p>
      <w:r>
        <w:t>A single rule applied to both sensors. A detection is retained if it satisfies the rule for its instrument.</w:t>
      </w:r>
    </w:p>
    <w:p>
      <w:pPr>
        <w:pStyle w:val="IntenseQuote"/>
      </w:pPr>
      <w:r>
        <w:t>Formula:</w:t>
      </w:r>
    </w:p>
    <w:p>
      <w:r>
        <w:t xml:space="preserve">    keep(MODIS) = [conf_num ≥ c_min] ∧ [hs_type = 0 OR hs_type IS NULL]</w:t>
      </w:r>
    </w:p>
    <w:p>
      <w:r>
        <w:t xml:space="preserve">    keep(VIIRS) = [conf_class ∈ {n, h}]</w:t>
      </w:r>
    </w:p>
    <w:p>
      <w:r>
        <w:t>Default: c_min = 30 (lower bound of MODIS nominal class, matching VIIRS nominal+).</w:t>
      </w:r>
    </w:p>
    <w:p>
      <w:r>
        <w:t>Rationale: Low-confidence detections are dropped entirely per the MODIS guide recommendation for users needing fewer false alarms.</w:t>
      </w:r>
    </w:p>
    <w:p>
      <w:pPr>
        <w:pStyle w:val="Heading2"/>
      </w:pPr>
      <w:r>
        <w:t>5.2 Stage S3 — Static &amp; Persistent Source Mask</w:t>
      </w:r>
    </w:p>
    <w:p>
      <w:r>
        <w:t>A fine grid of K_f cells per degree (default 200, ~550 m) is laid over detections passing S2.</w:t>
      </w:r>
    </w:p>
    <w:p>
      <w:r>
        <w:t>A fine cell is masked for calendar year y if detections occur on ≥ D_p distinct dates in that year.</w:t>
      </w:r>
    </w:p>
    <w:p>
      <w:pPr>
        <w:pStyle w:val="IntenseQuote"/>
      </w:pPr>
      <w:r>
        <w:t>Formula:</w:t>
      </w:r>
    </w:p>
    <w:p>
      <w:r>
        <w:t xml:space="preserve">    mask(fx, fy, year) = 1  if  |{distinct acq_date : fine_cell = (fx, fy), year}| ≥ D_p</w:t>
      </w:r>
    </w:p>
    <w:p>
      <w:r>
        <w:t>Defaults: fine_K = 200, min_days = 16 (same threshold MODIS product uses for static land sources).</w:t>
      </w:r>
    </w:p>
    <w:p>
      <w:r>
        <w:t>Note: This rule may remove cells with genuinely repeated agricultural burning. Sensitivity to D_p is tested in E4.</w:t>
      </w:r>
    </w:p>
    <w:p>
      <w:pPr>
        <w:pStyle w:val="Heading2"/>
      </w:pPr>
      <w:r>
        <w:t>5.3 Stage S4 — Grid Snapping</w:t>
      </w:r>
    </w:p>
    <w:p>
      <w:r>
        <w:t>Coordinates are mapped to integer cell indices using scale factor K (cells per degree). Default K = 20 gives Δ = 0.05° (~5.5 km latitude, ~5.2 km east-west at 20°N).</w:t>
      </w:r>
    </w:p>
    <w:p>
      <w:pPr>
        <w:pStyle w:val="IntenseQuote"/>
      </w:pPr>
      <w:r>
        <w:t>Formulas:</w:t>
      </w:r>
    </w:p>
    <w:p>
      <w:r>
        <w:t xml:space="preserve">    cell_x = ⌊ lon × K ⌋</w:t>
      </w:r>
    </w:p>
    <w:p>
      <w:r>
        <w:t xml:space="preserve">    cell_y = ⌊ lat × K ⌋</w:t>
      </w:r>
    </w:p>
    <w:p>
      <w:r>
        <w:t xml:space="preserve">    Δ = 1 / K  degrees</w:t>
      </w:r>
    </w:p>
    <w:p>
      <w:r>
        <w:t xml:space="preserve">    cell_centre = ((cell_x + 0.5)/K, (cell_y + 0.5)/K)</w:t>
      </w:r>
    </w:p>
    <w:p>
      <w:r>
        <w:t>Cell ground area weight: w_c = cos(lat_c)</w:t>
      </w:r>
    </w:p>
    <w:p>
      <w:r>
        <w:t>Edge cases: boundary detections belong to the cell with the higher index (floor semantics). Longitudes in [−180, 180).</w:t>
      </w:r>
    </w:p>
    <w:p>
      <w:r>
        <w:t>Overpass-time diagnostic (per stream and year):</w:t>
      </w:r>
    </w:p>
    <w:p>
      <w:r>
        <w:t xml:space="preserve">    median_local_time = median( UTC_time + lon/15 hours )</w:t>
      </w:r>
    </w:p>
    <w:p>
      <w:r>
        <w:t>Drift &gt; 30 min from stream's first full year → warning in provenance panel.</w:t>
      </w:r>
    </w:p>
    <w:p>
      <w:pPr>
        <w:pStyle w:val="Heading2"/>
      </w:pPr>
      <w:r>
        <w:t>5.4 Stage S5 — Cell-Day Collapse</w:t>
      </w:r>
    </w:p>
    <w:p>
      <w:r>
        <w:t>All detections of the same stream in the same cell on the same UTC date are collapsed into one record.</w:t>
      </w:r>
    </w:p>
    <w:p>
      <w:pPr>
        <w:pStyle w:val="IntenseQuote"/>
      </w:pPr>
      <w:r>
        <w:t>Formula:</w:t>
      </w:r>
    </w:p>
    <w:p>
      <w:r>
        <w:t xml:space="preserve">    F_S(c, d) = 1  if ∃ at least one retained detection in cell c on date d from stream in S</w:t>
      </w:r>
    </w:p>
    <w:p>
      <w:r>
        <w:t xml:space="preserve">    F_S(c, d) = 0  otherwise</w:t>
      </w:r>
    </w:p>
    <w:p>
      <w:r>
        <w:t>The collapsed record stores: stream_mask (bitmask of streams), n_det (count of raw detections), max_frp (maximum FRP in the cell-day).</w:t>
      </w:r>
    </w:p>
    <w:p>
      <w:r>
        <w:t>Claim: Cell-day presence reduces sensor bias but does not remove detection-limit differences. Calibration targets the remaining offset.</w:t>
      </w:r>
    </w:p>
    <w:p>
      <w:pPr>
        <w:pStyle w:val="Heading2"/>
      </w:pPr>
      <w:r>
        <w:t>5.5 Stage S6 — Temporal Binning</w:t>
      </w:r>
    </w:p>
    <w:p>
      <w:r>
        <w:t>Cell-days are aggregated into 8-day bins following the MODIS 8-day composite convention, restarting every 1 January.</w:t>
      </w:r>
    </w:p>
    <w:p>
      <w:pPr>
        <w:pStyle w:val="IntenseQuote"/>
      </w:pPr>
      <w:r>
        <w:t>Formula:</w:t>
      </w:r>
    </w:p>
    <w:p>
      <w:r>
        <w:t xml:space="preserve">    bin(n) = min( ⌊(n − 1) / 8⌋ + 1, 46 )    where n = day of year (1–366)</w:t>
      </w:r>
    </w:p>
    <w:p>
      <w:r>
        <w:t>Bins 1–45 each contain 8 days. Bin 46 contains remaining 5 days (6 in leap year).</w:t>
      </w:r>
    </w:p>
    <w:p>
      <w:r>
        <w:t>Bin start date = 1 January + 8 × (bin − 1) days. Calendar has 46 columns per year.</w:t>
      </w:r>
    </w:p>
    <w:p>
      <w:r>
        <w:t>Month of a bin = month of its first day (used for calibration strata).</w:t>
      </w:r>
    </w:p>
    <w:p>
      <w:r>
        <w:t>Area aggregation per cell c in bin b of year y:</w:t>
      </w:r>
    </w:p>
    <w:p>
      <w:r>
        <w:t xml:space="preserve">    A_S(c, y, b) = Σ over days d in bin(y,b) of F_S(c, d)</w:t>
      </w:r>
    </w:p>
    <w:p>
      <w:r>
        <w:t>Range: 0 to number of days in the bin.</w:t>
      </w:r>
    </w:p>
    <w:p>
      <w:pPr>
        <w:pStyle w:val="Heading2"/>
      </w:pPr>
      <w:r>
        <w:t>5.6 Stage S7 — Availability &amp; Coverage</w:t>
      </w:r>
    </w:p>
    <w:p>
      <w:r>
        <w:t>Point files contain no cloud/missing-data info. Three proxies are produced and always shown.</w:t>
      </w:r>
    </w:p>
    <w:p>
      <w:r>
        <w:t>Stream-day availability:</w:t>
      </w:r>
    </w:p>
    <w:p>
      <w:r>
        <w:t xml:space="preserve">    a(s, d) ∈ {0, 1}</w:t>
      </w:r>
    </w:p>
    <w:p>
      <w:r>
        <w:t xml:space="preserve">    a(s, d) = 0 if: stream outside active period, day in outage table, or zero detections in extent that day</w:t>
      </w:r>
    </w:p>
    <w:p>
      <w:r>
        <w:t xml:space="preserve">    a(s, d) = 1 otherwise</w:t>
      </w:r>
    </w:p>
    <w:p>
      <w:r>
        <w:t>Stream coverage for a bin:</w:t>
      </w:r>
    </w:p>
    <w:p>
      <w:r>
        <w:t xml:space="preserve">    cov_s(y, b) = (1 / n_days) × Σ a(s, d)   over days d in bin</w:t>
      </w:r>
    </w:p>
    <w:p>
      <w:r>
        <w:t>Family coverage:</w:t>
      </w:r>
    </w:p>
    <w:p>
      <w:r>
        <w:t xml:space="preserve">    cov_fam(y, b) = max over s in fam of cov_s(y, b)</w:t>
      </w:r>
    </w:p>
    <w:p>
      <w:r>
        <w:t>Joint coverage (both MODIS satellites):</w:t>
      </w:r>
    </w:p>
    <w:p>
      <w:r>
        <w:t xml:space="preserve">    both_frac(y, b) = fraction of days where both Terra and Aqua are available</w:t>
      </w:r>
    </w:p>
    <w:p>
      <w:r>
        <w:t>Low-coverage threshold: cov_min = 0.75 (6 of 8 days). Low-coverage bins are hatched, excluded from calibration/climatology baselines, never described as "no fire."</w:t>
      </w:r>
    </w:p>
    <w:p>
      <w:r>
        <w:br w:type="page"/>
      </w:r>
    </w:p>
    <w:p>
      <w:pPr>
        <w:pStyle w:val="Heading1"/>
      </w:pPr>
      <w:r>
        <w:t>6. Calibration Methodology</w:t>
      </w:r>
    </w:p>
    <w:p>
      <w:pPr>
        <w:pStyle w:val="Heading2"/>
      </w:pPr>
      <w:r>
        <w:t>6.1 Target Scale</w:t>
      </w:r>
    </w:p>
    <w:p>
      <w:r>
        <w:t>The harmonized series is expressed on the MODIS scale ("MODIS-equivalent"). VIIRS-derived values are mapped onto this scale so the historical record is unaltered and long-established MODIS-based interpretations remain valid.</w:t>
      </w:r>
    </w:p>
    <w:p>
      <w:pPr>
        <w:pStyle w:val="Heading2"/>
      </w:pPr>
      <w:r>
        <w:t>6.2 Calibration Data Selection</w:t>
      </w:r>
    </w:p>
    <w:p>
      <w:r>
        <w:t>Overlap bins are those where:</w:t>
      </w:r>
    </w:p>
    <w:p>
      <w:r>
        <w:t xml:space="preserve">    both_frac ≥ cov_min  AND  VIIRS_SNPP coverage ≥ cov_min</w:t>
      </w:r>
    </w:p>
    <w:p>
      <w:r>
        <w:t>Years with ≥ N_min overlap bins (default 30 of 46) are overlap years.</w:t>
      </w:r>
    </w:p>
    <w:p>
      <w:r>
        <w:t>Strata: spatial tile (default 1° × 1° = 20 × 20 cells) × calendar month.</w:t>
      </w:r>
    </w:p>
    <w:p>
      <w:pPr>
        <w:pStyle w:val="Heading2"/>
      </w:pPr>
      <w:r>
        <w:t>6.3 Multiplicative Calibration Model</w:t>
      </w:r>
    </w:p>
    <w:p>
      <w:r>
        <w:t>A multiplicative factor is estimated per tile t and month m using ratio of sums with pseudo-count shrinkage toward the regional ratio.</w:t>
      </w:r>
    </w:p>
    <w:p>
      <w:pPr>
        <w:pStyle w:val="IntenseQuote"/>
      </w:pPr>
      <w:r>
        <w:t>Formulas:</w:t>
      </w:r>
    </w:p>
    <w:p>
      <w:r>
        <w:t xml:space="preserve">    Let M = Σ MODIS-family active cell-days over overlap bins</w:t>
      </w:r>
    </w:p>
    <w:p>
      <w:r>
        <w:t xml:space="preserve">    Let V = Σ VIIRS_SNPP active cell-days over overlap bins</w:t>
      </w:r>
    </w:p>
    <w:p/>
    <w:p>
      <w:r>
        <w:t xml:space="preserve">    Regional ratio:</w:t>
      </w:r>
    </w:p>
    <w:p>
      <w:r>
        <w:t xml:space="preserve">        r_reg(m) = Σ_all_tiles M(t, m) / Σ_all_tiles V(t, m)</w:t>
      </w:r>
    </w:p>
    <w:p/>
    <w:p>
      <w:r>
        <w:t xml:space="preserve">    Tile-month factor (with pseudo-count κ = 50):</w:t>
      </w:r>
    </w:p>
    <w:p>
      <w:r>
        <w:t xml:space="preserve">        r(t, m) = ( M(t, m) + κ × r_reg(m) ) / ( V(t, m) + κ )</w:t>
      </w:r>
    </w:p>
    <w:p/>
    <w:p>
      <w:r>
        <w:t xml:space="preserve">    If V(t, m) = 0: r(t, m) = r_reg(m)</w:t>
      </w:r>
    </w:p>
    <w:p/>
    <w:p>
      <w:r>
        <w:t>The pseudo-count κ controls shrinkage: sparse strata (few detections) shrink toward the regional ratio. κ = 50 active cell-days is the default.</w:t>
      </w:r>
    </w:p>
    <w:p>
      <w:pPr>
        <w:pStyle w:val="Heading2"/>
      </w:pPr>
      <w:r>
        <w:t>6.4 Why Multiplicative?</w:t>
      </w:r>
    </w:p>
    <w:p>
      <w:r>
        <w:t>Additive-consistent: the calibrated sum over cells of an AOI equals the sum of calibrated cell values. Arbitrary polygons can be aggregated without recalibration. Non-linear models (log-log regression, quantile mapping) are computed at region level only as diagnostics because they cannot be summed across cells.</w:t>
      </w:r>
    </w:p>
    <w:p>
      <w:pPr>
        <w:pStyle w:val="Heading2"/>
      </w:pPr>
      <w:r>
        <w:t>6.5 Uncertainty via Bootstrap</w:t>
      </w:r>
    </w:p>
    <w:p>
      <w:r>
        <w:t>Overlap years are resampled with replacement B times (default 200, seed 20260101). The factor field is re-estimated for each draw.</w:t>
      </w:r>
    </w:p>
    <w:p>
      <w:r>
        <w:t>Result stored as array of shape (B, tiles, 12) of single-precision floats.</w:t>
      </w:r>
    </w:p>
    <w:p>
      <w:r>
        <w:t>At request time: series is recomputed under each draw; 5th and 95th percentiles form the uncertainty band.</w:t>
      </w:r>
    </w:p>
    <w:p>
      <w:pPr>
        <w:pStyle w:val="Heading2"/>
      </w:pPr>
      <w:r>
        <w:t>6.6 Fall-back Behaviour</w:t>
      </w:r>
    </w:p>
    <w:p>
      <w:r>
        <w:t>If fewer than 5 overlap years exist for the processing extent: calibration field is not applied. The harmonized view shows cell-day series per family, the interface displays a notice, and H2 (calibration hypothesis) cannot be tested.</w:t>
      </w:r>
    </w:p>
    <w:p>
      <w:pPr>
        <w:pStyle w:val="Heading2"/>
      </w:pPr>
      <w:r>
        <w:t>6.7 Bridge Factors (Single-Satellite to Dual-Satellite Scale)</w:t>
      </w:r>
    </w:p>
    <w:p>
      <w:r>
        <w:t>For bins observed by only one MODIS satellite s (Terra or Aqua), a bridge factor converts single-satellite values to the two-satellite MODIS scale:</w:t>
      </w:r>
    </w:p>
    <w:p>
      <w:r>
        <w:t xml:space="preserve">    q_s(t, m) = ( Σ A_MODIS + κ × q_reg,s(m) ) / ( Σ A_s + κ )</w:t>
      </w:r>
    </w:p>
    <w:p>
      <w:r>
        <w:t>Estimated over bins where both Terra and Aqua were observed. Bridge-derived bins are tagged and drawn with a distinct outline.</w:t>
      </w:r>
    </w:p>
    <w:p>
      <w:r>
        <w:br w:type="page"/>
      </w:r>
    </w:p>
    <w:p>
      <w:pPr>
        <w:pStyle w:val="Heading1"/>
      </w:pPr>
      <w:r>
        <w:t>7. Anomaly Detection &amp; Critical Period Algorithm</w:t>
      </w:r>
    </w:p>
    <w:p>
      <w:pPr>
        <w:pStyle w:val="Heading2"/>
      </w:pPr>
      <w:r>
        <w:t>7.1 Climatology</w:t>
      </w:r>
    </w:p>
    <w:p>
      <w:r>
        <w:t>For an AOI series D(y, b) on bins b = 1…46 and years y:</w:t>
      </w:r>
    </w:p>
    <w:p>
      <w:r>
        <w:t xml:space="preserve">    Reference set R(b) = values at bin b from all other years with defined, non-low-coverage bins</w:t>
      </w:r>
    </w:p>
    <w:p>
      <w:r>
        <w:t xml:space="preserve">    Minimum reference: n_ref = 8 values; otherwise no anomaly score.</w:t>
      </w:r>
    </w:p>
    <w:p>
      <w:r>
        <w:t xml:space="preserve">    Baseline smoothed across neighbouring bins using circular weights (0.25, 0.5, 0.25):</w:t>
      </w:r>
    </w:p>
    <w:p>
      <w:r>
        <w:t xml:space="preserve">        μ(b) = Σ_j w_j × mean( X over R(b + j) )</w:t>
      </w:r>
    </w:p>
    <w:p>
      <w:r>
        <w:t xml:space="preserve">        σ(b) = sqrt( Σ_j w_j × var( X over R(b + j) ) )</w:t>
      </w:r>
    </w:p>
    <w:p>
      <w:r>
        <w:t xml:space="preserve">    where j ∈ {−1, 0, +1} and X = ln(1 + 1000 × D) (scale constant 1000 has no physical meaning; stabilizes skewed distribution).</w:t>
      </w:r>
    </w:p>
    <w:p>
      <w:pPr>
        <w:pStyle w:val="Heading2"/>
      </w:pPr>
      <w:r>
        <w:t>7.2 Anomaly Score</w:t>
      </w:r>
    </w:p>
    <w:p>
      <w:r>
        <w:t xml:space="preserve">    z(y*, b) = ( X(y*, b) − μ(b) ) / max( σ(b), σ_floor )</w:t>
      </w:r>
    </w:p>
    <w:p>
      <w:r>
        <w:t xml:space="preserve">    σ_floor = 0.1 (prevents division by near-zero variance in low-fire seasons)</w:t>
      </w:r>
    </w:p>
    <w:p>
      <w:r>
        <w:t xml:space="preserve">    Percentile rank P(y*, b) using mid-rank of X among reference values. Target year excluded from its own baseline.</w:t>
      </w:r>
    </w:p>
    <w:p/>
    <w:p>
      <w:pPr>
        <w:pStyle w:val="IntenseQuote"/>
      </w:pPr>
      <w:r>
        <w:t>Flags:</w:t>
      </w:r>
    </w:p>
    <w:p>
      <w:r>
        <w:t xml:space="preserve">    Elevated:  z ≥ 2.0 AND P ≥ 0.90</w:t>
      </w:r>
    </w:p>
    <w:p>
      <w:r>
        <w:t xml:space="preserve">    Extreme:   z ≥ 3.0</w:t>
      </w:r>
    </w:p>
    <w:p>
      <w:r>
        <w:t xml:space="preserve">    Not scored: low coverage or insufficient reference years</w:t>
      </w:r>
    </w:p>
    <w:p>
      <w:pPr>
        <w:pStyle w:val="Heading2"/>
      </w:pPr>
      <w:r>
        <w:t>7.3 Critical Fire Period</w:t>
      </w:r>
    </w:p>
    <w:p>
      <w:r>
        <w:t>Climatological seasonal profile: m(b) = mean over years of D(y, b) (non-low-coverage bins), smoothed as above.</w:t>
      </w:r>
    </w:p>
    <w:p>
      <w:r>
        <w:t>Cumulative share across the year:</w:t>
      </w:r>
    </w:p>
    <w:p>
      <w:r>
        <w:t xml:space="preserve">    Q(b) = Σ_{j=1}^{b} m(j) / Σ_{j=1}^{46} m(j)</w:t>
      </w:r>
    </w:p>
    <w:p>
      <w:r>
        <w:t>If total annual activity in AOI is below floor (mean density &lt; 1e-5): reported as "insufficient activity," no window returned.</w:t>
      </w:r>
    </w:p>
    <w:p>
      <w:r>
        <w:t>Onset bin: smallest b with Q(b) ≥ 0.10</w:t>
      </w:r>
    </w:p>
    <w:p>
      <w:r>
        <w:t>Peak bin: argmax of m(b)</w:t>
      </w:r>
    </w:p>
    <w:p>
      <w:r>
        <w:t>End bin: smallest b with Q(b) ≥ 0.90</w:t>
      </w:r>
    </w:p>
    <w:p>
      <w:r>
        <w:t>Window: [onset − 1 bin, end + 1 bin] with mass ≥ 0.80</w:t>
      </w:r>
    </w:p>
    <w:p>
      <w:r>
        <w:br w:type="page"/>
      </w:r>
    </w:p>
    <w:p>
      <w:pPr>
        <w:pStyle w:val="Heading1"/>
      </w:pPr>
      <w:r>
        <w:t>8. API Specification</w:t>
      </w:r>
    </w:p>
    <w:p>
      <w:r>
        <w:t>The API is versioned under /api/v1, read-only, returns JSON with UTF-8 encoding. Analysis endpoints use POST (AOI geometries can be large). All responses include the parameter hash for cache matching.</w:t>
      </w:r>
    </w:p>
    <w:p>
      <w:pPr>
        <w:pStyle w:val="Heading2"/>
      </w:pPr>
      <w:r>
        <w:t>8.1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Verb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Response Fields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Liveness check</w:t>
            </w:r>
          </w:p>
        </w:tc>
        <w:tc>
          <w:tcPr>
            <w:tcW w:type="dxa" w:w="2160"/>
          </w:tcPr>
          <w:p>
            <w:r>
              <w:t>status, build_id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/meta</w:t>
            </w:r>
          </w:p>
        </w:tc>
        <w:tc>
          <w:tcPr>
            <w:tcW w:type="dxa" w:w="2160"/>
          </w:tcPr>
          <w:p>
            <w:r>
              <w:t>Extent, years, streams, param hash, last-updated</w:t>
            </w:r>
          </w:p>
        </w:tc>
        <w:tc>
          <w:tcPr>
            <w:tcW w:type="dxa" w:w="2160"/>
          </w:tcPr>
          <w:p>
            <w:r>
              <w:t>extent, years, streams, params_hash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/api/v1/series</w:t>
            </w:r>
          </w:p>
        </w:tc>
        <w:tc>
          <w:tcPr>
            <w:tcW w:type="dxa" w:w="2160"/>
          </w:tcPr>
          <w:p>
            <w:r>
              <w:t>Time series for AOI</w:t>
            </w:r>
          </w:p>
        </w:tc>
        <w:tc>
          <w:tcPr>
            <w:tcW w:type="dxa" w:w="2160"/>
          </w:tcPr>
          <w:p>
            <w:r>
              <w:t>params_hash, aoi, metric, bins[]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/api/v1/anomalies</w:t>
            </w:r>
          </w:p>
        </w:tc>
        <w:tc>
          <w:tcPr>
            <w:tcW w:type="dxa" w:w="2160"/>
          </w:tcPr>
          <w:p>
            <w:r>
              <w:t>Anomaly scores for AOI</w:t>
            </w:r>
          </w:p>
        </w:tc>
        <w:tc>
          <w:tcPr>
            <w:tcW w:type="dxa" w:w="2160"/>
          </w:tcPr>
          <w:p>
            <w:r>
              <w:t>params_hash, anomalies[]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/api/v1/critical-period</w:t>
            </w:r>
          </w:p>
        </w:tc>
        <w:tc>
          <w:tcPr>
            <w:tcW w:type="dxa" w:w="2160"/>
          </w:tcPr>
          <w:p>
            <w:r>
              <w:t>Critical fire period for AOI</w:t>
            </w:r>
          </w:p>
        </w:tc>
        <w:tc>
          <w:tcPr>
            <w:tcW w:type="dxa" w:w="2160"/>
          </w:tcPr>
          <w:p>
            <w:r>
              <w:t>params_hash, onset_bin, peak_bin, end_bin, window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/api/v1/aoi</w:t>
            </w:r>
          </w:p>
        </w:tc>
        <w:tc>
          <w:tcPr>
            <w:tcW w:type="dxa" w:w="2160"/>
          </w:tcPr>
          <w:p>
            <w:r>
              <w:t>List preset AOIs</w:t>
            </w:r>
          </w:p>
        </w:tc>
        <w:tc>
          <w:tcPr>
            <w:tcW w:type="dxa" w:w="2160"/>
          </w:tcPr>
          <w:p>
            <w:r>
              <w:t>id, name, geometry (GeoJSON)</w:t>
            </w:r>
          </w:p>
        </w:tc>
      </w:tr>
    </w:tbl>
    <w:p>
      <w:pPr>
        <w:pStyle w:val="Heading2"/>
      </w:pPr>
      <w:r>
        <w:t>8.2 AOI Object</w:t>
      </w:r>
    </w:p>
    <w:p>
      <w:r>
        <w:t>Preset:  { "type": "preset", "id": "BGD" }</w:t>
      </w:r>
    </w:p>
    <w:p>
      <w:r>
        <w:t>Polygon: { "type": "geojson", "geometry": { "type": "Polygon", "coordinates": [[[lon,lat], ...]] } }</w:t>
      </w:r>
    </w:p>
    <w:p>
      <w:r>
        <w:t>Validation: polygon must be closed, ≥ 4 positions, within processing extent, no self-intersection, ≤ 100,000 cells. Invalid → HTTP 422 with {code, message, field}.</w:t>
      </w:r>
    </w:p>
    <w:p>
      <w:pPr>
        <w:pStyle w:val="Heading2"/>
      </w:pPr>
      <w:r>
        <w:t>8.3 Series Response Schema</w:t>
      </w:r>
    </w:p>
    <w:p>
      <w:r>
        <w:t>{</w:t>
      </w:r>
    </w:p>
    <w:p>
      <w:pPr>
        <w:pStyle w:val="ListBullet"/>
      </w:pPr>
      <w:r>
        <w:t xml:space="preserve">  "params_hash": "a1b2c3d4",</w:t>
      </w:r>
    </w:p>
    <w:p>
      <w:pPr>
        <w:pStyle w:val="ListBullet"/>
      </w:pPr>
      <w:r>
        <w:t xml:space="preserve">  "aoi": { "id": "BGD", "n_cells": 5200 },</w:t>
      </w:r>
    </w:p>
    <w:p>
      <w:pPr>
        <w:pStyle w:val="ListBullet"/>
      </w:pPr>
      <w:r>
        <w:t xml:space="preserve">  "metric": "density", "bin_days": 8,</w:t>
      </w:r>
    </w:p>
    <w:p>
      <w:pPr>
        <w:pStyle w:val="ListBullet"/>
      </w:pPr>
      <w:r>
        <w:t xml:space="preserve">  "bins": [</w:t>
      </w:r>
    </w:p>
    <w:p>
      <w:pPr>
        <w:pStyle w:val="ListBullet2"/>
      </w:pPr>
      <w:r>
        <w:t xml:space="preserve">    { "year": 2018, "bin": 7,</w:t>
      </w:r>
    </w:p>
    <w:p>
      <w:pPr>
        <w:pStyle w:val="ListBullet2"/>
      </w:pPr>
      <w:r>
        <w:t xml:space="preserve">      "start": "2018-02-26", "end": "2018-03-05",</w:t>
      </w:r>
    </w:p>
    <w:p>
      <w:pPr>
        <w:pStyle w:val="ListBullet2"/>
      </w:pPr>
      <w:r>
        <w:t xml:space="preserve">      "value": 0.0123, "lo": 0.0104, "hi": 0.0141,</w:t>
      </w:r>
    </w:p>
    <w:p>
      <w:pPr>
        <w:pStyle w:val="ListBullet2"/>
      </w:pPr>
      <w:r>
        <w:t xml:space="preserve">      "coverage": 1.0, "source": "MODIS" }</w:t>
      </w:r>
    </w:p>
    <w:p>
      <w:pPr>
        <w:pStyle w:val="ListBullet"/>
      </w:pPr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1"/>
      </w:pPr>
      <w:r>
        <w:t>9. Frontend Design &amp; Offline Mechanism</w:t>
      </w:r>
    </w:p>
    <w:p>
      <w:pPr>
        <w:pStyle w:val="Heading2"/>
      </w:pPr>
      <w:r>
        <w:t>9.1 Technology Stack</w:t>
      </w:r>
    </w:p>
    <w:p>
      <w:r>
        <w:t>• TypeScript with Vite bundler</w:t>
      </w:r>
    </w:p>
    <w:p>
      <w:r>
        <w:t>• MapLibre GL JS for the map</w:t>
      </w:r>
    </w:p>
    <w:p>
      <w:r>
        <w:t>• d3 for calendar heatmap</w:t>
      </w:r>
    </w:p>
    <w:p>
      <w:r>
        <w:t>• Lightweight chart library for line charts</w:t>
      </w:r>
    </w:p>
    <w:p>
      <w:r>
        <w:t>• All assets bundled locally — no external CDN dependency</w:t>
      </w:r>
    </w:p>
    <w:p>
      <w:pPr>
        <w:pStyle w:val="Heading2"/>
      </w:pPr>
      <w:r>
        <w:t>9.2 Screens</w:t>
      </w:r>
    </w:p>
    <w:p>
      <w:r>
        <w:t>1. Map Panel: PMTiles basemap, AOI selection (preset list + polygon drawing), layer toggles</w:t>
      </w:r>
    </w:p>
    <w:p>
      <w:r>
        <w:t>2. Calendar Heatmap: rows = years (2000–latest), columns = 46 bins, color = density or cell-days</w:t>
      </w:r>
    </w:p>
    <w:p>
      <w:r>
        <w:t>3. Anomaly Panel: z-scores, percentile ranks, elevated/extreme flags</w:t>
      </w:r>
    </w:p>
    <w:p>
      <w:r>
        <w:t>4. Critical Period Panel: onset, peak, end bins, window mass</w:t>
      </w:r>
    </w:p>
    <w:p>
      <w:r>
        <w:t>5. Provenance Panel: dataset names, versions, retrieval dates, parameter hash</w:t>
      </w:r>
    </w:p>
    <w:p>
      <w:r>
        <w:t>6. Offline Manager: size estimate, progress, "data last updated" per layer</w:t>
      </w:r>
    </w:p>
    <w:p>
      <w:pPr>
        <w:pStyle w:val="Heading2"/>
      </w:pPr>
      <w:r>
        <w:t>9.3 Visual Encoding Rules</w:t>
      </w:r>
    </w:p>
    <w:p>
      <w:r>
        <w:t>• Activity and anomaly never share the same palette in the same view</w:t>
      </w:r>
    </w:p>
    <w:p>
      <w:r>
        <w:t>• Missing/low-coverage bins are hatched and labelled "low coverage" — never coloured as zero</w:t>
      </w:r>
    </w:p>
    <w:p>
      <w:r>
        <w:t>• Modelled bins carry a thin outline; tooltip states "modelled (VIIRS calibrated)" or "modelled (bridge)"</w:t>
      </w:r>
    </w:p>
    <w:p>
      <w:r>
        <w:t>• Every chart shows units and bin length (8 days)</w:t>
      </w:r>
    </w:p>
    <w:p>
      <w:pPr>
        <w:pStyle w:val="Heading2"/>
      </w:pPr>
      <w:r>
        <w:t>9.4 Offline Mechanism</w:t>
      </w:r>
    </w:p>
    <w:p>
      <w:r>
        <w:t>The offline architecture has 5 layers:</w:t>
      </w:r>
    </w:p>
    <w:p>
      <w:pPr>
        <w:pStyle w:val="ListBullet"/>
      </w:pPr>
      <w:r>
        <w:t>1. Service Worker (Workbox): Precache app shell; serve tiles cache-first; stale-while-revalidate for data</w:t>
      </w:r>
    </w:p>
    <w:p>
      <w:pPr>
        <w:pStyle w:val="ListBullet"/>
      </w:pPr>
      <w:r>
        <w:t>2. PMTiles basemap tiles: One file per region replaces thousands of tile requests; MapLibre reads PMTiles directly</w:t>
      </w:r>
    </w:p>
    <w:p>
      <w:pPr>
        <w:pStyle w:val="ListBullet"/>
      </w:pPr>
      <w:r>
        <w:t>3. DuckDB-WASM: Query GeoParquet in-browser; read COGs via range requests; load zarr chunks client-side</w:t>
      </w:r>
    </w:p>
    <w:p>
      <w:pPr>
        <w:pStyle w:val="ListBullet"/>
      </w:pPr>
      <w:r>
        <w:t>4. IndexedDB / OPFS: For large data; request persistent storage via navigator.storage.persist()</w:t>
      </w:r>
    </w:p>
    <w:p>
      <w:pPr>
        <w:pStyle w:val="ListBullet"/>
      </w:pPr>
      <w:r>
        <w:t>5. Download for Offline screen: User picks area/layers; size estimate and progress shown; "data last updated" timestamp per layer</w:t>
      </w:r>
    </w:p>
    <w:p>
      <w:r>
        <w:t>Degradation: If the FastAPI server is unreachable, the backend is local (Docker image on laptop/Raspberry Pi). If the AI layer is unavailable, it is hidden. Queue user actions via Background Sync until connection returns.</w:t>
      </w:r>
    </w:p>
    <w:p>
      <w:r>
        <w:br w:type="page"/>
      </w:r>
    </w:p>
    <w:p>
      <w:pPr>
        <w:pStyle w:val="Heading1"/>
      </w:pPr>
      <w:r>
        <w:t>10. Database Schema (DuckDB)</w:t>
      </w:r>
    </w:p>
    <w:p>
      <w:pPr>
        <w:pStyle w:val="Heading2"/>
      </w:pPr>
      <w:r>
        <w:t>10.1 Core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</w:tr>
      <w:tr>
        <w:tc>
          <w:tcPr>
            <w:tcW w:type="dxa" w:w="2880"/>
          </w:tcPr>
          <w:p>
            <w:r>
              <w:t>det</w:t>
            </w:r>
          </w:p>
        </w:tc>
        <w:tc>
          <w:tcPr>
            <w:tcW w:type="dxa" w:w="2880"/>
          </w:tcPr>
          <w:p>
            <w:r>
              <w:t>Normalized detections (post-S1)</w:t>
            </w:r>
          </w:p>
        </w:tc>
        <w:tc>
          <w:tcPr>
            <w:tcW w:type="dxa" w:w="2880"/>
          </w:tcPr>
          <w:p>
            <w:r>
              <w:t>stream, instrument, sat, acq_date, acq_time, lon, lat, frp, conf_num, conf_class, hs_type, stream_bit</w:t>
            </w:r>
          </w:p>
        </w:tc>
      </w:tr>
      <w:tr>
        <w:tc>
          <w:tcPr>
            <w:tcW w:type="dxa" w:w="2880"/>
          </w:tcPr>
          <w:p>
            <w:r>
              <w:t>det_ok</w:t>
            </w:r>
          </w:p>
        </w:tc>
        <w:tc>
          <w:tcPr>
            <w:tcW w:type="dxa" w:w="2880"/>
          </w:tcPr>
          <w:p>
            <w:r>
              <w:t>After quality filter (S2)</w:t>
            </w:r>
          </w:p>
        </w:tc>
        <w:tc>
          <w:tcPr>
            <w:tcW w:type="dxa" w:w="2880"/>
          </w:tcPr>
          <w:p>
            <w:r>
              <w:t>Same as det, filtered rows only</w:t>
            </w:r>
          </w:p>
        </w:tc>
      </w:tr>
      <w:tr>
        <w:tc>
          <w:tcPr>
            <w:tcW w:type="dxa" w:w="2880"/>
          </w:tcPr>
          <w:p>
            <w:r>
              <w:t>det_clean</w:t>
            </w:r>
          </w:p>
        </w:tc>
        <w:tc>
          <w:tcPr>
            <w:tcW w:type="dxa" w:w="2880"/>
          </w:tcPr>
          <w:p>
            <w:r>
              <w:t>After static mask (S3)</w:t>
            </w:r>
          </w:p>
        </w:tc>
        <w:tc>
          <w:tcPr>
            <w:tcW w:type="dxa" w:w="2880"/>
          </w:tcPr>
          <w:p>
            <w:r>
              <w:t>Same as det_ok, static cells removed</w:t>
            </w:r>
          </w:p>
        </w:tc>
      </w:tr>
      <w:tr>
        <w:tc>
          <w:tcPr>
            <w:tcW w:type="dxa" w:w="2880"/>
          </w:tcPr>
          <w:p>
            <w:r>
              <w:t>cell_day</w:t>
            </w:r>
          </w:p>
        </w:tc>
        <w:tc>
          <w:tcPr>
            <w:tcW w:type="dxa" w:w="2880"/>
          </w:tcPr>
          <w:p>
            <w:r>
              <w:t>After grid snap + collapse (S4–S5)</w:t>
            </w:r>
          </w:p>
        </w:tc>
        <w:tc>
          <w:tcPr>
            <w:tcW w:type="dxa" w:w="2880"/>
          </w:tcPr>
          <w:p>
            <w:r>
              <w:t>cell_x, cell_y, d, stream_mask (int), n_det (int), max_frp (double)</w:t>
            </w:r>
          </w:p>
        </w:tc>
      </w:tr>
      <w:tr>
        <w:tc>
          <w:tcPr>
            <w:tcW w:type="dxa" w:w="2880"/>
          </w:tcPr>
          <w:p>
            <w:r>
              <w:t>cell_bin</w:t>
            </w:r>
          </w:p>
        </w:tc>
        <w:tc>
          <w:tcPr>
            <w:tcW w:type="dxa" w:w="2880"/>
          </w:tcPr>
          <w:p>
            <w:r>
              <w:t>After temporal binning (S6)</w:t>
            </w:r>
          </w:p>
        </w:tc>
        <w:tc>
          <w:tcPr>
            <w:tcW w:type="dxa" w:w="2880"/>
          </w:tcPr>
          <w:p>
            <w:r>
              <w:t>cell_x, cell_y, yr, bin, tx, ty, mon, ad_modis, ad_mod_t, ad_mod_a, ad_snpp</w:t>
            </w:r>
          </w:p>
        </w:tc>
      </w:tr>
      <w:tr>
        <w:tc>
          <w:tcPr>
            <w:tcW w:type="dxa" w:w="2880"/>
          </w:tcPr>
          <w:p>
            <w:r>
              <w:t>avail</w:t>
            </w:r>
          </w:p>
        </w:tc>
        <w:tc>
          <w:tcPr>
            <w:tcW w:type="dxa" w:w="2880"/>
          </w:tcPr>
          <w:p>
            <w:r>
              <w:t>Stream-day availability (S7)</w:t>
            </w:r>
          </w:p>
        </w:tc>
        <w:tc>
          <w:tcPr>
            <w:tcW w:type="dxa" w:w="2880"/>
          </w:tcPr>
          <w:p>
            <w:r>
              <w:t>stream, d, available (0/1)</w:t>
            </w:r>
          </w:p>
        </w:tc>
      </w:tr>
      <w:tr>
        <w:tc>
          <w:tcPr>
            <w:tcW w:type="dxa" w:w="2880"/>
          </w:tcPr>
          <w:p>
            <w:r>
              <w:t>bin_day</w:t>
            </w:r>
          </w:p>
        </w:tc>
        <w:tc>
          <w:tcPr>
            <w:tcW w:type="dxa" w:w="2880"/>
          </w:tcPr>
          <w:p>
            <w:r>
              <w:t>Bin-day crosswalk (S7)</w:t>
            </w:r>
          </w:p>
        </w:tc>
        <w:tc>
          <w:tcPr>
            <w:tcW w:type="dxa" w:w="2880"/>
          </w:tcPr>
          <w:p>
            <w:r>
              <w:t>d, yr, bin, t_ok, a_ok, v_ok</w:t>
            </w:r>
          </w:p>
        </w:tc>
      </w:tr>
      <w:tr>
        <w:tc>
          <w:tcPr>
            <w:tcW w:type="dxa" w:w="2880"/>
          </w:tcPr>
          <w:p>
            <w:r>
              <w:t>bin_coverage</w:t>
            </w:r>
          </w:p>
        </w:tc>
        <w:tc>
          <w:tcPr>
            <w:tcW w:type="dxa" w:w="2880"/>
          </w:tcPr>
          <w:p>
            <w:r>
              <w:t>Bin coverage metrics (S7)</w:t>
            </w:r>
          </w:p>
        </w:tc>
        <w:tc>
          <w:tcPr>
            <w:tcW w:type="dxa" w:w="2880"/>
          </w:tcPr>
          <w:p>
            <w:r>
              <w:t>yr, bin, n_days, avail_t, avail_a, both_frac, cov_modis, cov_viirs</w:t>
            </w:r>
          </w:p>
        </w:tc>
      </w:tr>
      <w:tr>
        <w:tc>
          <w:tcPr>
            <w:tcW w:type="dxa" w:w="2880"/>
          </w:tcPr>
          <w:p>
            <w:r>
              <w:t>calib_factor</w:t>
            </w:r>
          </w:p>
        </w:tc>
        <w:tc>
          <w:tcPr>
            <w:tcW w:type="dxa" w:w="2880"/>
          </w:tcPr>
          <w:p>
            <w:r>
              <w:t>Calibration factors (S8)</w:t>
            </w:r>
          </w:p>
        </w:tc>
        <w:tc>
          <w:tcPr>
            <w:tcW w:type="dxa" w:w="2880"/>
          </w:tcPr>
          <w:p>
            <w:r>
              <w:t>tx, ty, mon, m_sum, v_sum, r</w:t>
            </w:r>
          </w:p>
        </w:tc>
      </w:tr>
      <w:tr>
        <w:tc>
          <w:tcPr>
            <w:tcW w:type="dxa" w:w="2880"/>
          </w:tcPr>
          <w:p>
            <w:r>
              <w:t>calib_boot</w:t>
            </w:r>
          </w:p>
        </w:tc>
        <w:tc>
          <w:tcPr>
            <w:tcW w:type="dxa" w:w="2880"/>
          </w:tcPr>
          <w:p>
            <w:r>
              <w:t>Bootstrap samples (S8)</w:t>
            </w:r>
          </w:p>
        </w:tc>
        <w:tc>
          <w:tcPr>
            <w:tcW w:type="dxa" w:w="2880"/>
          </w:tcPr>
          <w:p>
            <w:r>
              <w:t>draw, tx, ty, mon, r</w:t>
            </w:r>
          </w:p>
        </w:tc>
      </w:tr>
      <w:tr>
        <w:tc>
          <w:tcPr>
            <w:tcW w:type="dxa" w:w="2880"/>
          </w:tcPr>
          <w:p>
            <w:r>
              <w:t>cell_bin_h</w:t>
            </w:r>
          </w:p>
        </w:tc>
        <w:tc>
          <w:tcPr>
            <w:tcW w:type="dxa" w:w="2880"/>
          </w:tcPr>
          <w:p>
            <w:r>
              <w:t>Harmonized values (S9)</w:t>
            </w:r>
          </w:p>
        </w:tc>
        <w:tc>
          <w:tcPr>
            <w:tcW w:type="dxa" w:w="2880"/>
          </w:tcPr>
          <w:p>
            <w:r>
              <w:t>cell_x, cell_y, yr, bin, mon, h, source</w:t>
            </w:r>
          </w:p>
        </w:tc>
      </w:tr>
    </w:tbl>
    <w:p>
      <w:pPr>
        <w:pStyle w:val="Heading2"/>
      </w:pPr>
      <w:r>
        <w:t>10.2 DuckDB SQL Reference</w:t>
      </w:r>
    </w:p>
    <w:p>
      <w:r>
        <w:t>Full SQL reference in Appendix B of the original thesis document. Key queries:</w:t>
      </w:r>
    </w:p>
    <w:p>
      <w:pPr>
        <w:pStyle w:val="IntenseQuote"/>
      </w:pPr>
      <w:r>
        <w:t>• Quality filter (S2): WHERE (instrument = 'MODIS' AND conf_num &gt;= 30 AND COALESCE(hs_type,0)=0) OR (instrument = 'VIIRS' AND conf_class IN ('n','h'))</w:t>
      </w:r>
    </w:p>
    <w:p>
      <w:pPr>
        <w:pStyle w:val="IntenseQuote"/>
      </w:pPr>
      <w:r>
        <w:t>• Cell-day collapse (S5): GROUP BY cell_x, cell_y, acq_date with bit_or(stream_mask), count(*), max(frp)</w:t>
      </w:r>
    </w:p>
    <w:p>
      <w:pPr>
        <w:pStyle w:val="IntenseQuote"/>
      </w:pPr>
      <w:r>
        <w:t>• Temporal binning (S6): least(((dayofyear(d)-1)//8)+1, 46)</w:t>
      </w:r>
    </w:p>
    <w:p>
      <w:pPr>
        <w:pStyle w:val="IntenseQuote"/>
      </w:pPr>
      <w:r>
        <w:t>• Calibration (S8): ratio of sums with pseudo-count κ = 50, grouped by tile and month</w:t>
      </w:r>
    </w:p>
    <w:p>
      <w:r>
        <w:br w:type="page"/>
      </w:r>
    </w:p>
    <w:p>
      <w:pPr>
        <w:pStyle w:val="Heading1"/>
      </w:pPr>
      <w:r>
        <w:t>11. Simulation &amp; Test Mechanism</w:t>
      </w:r>
    </w:p>
    <w:p>
      <w:pPr>
        <w:pStyle w:val="Heading2"/>
      </w:pPr>
      <w:r>
        <w:t>11.1 Synthetic Data Generator</w:t>
      </w:r>
    </w:p>
    <w:p>
      <w:r>
        <w:t>A simulation mechanism generates synthetic fire detection data for testing the pipeline end-to-end without downloading real NASA data.</w:t>
      </w:r>
    </w:p>
    <w:p>
      <w:r>
        <w:t>Input parameters: extent, years, streams, fire intensity distribution, seasonality pattern, sensor characteristics (detection probability, false positive rate).</w:t>
      </w:r>
    </w:p>
    <w:p>
      <w:r>
        <w:t>Output: synthetic det.parquet matching the normalized detection schema (§4.2).</w:t>
      </w:r>
    </w:p>
    <w:p>
      <w:pPr>
        <w:pStyle w:val="Heading2"/>
      </w:pPr>
      <w:r>
        <w:t>11.2 Simulation Algorithm</w:t>
      </w:r>
    </w:p>
    <w:p>
      <w:r>
        <w:t>For each cell (cell_x, cell_y) and year y:</w:t>
      </w:r>
    </w:p>
    <w:p>
      <w:pPr>
        <w:pStyle w:val="ListBullet"/>
      </w:pPr>
      <w:r>
        <w:t>1. Compute base fire probability P_fire(cell, month) from climatological mean</w:t>
      </w:r>
    </w:p>
    <w:p>
      <w:pPr>
        <w:pStyle w:val="ListBullet"/>
      </w:pPr>
      <w:r>
        <w:t>2. For each day d in year y:</w:t>
      </w:r>
    </w:p>
    <w:p>
      <w:pPr>
        <w:pStyle w:val="ListBullet2"/>
      </w:pPr>
      <w:r>
        <w:t xml:space="preserve">   a. Draw U ~ Uniform(0,1)</w:t>
      </w:r>
    </w:p>
    <w:p>
      <w:pPr>
        <w:pStyle w:val="ListBullet2"/>
      </w:pPr>
      <w:r>
        <w:t xml:space="preserve">   b. If U &lt; P_fire(cell, month_of(d)): fire occurs</w:t>
      </w:r>
    </w:p>
    <w:p>
      <w:pPr>
        <w:pStyle w:val="ListBullet2"/>
      </w:pPr>
      <w:r>
        <w:t xml:space="preserve">   c. If fire occurs, draw detection count from Poisson(λ) where λ depends on fire size distribution</w:t>
      </w:r>
    </w:p>
    <w:p>
      <w:pPr>
        <w:pStyle w:val="ListBullet2"/>
      </w:pPr>
      <w:r>
        <w:t xml:space="preserve">   d. For each detection, assign: lon = cell_centre_x + Uniform(-Δ/2, Δ/2), lat similarly</w:t>
      </w:r>
    </w:p>
    <w:p>
      <w:pPr>
        <w:pStyle w:val="ListBullet2"/>
      </w:pPr>
      <w:r>
        <w:t xml:space="preserve">   e. Assign FRP from log-normal distribution parameterized by fire size class</w:t>
      </w:r>
    </w:p>
    <w:p>
      <w:pPr>
        <w:pStyle w:val="ListBullet2"/>
      </w:pPr>
      <w:r>
        <w:t xml:space="preserve">   f. For VIIRS stream: apply higher detection probability (smaller fires detectable)</w:t>
      </w:r>
    </w:p>
    <w:p>
      <w:pPr>
        <w:pStyle w:val="ListBullet2"/>
      </w:pPr>
      <w:r>
        <w:t xml:space="preserve">   g. For MODIS stream: apply lower detection probability (larger fires only)</w:t>
      </w:r>
    </w:p>
    <w:p>
      <w:pPr>
        <w:pStyle w:val="ListBullet"/>
      </w:pPr>
      <w:r>
        <w:t>3. Inject known sensor outages (from outage table) with zero detections</w:t>
      </w:r>
    </w:p>
    <w:p>
      <w:pPr>
        <w:pStyle w:val="ListBullet"/>
      </w:pPr>
      <w:r>
        <w:t>4. Inject known step-change at VIIRS start year (2012) if testing harmonization</w:t>
      </w:r>
    </w:p>
    <w:p>
      <w:pPr>
        <w:pStyle w:val="Heading2"/>
      </w:pPr>
      <w:r>
        <w:t>11.3 Golden Fixtures</w:t>
      </w:r>
    </w:p>
    <w:p>
      <w:r>
        <w:t>Two types of versioned test data:</w:t>
      </w:r>
    </w:p>
    <w:p>
      <w:pPr>
        <w:pStyle w:val="ListBullet"/>
      </w:pPr>
      <w:r>
        <w:t>• Synthetic dataset with known answers: ground truth harmonized series is computed analytically; pipeline output must match within tolerance.</w:t>
      </w:r>
    </w:p>
    <w:p>
      <w:pPr>
        <w:pStyle w:val="ListBullet"/>
      </w:pPr>
      <w:r>
        <w:t>• Small real data excerpt: versioned subset of actual MCD14ML + VIIRS data for integration testing.</w:t>
      </w:r>
    </w:p>
    <w:p>
      <w:pPr>
        <w:pStyle w:val="Heading2"/>
      </w:pPr>
      <w:r>
        <w:t>11.4 Test Pyramid</w:t>
      </w:r>
    </w:p>
    <w:p>
      <w:pPr>
        <w:pStyle w:val="ListBullet"/>
      </w:pPr>
      <w:r>
        <w:t>Unit tests: Grid snapping at boundaries and negative coordinates; quality filter edge cases (conf 29/30, classes l/n/h); bin formula for day 1, 8, 9, 365, 366; coverage computation with partial data; calibration factor with V=0.</w:t>
      </w:r>
    </w:p>
    <w:p>
      <w:pPr>
        <w:pStyle w:val="ListBullet"/>
      </w:pPr>
      <w:r>
        <w:t>Property tests: Idempotence of S5 (re-running produces identical output); invariance to row order; adding duplicate rows does not change cell-day count.</w:t>
      </w:r>
    </w:p>
    <w:p>
      <w:pPr>
        <w:pStyle w:val="ListBullet"/>
      </w:pPr>
      <w:r>
        <w:t>Golden-file tests: Pipeline stage output matches pre-computed golden file for synthetic input.</w:t>
      </w:r>
    </w:p>
    <w:p>
      <w:pPr>
        <w:pStyle w:val="ListBullet"/>
      </w:pPr>
      <w:r>
        <w:t>E2E tests: Full pipeline on synthetic data; API responses match expected schema; offline frontend loads cached data.</w:t>
      </w:r>
    </w:p>
    <w:p>
      <w:pPr>
        <w:pStyle w:val="Heading2"/>
      </w:pPr>
      <w:r>
        <w:t>11.5 Experiment Simulation (E1–E9)</w:t>
      </w:r>
    </w:p>
    <w:p>
      <w:r>
        <w:t>Experiments are pre-registered with fixed designs, metrics, and decision rules. Simulation data is used to verify the experiment framework before running on real data.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Design &amp; Decision Rule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Step change detection</w:t>
            </w:r>
          </w:p>
        </w:tc>
        <w:tc>
          <w:tcPr>
            <w:tcW w:type="dxa" w:w="2880"/>
          </w:tcPr>
          <w:p>
            <w:r>
              <w:t>Build spliced series S(y) = MODIS for y &lt; Y0, raw VIIRS for y ≥ Y0. Measure jump at Y0. Support for H1 if cell-day artificial step shrinks after harmonization.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Calibration residual offset</w:t>
            </w:r>
          </w:p>
        </w:tc>
        <w:tc>
          <w:tcPr>
            <w:tcW w:type="dxa" w:w="2880"/>
          </w:tcPr>
          <w:p>
            <w:r>
              <w:t>LOYO over overlap years. Compare median |Offset| for raw, cell-day, calibrated series. Support for H2 if calibrated median |Offset| below ceiling.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Sensitivity to quality threshold</w:t>
            </w:r>
          </w:p>
        </w:tc>
        <w:tc>
          <w:tcPr>
            <w:tcW w:type="dxa" w:w="2880"/>
          </w:tcPr>
          <w:p>
            <w:r>
              <w:t>Vary c_min across {20, 30, 40, 50}. Report change in harmonized series and anomaly scores.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Static mask sensitivity</w:t>
            </w:r>
          </w:p>
        </w:tc>
        <w:tc>
          <w:tcPr>
            <w:tcW w:type="dxa" w:w="2880"/>
          </w:tcPr>
          <w:p>
            <w:r>
              <w:t>Vary D_p across {8, 16, 32}. Report fraction of detections removed and change in results.</w:t>
            </w:r>
          </w:p>
        </w:tc>
      </w:tr>
      <w:tr>
        <w:tc>
          <w:tcPr>
            <w:tcW w:type="dxa" w:w="2880"/>
          </w:tcPr>
          <w:p>
            <w:r>
              <w:t>E5</w:t>
            </w:r>
          </w:p>
        </w:tc>
        <w:tc>
          <w:tcPr>
            <w:tcW w:type="dxa" w:w="2880"/>
          </w:tcPr>
          <w:p>
            <w:r>
              <w:t>Non-linear calibration diagnostics</w:t>
            </w:r>
          </w:p>
        </w:tc>
        <w:tc>
          <w:tcPr>
            <w:tcW w:type="dxa" w:w="2880"/>
          </w:tcPr>
          <w:p>
            <w:r>
              <w:t>Log-log regression and quantile mapping at region level; compare to multiplicative model.</w:t>
            </w:r>
          </w:p>
        </w:tc>
      </w:tr>
      <w:tr>
        <w:tc>
          <w:tcPr>
            <w:tcW w:type="dxa" w:w="2880"/>
          </w:tcPr>
          <w:p>
            <w:r>
              <w:t>E6</w:t>
            </w:r>
          </w:p>
        </w:tc>
        <w:tc>
          <w:tcPr>
            <w:tcW w:type="dxa" w:w="2880"/>
          </w:tcPr>
          <w:p>
            <w:r>
              <w:t>Temporal resolution sensitivity</w:t>
            </w:r>
          </w:p>
        </w:tc>
        <w:tc>
          <w:tcPr>
            <w:tcW w:type="dxa" w:w="2880"/>
          </w:tcPr>
          <w:p>
            <w:r>
              <w:t>Daily, weekly, 8-day bins compared. Metric: change in anomaly scores and critical period.</w:t>
            </w:r>
          </w:p>
        </w:tc>
      </w:tr>
      <w:tr>
        <w:tc>
          <w:tcPr>
            <w:tcW w:type="dxa" w:w="2880"/>
          </w:tcPr>
          <w:p>
            <w:r>
              <w:t>E7</w:t>
            </w:r>
          </w:p>
        </w:tc>
        <w:tc>
          <w:tcPr>
            <w:tcW w:type="dxa" w:w="2880"/>
          </w:tcPr>
          <w:p>
            <w:r>
              <w:t>VIIRS satellite inclusion</w:t>
            </w:r>
          </w:p>
        </w:tc>
        <w:tc>
          <w:tcPr>
            <w:tcW w:type="dxa" w:w="2880"/>
          </w:tcPr>
          <w:p>
            <w:r>
              <w:t>Compare VIIRS_SNPP-only vs VIIRS_SNPP+N20+N21 calibration.</w:t>
            </w:r>
          </w:p>
        </w:tc>
      </w:tr>
      <w:tr>
        <w:tc>
          <w:tcPr>
            <w:tcW w:type="dxa" w:w="2880"/>
          </w:tcPr>
          <w:p>
            <w:r>
              <w:t>E8</w:t>
            </w:r>
          </w:p>
        </w:tc>
        <w:tc>
          <w:tcPr>
            <w:tcW w:type="dxa" w:w="2880"/>
          </w:tcPr>
          <w:p>
            <w:r>
              <w:t>External validation vs MCD64CMQ</w:t>
            </w:r>
          </w:p>
        </w:tc>
        <w:tc>
          <w:tcPr>
            <w:tcW w:type="dxa" w:w="2880"/>
          </w:tcPr>
          <w:p>
            <w:r>
              <w:t>Correlate harmonized density with burned-area fraction at 0.25° scale. Expect r² &gt; 0.5 at coarser scale.</w:t>
            </w:r>
          </w:p>
        </w:tc>
      </w:tr>
      <w:tr>
        <w:tc>
          <w:tcPr>
            <w:tcW w:type="dxa" w:w="2880"/>
          </w:tcPr>
          <w:p>
            <w:r>
              <w:t>E9</w:t>
            </w:r>
          </w:p>
        </w:tc>
        <w:tc>
          <w:tcPr>
            <w:tcW w:type="dxa" w:w="2880"/>
          </w:tcPr>
          <w:p>
            <w:r>
              <w:t>Offline performance</w:t>
            </w:r>
          </w:p>
        </w:tc>
        <w:tc>
          <w:tcPr>
            <w:tcW w:type="dxa" w:w="2880"/>
          </w:tcPr>
          <w:p>
            <w:r>
              <w:t>Measure cold-start load time, API response time, service worker cache size, and Lighthouse PWA score.</w:t>
            </w:r>
          </w:p>
        </w:tc>
      </w:tr>
    </w:tbl>
    <w:p>
      <w:r>
        <w:br w:type="page"/>
      </w:r>
    </w:p>
    <w:p>
      <w:pPr>
        <w:pStyle w:val="Heading1"/>
      </w:pPr>
      <w:r>
        <w:t>12. Validation Plan &amp; Experiments</w:t>
      </w:r>
    </w:p>
    <w:p>
      <w:pPr>
        <w:pStyle w:val="Heading2"/>
      </w:pPr>
      <w:r>
        <w:t>12.1 Validation Strategy</w:t>
      </w:r>
    </w:p>
    <w:p>
      <w:r>
        <w:t>Verification: does the software implement the specification? (unit, property, golden-file, E2E tests).</w:t>
      </w:r>
    </w:p>
    <w:p>
      <w:r>
        <w:t>Validation: is the harmonized calendar a better description of burning than unharmonized data? (experiments E1–E9).</w:t>
      </w:r>
    </w:p>
    <w:p>
      <w:r>
        <w:t>All experiments executed with stored parameter hash. Each result accompanied by figure, table, and limitation notes. Targets labelled "informative" are planning expectations, not claims.</w:t>
      </w:r>
    </w:p>
    <w:p>
      <w:pPr>
        <w:pStyle w:val="Heading2"/>
      </w:pPr>
      <w:r>
        <w:t>12.2 Acceptance Criteria for 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Criterion</w:t>
            </w:r>
          </w:p>
        </w:tc>
      </w:tr>
      <w:tr>
        <w:tc>
          <w:tcPr>
            <w:tcW w:type="dxa" w:w="4320"/>
          </w:tcPr>
          <w:p>
            <w:r>
              <w:t>AC-1</w:t>
            </w:r>
          </w:p>
        </w:tc>
        <w:tc>
          <w:tcPr>
            <w:tcW w:type="dxa" w:w="4320"/>
          </w:tcPr>
          <w:p>
            <w:r>
              <w:t>Pipeline rebuilds pilot dataset from raw files with identical parameter hash → identical output bytes (NFR-01)</w:t>
            </w:r>
          </w:p>
        </w:tc>
      </w:tr>
      <w:tr>
        <w:tc>
          <w:tcPr>
            <w:tcW w:type="dxa" w:w="4320"/>
          </w:tcPr>
          <w:p>
            <w:r>
              <w:t>AC-2</w:t>
            </w:r>
          </w:p>
        </w:tc>
        <w:tc>
          <w:tcPr>
            <w:tcW w:type="dxa" w:w="4320"/>
          </w:tcPr>
          <w:p>
            <w:r>
              <w:t>E1–E8 completed and reported, including any negative results</w:t>
            </w:r>
          </w:p>
        </w:tc>
      </w:tr>
      <w:tr>
        <w:tc>
          <w:tcPr>
            <w:tcW w:type="dxa" w:w="4320"/>
          </w:tcPr>
          <w:p>
            <w:r>
              <w:t>AC-3</w:t>
            </w:r>
          </w:p>
        </w:tc>
        <w:tc>
          <w:tcPr>
            <w:tcW w:type="dxa" w:w="4320"/>
          </w:tcPr>
          <w:p>
            <w:r>
              <w:t>Offline demo runs with wifi off; fallback video recorded</w:t>
            </w:r>
          </w:p>
        </w:tc>
      </w:tr>
      <w:tr>
        <w:tc>
          <w:tcPr>
            <w:tcW w:type="dxa" w:w="4320"/>
          </w:tcPr>
          <w:p>
            <w:r>
              <w:t>AC-4</w:t>
            </w:r>
          </w:p>
        </w:tc>
        <w:tc>
          <w:tcPr>
            <w:tcW w:type="dxa" w:w="4320"/>
          </w:tcPr>
          <w:p>
            <w:r>
              <w:t>All M-priority functional requirements pass acceptance tests</w:t>
            </w:r>
          </w:p>
        </w:tc>
      </w:tr>
      <w:tr>
        <w:tc>
          <w:tcPr>
            <w:tcW w:type="dxa" w:w="4320"/>
          </w:tcPr>
          <w:p>
            <w:r>
              <w:t>AC-5</w:t>
            </w:r>
          </w:p>
        </w:tc>
        <w:tc>
          <w:tcPr>
            <w:tcW w:type="dxa" w:w="4320"/>
          </w:tcPr>
          <w:p>
            <w:r>
              <w:t>API returns HTTP 422 for invalid AOI with structured error object</w:t>
            </w:r>
          </w:p>
        </w:tc>
      </w:tr>
      <w:tr>
        <w:tc>
          <w:tcPr>
            <w:tcW w:type="dxa" w:w="4320"/>
          </w:tcPr>
          <w:p>
            <w:r>
              <w:t>AC-6</w:t>
            </w:r>
          </w:p>
        </w:tc>
        <w:tc>
          <w:tcPr>
            <w:tcW w:type="dxa" w:w="4320"/>
          </w:tcPr>
          <w:p>
            <w:r>
              <w:t>Service worker precaches app shell; cold start offline succeeds</w:t>
            </w:r>
          </w:p>
        </w:tc>
      </w:tr>
      <w:tr>
        <w:tc>
          <w:tcPr>
            <w:tcW w:type="dxa" w:w="4320"/>
          </w:tcPr>
          <w:p>
            <w:r>
              <w:t>AC-7</w:t>
            </w:r>
          </w:p>
        </w:tc>
        <w:tc>
          <w:tcPr>
            <w:tcW w:type="dxa" w:w="4320"/>
          </w:tcPr>
          <w:p>
            <w:r>
              <w:t>Provenance panel shows dataset names, versions, retrieval dates, parameter hash</w:t>
            </w:r>
          </w:p>
        </w:tc>
      </w:tr>
    </w:tbl>
    <w:p>
      <w:r>
        <w:br w:type="page"/>
      </w:r>
    </w:p>
    <w:p>
      <w:pPr>
        <w:pStyle w:val="Heading1"/>
      </w:pPr>
      <w:r>
        <w:t>13. Implementation Plan</w:t>
      </w:r>
    </w:p>
    <w:p>
      <w:pPr>
        <w:pStyle w:val="Heading2"/>
      </w:pPr>
      <w:r>
        <w:t>13.1 Technology Choices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Language (backend)</w:t>
            </w:r>
          </w:p>
        </w:tc>
        <w:tc>
          <w:tcPr>
            <w:tcW w:type="dxa" w:w="2880"/>
          </w:tcPr>
          <w:p>
            <w:r>
              <w:t>Python 3.11+</w:t>
            </w:r>
          </w:p>
        </w:tc>
        <w:tc>
          <w:tcPr>
            <w:tcW w:type="dxa" w:w="2880"/>
          </w:tcPr>
          <w:p>
            <w:r>
              <w:t>Team skill, scientific ecosystem</w:t>
            </w:r>
          </w:p>
        </w:tc>
      </w:tr>
      <w:tr>
        <w:tc>
          <w:tcPr>
            <w:tcW w:type="dxa" w:w="2880"/>
          </w:tcPr>
          <w:p>
            <w:r>
              <w:t>Analytical engine</w:t>
            </w:r>
          </w:p>
        </w:tc>
        <w:tc>
          <w:tcPr>
            <w:tcW w:type="dxa" w:w="2880"/>
          </w:tcPr>
          <w:p>
            <w:r>
              <w:t>DuckDB</w:t>
            </w:r>
          </w:p>
        </w:tc>
        <w:tc>
          <w:tcPr>
            <w:tcW w:type="dxa" w:w="2880"/>
          </w:tcPr>
          <w:p>
            <w:r>
              <w:t>Fast columnar SQL on Parquet; runs embedded; same SQL can run in browser via DuckDB-WASM</w:t>
            </w:r>
          </w:p>
        </w:tc>
      </w:tr>
      <w:tr>
        <w:tc>
          <w:tcPr>
            <w:tcW w:type="dxa" w:w="2880"/>
          </w:tcPr>
          <w:p>
            <w:r>
              <w:t>API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Async, auto OpenAPI docs, type-safe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TypeScript + Vite + MapLibre + d3</w:t>
            </w:r>
          </w:p>
        </w:tc>
        <w:tc>
          <w:tcPr>
            <w:tcW w:type="dxa" w:w="2880"/>
          </w:tcPr>
          <w:p>
            <w:r>
              <w:t>Bundled locally, offline-capable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Parquet (sorted keys, fixed compression)</w:t>
            </w:r>
          </w:p>
        </w:tc>
        <w:tc>
          <w:tcPr>
            <w:tcW w:type="dxa" w:w="2880"/>
          </w:tcPr>
          <w:p>
            <w:r>
              <w:t>Identical inputs → identical bytes (NFR-01)</w:t>
            </w:r>
          </w:p>
        </w:tc>
      </w:tr>
      <w:tr>
        <w:tc>
          <w:tcPr>
            <w:tcW w:type="dxa" w:w="2880"/>
          </w:tcPr>
          <w:p>
            <w:r>
              <w:t>Offline cache</w:t>
            </w:r>
          </w:p>
        </w:tc>
        <w:tc>
          <w:tcPr>
            <w:tcW w:type="dxa" w:w="2880"/>
          </w:tcPr>
          <w:p>
            <w:r>
              <w:t>Service Worker (Workbox) + IndexedDB/OPFS</w:t>
            </w:r>
          </w:p>
        </w:tc>
        <w:tc>
          <w:tcPr>
            <w:tcW w:type="dxa" w:w="2880"/>
          </w:tcPr>
          <w:p>
            <w:r>
              <w:t>Cache-first tiles, stale-while-revalidate data</w:t>
            </w:r>
          </w:p>
        </w:tc>
      </w:tr>
      <w:tr>
        <w:tc>
          <w:tcPr>
            <w:tcW w:type="dxa" w:w="2880"/>
          </w:tcPr>
          <w:p>
            <w:r>
              <w:t>Basemap</w:t>
            </w:r>
          </w:p>
        </w:tc>
        <w:tc>
          <w:tcPr>
            <w:tcW w:type="dxa" w:w="2880"/>
          </w:tcPr>
          <w:p>
            <w:r>
              <w:t>PMTiles</w:t>
            </w:r>
          </w:p>
        </w:tc>
        <w:tc>
          <w:tcPr>
            <w:tcW w:type="dxa" w:w="2880"/>
          </w:tcPr>
          <w:p>
            <w:r>
              <w:t>One file per region; MapLibre reads directly</w:t>
            </w:r>
          </w:p>
        </w:tc>
      </w:tr>
      <w:tr>
        <w:tc>
          <w:tcPr>
            <w:tcW w:type="dxa" w:w="2880"/>
          </w:tcPr>
          <w:p>
            <w:r>
              <w:t>Container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Single image with API + frontend + cache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Lint, type-check, test on every push</w:t>
            </w:r>
          </w:p>
        </w:tc>
        <w:tc>
          <w:tcPr>
            <w:tcW w:type="dxa" w:w="2880"/>
          </w:tcPr>
          <w:p>
            <w:r>
              <w:t>Trunk-based, short-lived branches</w:t>
            </w:r>
          </w:p>
        </w:tc>
      </w:tr>
    </w:tbl>
    <w:p>
      <w:pPr>
        <w:pStyle w:val="Heading2"/>
      </w:pPr>
      <w:r>
        <w:t>13.2 Repository Structure</w:t>
      </w:r>
    </w:p>
    <w:p>
      <w:pPr>
        <w:pStyle w:val="ListBullet"/>
      </w:pPr>
      <w:r>
        <w:t>Icarus/</w:t>
      </w:r>
    </w:p>
    <w:p>
      <w:pPr>
        <w:pStyle w:val="ListBullet2"/>
      </w:pPr>
      <w:r>
        <w:t xml:space="preserve">  README.md            # quick start, offline demo steps</w:t>
      </w:r>
    </w:p>
    <w:p>
      <w:pPr>
        <w:pStyle w:val="ListBullet2"/>
      </w:pPr>
      <w:r>
        <w:t xml:space="preserve">  Makefile             # make data | pipeline | test | api | web | bundle</w:t>
      </w:r>
    </w:p>
    <w:p>
      <w:pPr>
        <w:pStyle w:val="ListBullet2"/>
      </w:pPr>
      <w:r>
        <w:t xml:space="preserve">  config/</w:t>
      </w:r>
    </w:p>
    <w:p>
      <w:pPr>
        <w:pStyle w:val="ListBullet3"/>
      </w:pPr>
      <w:r>
        <w:t xml:space="preserve">    params.yaml        # all parameters (Appendix A)</w:t>
      </w:r>
    </w:p>
    <w:p>
      <w:pPr>
        <w:pStyle w:val="ListBullet2"/>
      </w:pPr>
      <w:r>
        <w:t xml:space="preserve">  data/                # git-ignored except reference/</w:t>
      </w:r>
    </w:p>
    <w:p>
      <w:pPr>
        <w:pStyle w:val="ListBullet2"/>
      </w:pPr>
      <w:r>
        <w:t xml:space="preserve">  icarus/</w:t>
      </w:r>
    </w:p>
    <w:p>
      <w:pPr>
        <w:pStyle w:val="ListBullet3"/>
      </w:pPr>
      <w:r>
        <w:t xml:space="preserve">    core/              # grid.py bins.py coverage.py calib.py anomaly.py season.py</w:t>
      </w:r>
    </w:p>
    <w:p>
      <w:pPr>
        <w:pStyle w:val="ListBullet3"/>
      </w:pPr>
      <w:r>
        <w:t xml:space="preserve">    pipeline/          # s0_acquire.py ... s9_harmonize.py, cli.py</w:t>
      </w:r>
    </w:p>
    <w:p>
      <w:pPr>
        <w:pStyle w:val="ListBullet3"/>
      </w:pPr>
      <w:r>
        <w:t xml:space="preserve">    api/               # main.py models.py aoi.py queries.py</w:t>
      </w:r>
    </w:p>
    <w:p>
      <w:pPr>
        <w:pStyle w:val="ListBullet3"/>
      </w:pPr>
      <w:r>
        <w:t xml:space="preserve">    sql/               # .sql files shared by API and (stretch) browser</w:t>
      </w:r>
    </w:p>
    <w:p>
      <w:pPr>
        <w:pStyle w:val="ListBullet2"/>
      </w:pPr>
      <w:r>
        <w:t xml:space="preserve">  web/</w:t>
      </w:r>
    </w:p>
    <w:p>
      <w:pPr>
        <w:pStyle w:val="ListBullet3"/>
      </w:pPr>
      <w:r>
        <w:t xml:space="preserve">    src/ public/ sw/ tests/</w:t>
      </w:r>
    </w:p>
    <w:p>
      <w:pPr>
        <w:pStyle w:val="ListBullet2"/>
      </w:pPr>
      <w:r>
        <w:t xml:space="preserve">  tests/</w:t>
      </w:r>
    </w:p>
    <w:p>
      <w:pPr>
        <w:pStyle w:val="ListBullet3"/>
      </w:pPr>
      <w:r>
        <w:t xml:space="preserve">    unit/ property/ golden/ e2e/</w:t>
      </w:r>
    </w:p>
    <w:p>
      <w:pPr>
        <w:pStyle w:val="ListBullet2"/>
      </w:pPr>
      <w:r>
        <w:t xml:space="preserve">  docs/</w:t>
      </w:r>
    </w:p>
    <w:p>
      <w:pPr>
        <w:pStyle w:val="ListBullet3"/>
      </w:pPr>
      <w:r>
        <w:t xml:space="preserve">    method.md api.md validation.md thesis/</w:t>
      </w:r>
    </w:p>
    <w:p>
      <w:pPr>
        <w:pStyle w:val="ListBullet2"/>
      </w:pPr>
      <w:r>
        <w:t xml:space="preserve">  docker/</w:t>
      </w:r>
    </w:p>
    <w:p>
      <w:pPr>
        <w:pStyle w:val="ListBullet3"/>
      </w:pPr>
      <w:r>
        <w:t xml:space="preserve">    Dockerfile compose.yaml</w:t>
      </w:r>
    </w:p>
    <w:p>
      <w:pPr>
        <w:pStyle w:val="Heading2"/>
      </w:pPr>
      <w:r>
        <w:t>13.3 Work Breakdown &amp; Schedule (10 weeks)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WP</w:t>
            </w:r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Weeks</w:t>
            </w:r>
          </w:p>
        </w:tc>
        <w:tc>
          <w:tcPr>
            <w:tcW w:type="dxa" w:w="1728"/>
          </w:tcPr>
          <w:p>
            <w:r>
              <w:t>Deliverable</w:t>
            </w:r>
          </w:p>
        </w:tc>
        <w:tc>
          <w:tcPr>
            <w:tcW w:type="dxa" w:w="1728"/>
          </w:tcPr>
          <w:p>
            <w:r>
              <w:t>MVP Cut</w:t>
            </w:r>
          </w:p>
        </w:tc>
      </w:tr>
      <w:tr>
        <w:tc>
          <w:tcPr>
            <w:tcW w:type="dxa" w:w="1728"/>
          </w:tcPr>
          <w:p>
            <w:r>
              <w:t>WP0</w:t>
            </w:r>
          </w:p>
        </w:tc>
        <w:tc>
          <w:tcPr>
            <w:tcW w:type="dxa" w:w="1728"/>
          </w:tcPr>
          <w:p>
            <w:r>
              <w:t>Setup: repo, access keys, outage/stream tables, OpenAPI draft, mock JSON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Repo with CI; OpenAPI draft</w:t>
            </w:r>
          </w:p>
        </w:tc>
        <w:tc>
          <w:tcPr>
            <w:tcW w:type="dxa" w:w="1728"/>
          </w:tcPr>
          <w:p>
            <w:r>
              <w:t>Mock data and contract only</w:t>
            </w:r>
          </w:p>
        </w:tc>
      </w:tr>
      <w:tr>
        <w:tc>
          <w:tcPr>
            <w:tcW w:type="dxa" w:w="1728"/>
          </w:tcPr>
          <w:p>
            <w:r>
              <w:t>WP1</w:t>
            </w:r>
          </w:p>
        </w:tc>
        <w:tc>
          <w:tcPr>
            <w:tcW w:type="dxa" w:w="1728"/>
          </w:tcPr>
          <w:p>
            <w:r>
              <w:t>Ingest S0–S1 for pilot sub-region; manifest</w:t>
            </w:r>
          </w:p>
        </w:tc>
        <w:tc>
          <w:tcPr>
            <w:tcW w:type="dxa" w:w="1728"/>
          </w:tcPr>
          <w:p>
            <w:r>
              <w:t>1–2</w:t>
            </w:r>
          </w:p>
        </w:tc>
        <w:tc>
          <w:tcPr>
            <w:tcW w:type="dxa" w:w="1728"/>
          </w:tcPr>
          <w:p>
            <w:r>
              <w:t>det.parquet and manifest</w:t>
            </w:r>
          </w:p>
        </w:tc>
        <w:tc>
          <w:tcPr>
            <w:tcW w:type="dxa" w:w="1728"/>
          </w:tcPr>
          <w:p>
            <w:r>
              <w:t>One year pair per stream</w:t>
            </w:r>
          </w:p>
        </w:tc>
      </w:tr>
      <w:tr>
        <w:tc>
          <w:tcPr>
            <w:tcW w:type="dxa" w:w="1728"/>
          </w:tcPr>
          <w:p>
            <w:r>
              <w:t>WP2</w:t>
            </w:r>
          </w:p>
        </w:tc>
        <w:tc>
          <w:tcPr>
            <w:tcW w:type="dxa" w:w="1728"/>
          </w:tcPr>
          <w:p>
            <w:r>
              <w:t>Complete pipeline S2–S5 (quality, mask, grid, cell-day)</w:t>
            </w:r>
          </w:p>
        </w:tc>
        <w:tc>
          <w:tcPr>
            <w:tcW w:type="dxa" w:w="1728"/>
          </w:tcPr>
          <w:p>
            <w:r>
              <w:t>2–4</w:t>
            </w:r>
          </w:p>
        </w:tc>
        <w:tc>
          <w:tcPr>
            <w:tcW w:type="dxa" w:w="1728"/>
          </w:tcPr>
          <w:p>
            <w:r>
              <w:t>cell_day/ parquet</w:t>
            </w:r>
          </w:p>
        </w:tc>
        <w:tc>
          <w:tcPr>
            <w:tcW w:type="dxa" w:w="1728"/>
          </w:tcPr>
          <w:p>
            <w:r>
              <w:t>One full year pair</w:t>
            </w:r>
          </w:p>
        </w:tc>
      </w:tr>
      <w:tr>
        <w:tc>
          <w:tcPr>
            <w:tcW w:type="dxa" w:w="1728"/>
          </w:tcPr>
          <w:p>
            <w:r>
              <w:t>WP3</w:t>
            </w:r>
          </w:p>
        </w:tc>
        <w:tc>
          <w:tcPr>
            <w:tcW w:type="dxa" w:w="1728"/>
          </w:tcPr>
          <w:p>
            <w:r>
              <w:t>Temporal binning, coverage, calibration (S6–S8)</w:t>
            </w:r>
          </w:p>
        </w:tc>
        <w:tc>
          <w:tcPr>
            <w:tcW w:type="dxa" w:w="1728"/>
          </w:tcPr>
          <w:p>
            <w:r>
              <w:t>4–6</w:t>
            </w:r>
          </w:p>
        </w:tc>
        <w:tc>
          <w:tcPr>
            <w:tcW w:type="dxa" w:w="1728"/>
          </w:tcPr>
          <w:p>
            <w:r>
              <w:t>cell_bin/, calib_factor.parquet</w:t>
            </w:r>
          </w:p>
        </w:tc>
        <w:tc>
          <w:tcPr>
            <w:tcW w:type="dxa" w:w="1728"/>
          </w:tcPr>
          <w:p>
            <w:r>
              <w:t>Full pipeline one year</w:t>
            </w:r>
          </w:p>
        </w:tc>
      </w:tr>
      <w:tr>
        <w:tc>
          <w:tcPr>
            <w:tcW w:type="dxa" w:w="1728"/>
          </w:tcPr>
          <w:p>
            <w:r>
              <w:t>WP4</w:t>
            </w:r>
          </w:p>
        </w:tc>
        <w:tc>
          <w:tcPr>
            <w:tcW w:type="dxa" w:w="1728"/>
          </w:tcPr>
          <w:p>
            <w:r>
              <w:t>Harmonized series, AOI aggregation, climatology, anomaly (S9–S11)</w:t>
            </w:r>
          </w:p>
        </w:tc>
        <w:tc>
          <w:tcPr>
            <w:tcW w:type="dxa" w:w="1728"/>
          </w:tcPr>
          <w:p>
            <w:r>
              <w:t>6–7</w:t>
            </w:r>
          </w:p>
        </w:tc>
        <w:tc>
          <w:tcPr>
            <w:tcW w:type="dxa" w:w="1728"/>
          </w:tcPr>
          <w:p>
            <w:r>
              <w:t>cell_bin_h/, API endpoints</w:t>
            </w:r>
          </w:p>
        </w:tc>
        <w:tc>
          <w:tcPr>
            <w:tcW w:type="dxa" w:w="1728"/>
          </w:tcPr>
          <w:p>
            <w:r>
              <w:t>Harmonized view + anomalies</w:t>
            </w:r>
          </w:p>
        </w:tc>
      </w:tr>
      <w:tr>
        <w:tc>
          <w:tcPr>
            <w:tcW w:type="dxa" w:w="1728"/>
          </w:tcPr>
          <w:p>
            <w:r>
              <w:t>WP5</w:t>
            </w:r>
          </w:p>
        </w:tc>
        <w:tc>
          <w:tcPr>
            <w:tcW w:type="dxa" w:w="1728"/>
          </w:tcPr>
          <w:p>
            <w:r>
              <w:t>Critical period, frontend, offline mechanism</w:t>
            </w:r>
          </w:p>
        </w:tc>
        <w:tc>
          <w:tcPr>
            <w:tcW w:type="dxa" w:w="1728"/>
          </w:tcPr>
          <w:p>
            <w:r>
              <w:t>7–8</w:t>
            </w:r>
          </w:p>
        </w:tc>
        <w:tc>
          <w:tcPr>
            <w:tcW w:type="dxa" w:w="1728"/>
          </w:tcPr>
          <w:p>
            <w:r>
              <w:t>Web app, service worker</w:t>
            </w:r>
          </w:p>
        </w:tc>
        <w:tc>
          <w:tcPr>
            <w:tcW w:type="dxa" w:w="1728"/>
          </w:tcPr>
          <w:p>
            <w:r>
              <w:t>Full MVP with offline</w:t>
            </w:r>
          </w:p>
        </w:tc>
      </w:tr>
      <w:tr>
        <w:tc>
          <w:tcPr>
            <w:tcW w:type="dxa" w:w="1728"/>
          </w:tcPr>
          <w:p>
            <w:r>
              <w:t>WP6</w:t>
            </w:r>
          </w:p>
        </w:tc>
        <w:tc>
          <w:tcPr>
            <w:tcW w:type="dxa" w:w="1728"/>
          </w:tcPr>
          <w:p>
            <w:r>
              <w:t>Experiments, validation, documentation</w:t>
            </w:r>
          </w:p>
        </w:tc>
        <w:tc>
          <w:tcPr>
            <w:tcW w:type="dxa" w:w="1728"/>
          </w:tcPr>
          <w:p>
            <w:r>
              <w:t>8–9</w:t>
            </w:r>
          </w:p>
        </w:tc>
        <w:tc>
          <w:tcPr>
            <w:tcW w:type="dxa" w:w="1728"/>
          </w:tcPr>
          <w:p>
            <w:r>
              <w:t>E1–E9 report</w:t>
            </w:r>
          </w:p>
        </w:tc>
        <w:tc>
          <w:tcPr>
            <w:tcW w:type="dxa" w:w="1728"/>
          </w:tcPr>
          <w:p>
            <w:r>
              <w:t>All M requirements</w:t>
            </w:r>
          </w:p>
        </w:tc>
      </w:tr>
      <w:tr>
        <w:tc>
          <w:tcPr>
            <w:tcW w:type="dxa" w:w="1728"/>
          </w:tcPr>
          <w:p>
            <w:r>
              <w:t>WP7</w:t>
            </w:r>
          </w:p>
        </w:tc>
        <w:tc>
          <w:tcPr>
            <w:tcW w:type="dxa" w:w="1728"/>
          </w:tcPr>
          <w:p>
            <w:r>
              <w:t>Demo prep, fallback video, final polish</w:t>
            </w:r>
          </w:p>
        </w:tc>
        <w:tc>
          <w:tcPr>
            <w:tcW w:type="dxa" w:w="1728"/>
          </w:tcPr>
          <w:p>
            <w:r>
              <w:t>9–10</w:t>
            </w:r>
          </w:p>
        </w:tc>
        <w:tc>
          <w:tcPr>
            <w:tcW w:type="dxa" w:w="1728"/>
          </w:tcPr>
          <w:p>
            <w:r>
              <w:t>Demo video, release</w:t>
            </w:r>
          </w:p>
        </w:tc>
        <w:tc>
          <w:tcPr>
            <w:tcW w:type="dxa" w:w="1728"/>
          </w:tcPr>
          <w:p>
            <w:r>
              <w:t>Offline demo working</w:t>
            </w:r>
          </w:p>
        </w:tc>
      </w:tr>
    </w:tbl>
    <w:p>
      <w:r>
        <w:br w:type="page"/>
      </w:r>
    </w:p>
    <w:p>
      <w:pPr>
        <w:pStyle w:val="Heading1"/>
      </w:pPr>
      <w:r>
        <w:t>14. Security &amp; Deployment</w:t>
      </w:r>
    </w:p>
    <w:p>
      <w:pPr>
        <w:pStyle w:val="Heading2"/>
      </w:pPr>
      <w:r>
        <w:t>14.1 Security Design</w:t>
      </w:r>
    </w:p>
    <w:p>
      <w:r>
        <w:t>• API runs with read-only data mount — no write access to source data</w:t>
      </w:r>
    </w:p>
    <w:p>
      <w:r>
        <w:t>• All inputs validated: AOI polygon geometry, year ranges, cell count limits (max 100,000)</w:t>
      </w:r>
    </w:p>
    <w:p>
      <w:r>
        <w:t>• Request size limits and per-request timeout (default 30s)</w:t>
      </w:r>
    </w:p>
    <w:p>
      <w:r>
        <w:t>• FIRMS API key read from environment variable; never written to repository, image, or logs</w:t>
      </w:r>
    </w:p>
    <w:p>
      <w:r>
        <w:t>• Logs contain request path, duration, status — not AOI geometries from users</w:t>
      </w:r>
    </w:p>
    <w:p>
      <w:r>
        <w:t>• Secrets management: environment variables only; no hardcoded credentials</w:t>
      </w:r>
    </w:p>
    <w:p>
      <w:r>
        <w:t>• Docker container runs as non-root user</w:t>
      </w:r>
    </w:p>
    <w:p>
      <w:r>
        <w:t>• HTTPS enforced for any network communication (HSTS headers)</w:t>
      </w:r>
    </w:p>
    <w:p>
      <w:pPr>
        <w:pStyle w:val="Heading2"/>
      </w:pPr>
      <w:r>
        <w:t>14.2 Deployment</w:t>
      </w:r>
    </w:p>
    <w:p>
      <w:r>
        <w:t>Single Docker image contains API, frontend, and data cache. Volume mount possible for large data.</w:t>
      </w:r>
    </w:p>
    <w:p>
      <w:r>
        <w:t>Build script creates image from clean checkout.</w:t>
      </w:r>
    </w:p>
    <w:p>
      <w:r>
        <w:t>Deployment targets: laptop (field use), Raspberry Pi (local server), cloud VM (shared access).</w:t>
      </w:r>
    </w:p>
    <w:p>
      <w:r>
        <w:t>For field use: the "server" is local on the laptop; no internet needed after data is cached.</w:t>
      </w:r>
    </w:p>
    <w:p>
      <w:pPr>
        <w:pStyle w:val="Heading2"/>
      </w:pPr>
      <w:r>
        <w:t>14.3 Runtime Configuration</w:t>
      </w:r>
    </w:p>
    <w:p>
      <w:r>
        <w:t>Environment variables:</w:t>
      </w:r>
    </w:p>
    <w:p>
      <w:pPr>
        <w:pStyle w:val="ListBullet"/>
      </w:pPr>
      <w:r>
        <w:t xml:space="preserve">  FIRMS_API_KEY    — NASA FIRMS API key (S0 only)</w:t>
      </w:r>
    </w:p>
    <w:p>
      <w:pPr>
        <w:pStyle w:val="ListBullet"/>
      </w:pPr>
      <w:r>
        <w:t xml:space="preserve">  PORT             — API port (default 8000)</w:t>
      </w:r>
    </w:p>
    <w:p>
      <w:pPr>
        <w:pStyle w:val="ListBullet"/>
      </w:pPr>
      <w:r>
        <w:t xml:space="preserve">  DATA_DIR         — Path to data cache</w:t>
      </w:r>
    </w:p>
    <w:p>
      <w:pPr>
        <w:pStyle w:val="ListBullet"/>
      </w:pPr>
      <w:r>
        <w:t xml:space="preserve">  LOG_LEVEL        — DEBUG/INFO/WARNING/ERROR</w:t>
      </w:r>
    </w:p>
    <w:p>
      <w:pPr>
        <w:pStyle w:val="ListBullet"/>
      </w:pPr>
      <w:r>
        <w:t xml:space="preserve">  DUCKDB_MEMORY   — DuckDB memory limit (default 2GB)</w:t>
      </w:r>
    </w:p>
    <w:p>
      <w:r>
        <w:br w:type="page"/>
      </w:r>
    </w:p>
    <w:p>
      <w:pPr>
        <w:pStyle w:val="Heading1"/>
      </w:pPr>
      <w:r>
        <w:t>15.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  <w:tc>
          <w:tcPr>
            <w:tcW w:type="dxa" w:w="1728"/>
          </w:tcPr>
          <w:p>
            <w:r>
              <w:t>Prob.</w:t>
            </w:r>
          </w:p>
        </w:tc>
        <w:tc>
          <w:tcPr>
            <w:tcW w:type="dxa" w:w="1728"/>
          </w:tcPr>
          <w:p>
            <w:r>
              <w:t>Impact</w:t>
            </w:r>
          </w:p>
        </w:tc>
        <w:tc>
          <w:tcPr>
            <w:tcW w:type="dxa" w:w="1728"/>
          </w:tcPr>
          <w:p>
            <w:r>
              <w:t>Mitigation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Data download slow, limited by keys or blocked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Start S0 in week 1; use archive downloads; pilot sub-region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Calibration unstable in sparse tiles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Shrinkage toward regional ratio; larger tiles; fall-back to regional-only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Insufficient overlap years for calibration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H</w:t>
            </w:r>
          </w:p>
        </w:tc>
        <w:tc>
          <w:tcPr>
            <w:tcW w:type="dxa" w:w="1728"/>
          </w:tcPr>
          <w:p>
            <w:r>
              <w:t>Calibration fall-back documented; VIIRS N20/N21 included as fallback streams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Offline storage exceeds device capacity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Size estimate before download; incremental caching; data last-updated timestamp</w:t>
            </w:r>
          </w:p>
        </w:tc>
      </w:tr>
      <w:tr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Service worker cache eviction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navigator.storage.persist(); Cache API versioned; OPFS as fallback</w:t>
            </w:r>
          </w:p>
        </w:tc>
      </w:tr>
      <w:tr>
        <w:tc>
          <w:tcPr>
            <w:tcW w:type="dxa" w:w="1728"/>
          </w:tcPr>
          <w:p>
            <w:r>
              <w:t>R6</w:t>
            </w:r>
          </w:p>
        </w:tc>
        <w:tc>
          <w:tcPr>
            <w:tcW w:type="dxa" w:w="1728"/>
          </w:tcPr>
          <w:p>
            <w:r>
              <w:t>UTC date splitting misaligns local fire season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Quantified in E6; user can view UTC and local time</w:t>
            </w:r>
          </w:p>
        </w:tc>
      </w:tr>
      <w:tr>
        <w:tc>
          <w:tcPr>
            <w:tcW w:type="dxa" w:w="1728"/>
          </w:tcPr>
          <w:p>
            <w:r>
              <w:t>R7</w:t>
            </w:r>
          </w:p>
        </w:tc>
        <w:tc>
          <w:tcPr>
            <w:tcW w:type="dxa" w:w="1728"/>
          </w:tcPr>
          <w:p>
            <w:r>
              <w:t>AI layer produces incorrect narration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Layer hidden if model unavailable; every number must appear in JSON; labelled as AI-generated</w:t>
            </w:r>
          </w:p>
        </w:tc>
      </w:tr>
      <w:tr>
        <w:tc>
          <w:tcPr>
            <w:tcW w:type="dxa" w:w="1728"/>
          </w:tcPr>
          <w:p>
            <w:r>
              <w:t>R8</w:t>
            </w:r>
          </w:p>
        </w:tc>
        <w:tc>
          <w:tcPr>
            <w:tcW w:type="dxa" w:w="1728"/>
          </w:tcPr>
          <w:p>
            <w:r>
              <w:t>MODIS/VIIRS product version changes</w:t>
            </w:r>
          </w:p>
        </w:tc>
        <w:tc>
          <w:tcPr>
            <w:tcW w:type="dxa" w:w="1728"/>
          </w:tcPr>
          <w:p>
            <w:r>
              <w:t>L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Manifest records product version; pipeline parameterised for product-specific parsing</w:t>
            </w:r>
          </w:p>
        </w:tc>
      </w:tr>
    </w:tbl>
    <w:p>
      <w:r>
        <w:br w:type="page"/>
      </w:r>
    </w:p>
    <w:p>
      <w:pPr>
        <w:pStyle w:val="Heading1"/>
      </w:pPr>
      <w:r>
        <w:t>Appendix A — Full Parameter Registry</w:t>
      </w:r>
    </w:p>
    <w:p>
      <w:r>
        <w:t>All parameters live in config/params.yaml. Hash stored with every derived file.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Meaning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</w:tr>
      <w:tr>
        <w:tc>
          <w:tcPr>
            <w:tcW w:type="dxa" w:w="2160"/>
          </w:tcPr>
          <w:p>
            <w:r>
              <w:t>K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Cells per degree; Δ = 0.05°</w:t>
            </w:r>
          </w:p>
        </w:tc>
        <w:tc>
          <w:tcPr>
            <w:tcW w:type="dxa" w:w="2160"/>
          </w:tcPr>
          <w:p>
            <w:r>
              <w:t>§5.4</w:t>
            </w:r>
          </w:p>
        </w:tc>
      </w:tr>
      <w:tr>
        <w:tc>
          <w:tcPr>
            <w:tcW w:type="dxa" w:w="2160"/>
          </w:tcPr>
          <w:p>
            <w:r>
              <w:t>c_min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Minimum MODIS confidence</w:t>
            </w:r>
          </w:p>
        </w:tc>
        <w:tc>
          <w:tcPr>
            <w:tcW w:type="dxa" w:w="2160"/>
          </w:tcPr>
          <w:p>
            <w:r>
              <w:t>§5.2</w:t>
            </w:r>
          </w:p>
        </w:tc>
      </w:tr>
      <w:tr>
        <w:tc>
          <w:tcPr>
            <w:tcW w:type="dxa" w:w="2160"/>
          </w:tcPr>
          <w:p>
            <w:r>
              <w:t>modis_allowed_types</w:t>
            </w:r>
          </w:p>
        </w:tc>
        <w:tc>
          <w:tcPr>
            <w:tcW w:type="dxa" w:w="2160"/>
          </w:tcPr>
          <w:p>
            <w:r>
              <w:t>[0]</w:t>
            </w:r>
          </w:p>
        </w:tc>
        <w:tc>
          <w:tcPr>
            <w:tcW w:type="dxa" w:w="2160"/>
          </w:tcPr>
          <w:p>
            <w:r>
              <w:t>Allowed MODIS hot-spot types</w:t>
            </w:r>
          </w:p>
        </w:tc>
        <w:tc>
          <w:tcPr>
            <w:tcW w:type="dxa" w:w="2160"/>
          </w:tcPr>
          <w:p>
            <w:r>
              <w:t>§5.2</w:t>
            </w:r>
          </w:p>
        </w:tc>
      </w:tr>
      <w:tr>
        <w:tc>
          <w:tcPr>
            <w:tcW w:type="dxa" w:w="2160"/>
          </w:tcPr>
          <w:p>
            <w:r>
              <w:t>viirs_classes</w:t>
            </w:r>
          </w:p>
        </w:tc>
        <w:tc>
          <w:tcPr>
            <w:tcW w:type="dxa" w:w="2160"/>
          </w:tcPr>
          <w:p>
            <w:r>
              <w:t>[n, h]</w:t>
            </w:r>
          </w:p>
        </w:tc>
        <w:tc>
          <w:tcPr>
            <w:tcW w:type="dxa" w:w="2160"/>
          </w:tcPr>
          <w:p>
            <w:r>
              <w:t>Allowed VIIRS confidence classes</w:t>
            </w:r>
          </w:p>
        </w:tc>
        <w:tc>
          <w:tcPr>
            <w:tcW w:type="dxa" w:w="2160"/>
          </w:tcPr>
          <w:p>
            <w:r>
              <w:t>§5.2</w:t>
            </w:r>
          </w:p>
        </w:tc>
      </w:tr>
      <w:tr>
        <w:tc>
          <w:tcPr>
            <w:tcW w:type="dxa" w:w="2160"/>
          </w:tcPr>
          <w:p>
            <w:r>
              <w:t>fine_K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Fine grid cells per degree for static mask</w:t>
            </w:r>
          </w:p>
        </w:tc>
        <w:tc>
          <w:tcPr>
            <w:tcW w:type="dxa" w:w="2160"/>
          </w:tcPr>
          <w:p>
            <w:r>
              <w:t>§5.3</w:t>
            </w:r>
          </w:p>
        </w:tc>
      </w:tr>
      <w:tr>
        <w:tc>
          <w:tcPr>
            <w:tcW w:type="dxa" w:w="2160"/>
          </w:tcPr>
          <w:p>
            <w:r>
              <w:t>min_days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Persistence threshold for static mask</w:t>
            </w:r>
          </w:p>
        </w:tc>
        <w:tc>
          <w:tcPr>
            <w:tcW w:type="dxa" w:w="2160"/>
          </w:tcPr>
          <w:p>
            <w:r>
              <w:t>§5.3</w:t>
            </w:r>
          </w:p>
        </w:tc>
      </w:tr>
      <w:tr>
        <w:tc>
          <w:tcPr>
            <w:tcW w:type="dxa" w:w="2160"/>
          </w:tcPr>
          <w:p>
            <w:r>
              <w:t>bin_days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Temporal bin width; 46 bins/year</w:t>
            </w:r>
          </w:p>
        </w:tc>
        <w:tc>
          <w:tcPr>
            <w:tcW w:type="dxa" w:w="2160"/>
          </w:tcPr>
          <w:p>
            <w:r>
              <w:t>§5.5</w:t>
            </w:r>
          </w:p>
        </w:tc>
      </w:tr>
      <w:tr>
        <w:tc>
          <w:tcPr>
            <w:tcW w:type="dxa" w:w="2160"/>
          </w:tcPr>
          <w:p>
            <w:r>
              <w:t>reference_family</w:t>
            </w:r>
          </w:p>
        </w:tc>
        <w:tc>
          <w:tcPr>
            <w:tcW w:type="dxa" w:w="2160"/>
          </w:tcPr>
          <w:p>
            <w:r>
              <w:t>[MOD_T, MOD_A]</w:t>
            </w:r>
          </w:p>
        </w:tc>
        <w:tc>
          <w:tcPr>
            <w:tcW w:type="dxa" w:w="2160"/>
          </w:tcPr>
          <w:p>
            <w:r>
              <w:t>MODIS family for calibration target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viirs_primary</w:t>
            </w:r>
          </w:p>
        </w:tc>
        <w:tc>
          <w:tcPr>
            <w:tcW w:type="dxa" w:w="2160"/>
          </w:tcPr>
          <w:p>
            <w:r>
              <w:t>VIIRS_SNPP</w:t>
            </w:r>
          </w:p>
        </w:tc>
        <w:tc>
          <w:tcPr>
            <w:tcW w:type="dxa" w:w="2160"/>
          </w:tcPr>
          <w:p>
            <w:r>
              <w:t>Primary VIIRS stream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viirs_extra</w:t>
            </w:r>
          </w:p>
        </w:tc>
        <w:tc>
          <w:tcPr>
            <w:tcW w:type="dxa" w:w="2160"/>
          </w:tcPr>
          <w:p>
            <w:r>
              <w:t>[VIIRS_N20, VIIRS_N21]</w:t>
            </w:r>
          </w:p>
        </w:tc>
        <w:tc>
          <w:tcPr>
            <w:tcW w:type="dxa" w:w="2160"/>
          </w:tcPr>
          <w:p>
            <w:r>
              <w:t>Extra VIIRS streams (ingested, not default)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cov_min</w:t>
            </w:r>
          </w:p>
        </w:tc>
        <w:tc>
          <w:tcPr>
            <w:tcW w:type="dxa" w:w="2160"/>
          </w:tcPr>
          <w:p>
            <w:r>
              <w:t>0.75</w:t>
            </w:r>
          </w:p>
        </w:tc>
        <w:tc>
          <w:tcPr>
            <w:tcW w:type="dxa" w:w="2160"/>
          </w:tcPr>
          <w:p>
            <w:r>
              <w:t>Minimum coverage fraction (6 of 8 days)</w:t>
            </w:r>
          </w:p>
        </w:tc>
        <w:tc>
          <w:tcPr>
            <w:tcW w:type="dxa" w:w="2160"/>
          </w:tcPr>
          <w:p>
            <w:r>
              <w:t>§5.6</w:t>
            </w:r>
          </w:p>
        </w:tc>
      </w:tr>
      <w:tr>
        <w:tc>
          <w:tcPr>
            <w:tcW w:type="dxa" w:w="2160"/>
          </w:tcPr>
          <w:p>
            <w:r>
              <w:t>zero_detection_rule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Zero detections → stream unavailable that day</w:t>
            </w:r>
          </w:p>
        </w:tc>
        <w:tc>
          <w:tcPr>
            <w:tcW w:type="dxa" w:w="2160"/>
          </w:tcPr>
          <w:p>
            <w:r>
              <w:t>§5.6</w:t>
            </w:r>
          </w:p>
        </w:tc>
      </w:tr>
      <w:tr>
        <w:tc>
          <w:tcPr>
            <w:tcW w:type="dxa" w:w="2160"/>
          </w:tcPr>
          <w:p>
            <w:r>
              <w:t>tile_deg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Calibration tile size in degrees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kappa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Pseudo-count for calibration shrinkage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min_overlap_bins_per_year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Minimum overlap bins for overlap year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min_overlap_years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Minimum overlap years for calibration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bootstrap_B</w:t>
            </w:r>
          </w:p>
        </w:tc>
        <w:tc>
          <w:tcPr>
            <w:tcW w:type="dxa" w:w="2160"/>
          </w:tcPr>
          <w:p>
            <w:r>
              <w:t>200</w:t>
            </w:r>
          </w:p>
        </w:tc>
        <w:tc>
          <w:tcPr>
            <w:tcW w:type="dxa" w:w="2160"/>
          </w:tcPr>
          <w:p>
            <w:r>
              <w:t>Bootstrap resample draws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bootstrap_seed</w:t>
            </w:r>
          </w:p>
        </w:tc>
        <w:tc>
          <w:tcPr>
            <w:tcW w:type="dxa" w:w="2160"/>
          </w:tcPr>
          <w:p>
            <w:r>
              <w:t>20260101</w:t>
            </w:r>
          </w:p>
        </w:tc>
        <w:tc>
          <w:tcPr>
            <w:tcW w:type="dxa" w:w="2160"/>
          </w:tcPr>
          <w:p>
            <w:r>
              <w:t>Bootstrap random seed</w:t>
            </w:r>
          </w:p>
        </w:tc>
        <w:tc>
          <w:tcPr>
            <w:tcW w:type="dxa" w:w="2160"/>
          </w:tcPr>
          <w:p>
            <w:r>
              <w:t>§6</w:t>
            </w:r>
          </w:p>
        </w:tc>
      </w:tr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Anomaly scale constant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min_reference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Minimum reference years per bin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sigma_floor</w:t>
            </w:r>
          </w:p>
        </w:tc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Minimum sigma for anomaly z-score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smoothing</w:t>
            </w:r>
          </w:p>
        </w:tc>
        <w:tc>
          <w:tcPr>
            <w:tcW w:type="dxa" w:w="2160"/>
          </w:tcPr>
          <w:p>
            <w:r>
              <w:t>[0.25, 0.5, 0.25]</w:t>
            </w:r>
          </w:p>
        </w:tc>
        <w:tc>
          <w:tcPr>
            <w:tcW w:type="dxa" w:w="2160"/>
          </w:tcPr>
          <w:p>
            <w:r>
              <w:t>Circular smoothing weights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z_elevated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Elevated anomaly threshold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z_extreme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Extreme anomaly threshold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window_mass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Critical period mass threshold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onset</w:t>
            </w:r>
          </w:p>
        </w:tc>
        <w:tc>
          <w:tcPr>
            <w:tcW w:type="dxa" w:w="2160"/>
          </w:tcPr>
          <w:p>
            <w:r>
              <w:t>0.10</w:t>
            </w:r>
          </w:p>
        </w:tc>
        <w:tc>
          <w:tcPr>
            <w:tcW w:type="dxa" w:w="2160"/>
          </w:tcPr>
          <w:p>
            <w:r>
              <w:t>Onset cumulative fraction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end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  <w:tc>
          <w:tcPr>
            <w:tcW w:type="dxa" w:w="2160"/>
          </w:tcPr>
          <w:p>
            <w:r>
              <w:t>End cumulative fraction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min_mean_density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  <w:tc>
          <w:tcPr>
            <w:tcW w:type="dxa" w:w="2160"/>
          </w:tcPr>
          <w:p>
            <w:r>
              <w:t>Minimum mean density for season detection</w:t>
            </w:r>
          </w:p>
        </w:tc>
        <w:tc>
          <w:tcPr>
            <w:tcW w:type="dxa" w:w="2160"/>
          </w:tcPr>
          <w:p>
            <w:r>
              <w:t>§7</w:t>
            </w:r>
          </w:p>
        </w:tc>
      </w:tr>
      <w:tr>
        <w:tc>
          <w:tcPr>
            <w:tcW w:type="dxa" w:w="2160"/>
          </w:tcPr>
          <w:p>
            <w:r>
              <w:t>max_aoi_cells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Max cells per AOI request</w:t>
            </w:r>
          </w:p>
        </w:tc>
        <w:tc>
          <w:tcPr>
            <w:tcW w:type="dxa" w:w="2160"/>
          </w:tcPr>
          <w:p>
            <w:r>
              <w:t>§8</w:t>
            </w:r>
          </w:p>
        </w:tc>
      </w:tr>
      <w:tr>
        <w:tc>
          <w:tcPr>
            <w:tcW w:type="dxa" w:w="2160"/>
          </w:tcPr>
          <w:p>
            <w:r>
              <w:t>request_timeout_s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API request timeout</w:t>
            </w:r>
          </w:p>
        </w:tc>
        <w:tc>
          <w:tcPr>
            <w:tcW w:type="dxa" w:w="2160"/>
          </w:tcPr>
          <w:p>
            <w:r>
              <w:t>§8</w:t>
            </w:r>
          </w:p>
        </w:tc>
      </w:tr>
    </w:tbl>
    <w:p>
      <w:r>
        <w:br w:type="page"/>
      </w:r>
    </w:p>
    <w:p>
      <w:pPr>
        <w:pStyle w:val="Heading1"/>
      </w:pPr>
      <w:r>
        <w:t>Appendix B — SQL Reference (DuckDB)</w:t>
      </w:r>
    </w:p>
    <w:p>
      <w:r>
        <w:t>The statements below are reference definitions of stages S2–S9 at default parameters. The pipeline substitutes values from the configuration file.</w:t>
      </w:r>
    </w:p>
    <w:p>
      <w:pPr>
        <w:pStyle w:val="Heading2"/>
      </w:pPr>
      <w:r>
        <w:t>B.1 Quality Filter (S2)</w:t>
      </w:r>
    </w:p>
    <w:p>
      <w:pPr>
        <w:pStyle w:val="IntenseQuote"/>
      </w:pPr>
      <w:r>
        <w:t>CREATE OR REPLACE TABLE det_ok AS</w:t>
      </w:r>
    </w:p>
    <w:p>
      <w:pPr>
        <w:pStyle w:val="IntenseQuote"/>
      </w:pPr>
      <w:r>
        <w:t>SELECT * FROM det</w:t>
      </w:r>
    </w:p>
    <w:p>
      <w:pPr>
        <w:pStyle w:val="IntenseQuote"/>
      </w:pPr>
      <w:r>
        <w:t>WHERE (instrument = 'MODIS' AND conf_num &gt;= 30 AND COALESCE(hs_type, 0) = 0)</w:t>
      </w:r>
    </w:p>
    <w:p>
      <w:pPr>
        <w:pStyle w:val="IntenseQuote"/>
      </w:pPr>
      <w:r>
        <w:t xml:space="preserve">   OR (instrument = 'VIIRS' AND conf_class IN ('n', 'h'));</w:t>
      </w:r>
    </w:p>
    <w:p>
      <w:pPr>
        <w:pStyle w:val="Heading2"/>
      </w:pPr>
      <w:r>
        <w:t>B.2 Persistence Mask (S3)</w:t>
      </w:r>
    </w:p>
    <w:p>
      <w:pPr>
        <w:pStyle w:val="IntenseQuote"/>
      </w:pPr>
      <w:r>
        <w:t>CREATE OR REPLACE TABLE static_cells AS</w:t>
      </w:r>
    </w:p>
    <w:p>
      <w:pPr>
        <w:pStyle w:val="IntenseQuote"/>
      </w:pPr>
      <w:r>
        <w:t>SELECT CAST(floor(lon * 200) AS INTEGER) AS fx,</w:t>
      </w:r>
    </w:p>
    <w:p>
      <w:pPr>
        <w:pStyle w:val="IntenseQuote"/>
      </w:pPr>
      <w:r>
        <w:t xml:space="preserve">       CAST(floor(lat * 200) AS INTEGER) AS fy,</w:t>
      </w:r>
    </w:p>
    <w:p>
      <w:pPr>
        <w:pStyle w:val="IntenseQuote"/>
      </w:pPr>
      <w:r>
        <w:t xml:space="preserve">       year(acq_date) AS yr</w:t>
      </w:r>
    </w:p>
    <w:p>
      <w:pPr>
        <w:pStyle w:val="IntenseQuote"/>
      </w:pPr>
      <w:r>
        <w:t>FROM det_ok GROUP BY 1, 2, 3</w:t>
      </w:r>
    </w:p>
    <w:p>
      <w:pPr>
        <w:pStyle w:val="IntenseQuote"/>
      </w:pPr>
      <w:r>
        <w:t>HAVING count(DISTINCT acq_date) &gt;= 16;</w:t>
      </w:r>
    </w:p>
    <w:p>
      <w:pPr>
        <w:pStyle w:val="Heading2"/>
      </w:pPr>
      <w:r>
        <w:t>B.3 Grid Snap + Cell-Day Collapse (S4–S5)</w:t>
      </w:r>
    </w:p>
    <w:p>
      <w:pPr>
        <w:pStyle w:val="IntenseQuote"/>
      </w:pPr>
      <w:r>
        <w:t>CREATE OR REPLACE TABLE cell_day AS</w:t>
      </w:r>
    </w:p>
    <w:p>
      <w:pPr>
        <w:pStyle w:val="IntenseQuote"/>
      </w:pPr>
      <w:r>
        <w:t>SELECT CAST(floor(lon * 20) AS INTEGER) AS cell_x,</w:t>
      </w:r>
    </w:p>
    <w:p>
      <w:pPr>
        <w:pStyle w:val="IntenseQuote"/>
      </w:pPr>
      <w:r>
        <w:t xml:space="preserve">       CAST(floor(lat * 20) AS INTEGER) AS cell_y,</w:t>
      </w:r>
    </w:p>
    <w:p>
      <w:pPr>
        <w:pStyle w:val="IntenseQuote"/>
      </w:pPr>
      <w:r>
        <w:t xml:space="preserve">       acq_date AS d,</w:t>
      </w:r>
    </w:p>
    <w:p>
      <w:pPr>
        <w:pStyle w:val="IntenseQuote"/>
      </w:pPr>
      <w:r>
        <w:t xml:space="preserve">       bit_or(stream_bit) AS stream_mask,</w:t>
      </w:r>
    </w:p>
    <w:p>
      <w:pPr>
        <w:pStyle w:val="IntenseQuote"/>
      </w:pPr>
      <w:r>
        <w:t xml:space="preserve">       count(*) AS n_det,</w:t>
      </w:r>
    </w:p>
    <w:p>
      <w:pPr>
        <w:pStyle w:val="IntenseQuote"/>
      </w:pPr>
      <w:r>
        <w:t xml:space="preserve">       max(frp) AS max_frp</w:t>
      </w:r>
    </w:p>
    <w:p>
      <w:pPr>
        <w:pStyle w:val="IntenseQuote"/>
      </w:pPr>
      <w:r>
        <w:t>FROM det_clean GROUP BY 1, 2, 3</w:t>
      </w:r>
    </w:p>
    <w:p>
      <w:pPr>
        <w:pStyle w:val="IntenseQuote"/>
      </w:pPr>
      <w:r>
        <w:t>ORDER BY 1, 2, 3;</w:t>
      </w:r>
    </w:p>
    <w:p>
      <w:pPr>
        <w:pStyle w:val="Heading2"/>
      </w:pPr>
      <w:r>
        <w:t>B.4 Temporal Binning (S6)</w:t>
      </w:r>
    </w:p>
    <w:p>
      <w:pPr>
        <w:pStyle w:val="IntenseQuote"/>
      </w:pPr>
      <w:r>
        <w:t>-- stream bits: MOD_T=1, MOD_A=2, VIIRS_SNPP=4, N20=8, N21=16</w:t>
      </w:r>
    </w:p>
    <w:p>
      <w:pPr>
        <w:pStyle w:val="IntenseQuote"/>
      </w:pPr>
      <w:r>
        <w:t>CREATE OR REPLACE TABLE cell_bin AS</w:t>
      </w:r>
    </w:p>
    <w:p>
      <w:pPr>
        <w:pStyle w:val="IntenseQuote"/>
      </w:pPr>
      <w:r>
        <w:t>SELECT cell_x, cell_y,</w:t>
      </w:r>
    </w:p>
    <w:p>
      <w:pPr>
        <w:pStyle w:val="IntenseQuote"/>
      </w:pPr>
      <w:r>
        <w:t xml:space="preserve">       CAST(floor(cell_x / 20.0) AS INTEGER) AS tx,</w:t>
      </w:r>
    </w:p>
    <w:p>
      <w:pPr>
        <w:pStyle w:val="IntenseQuote"/>
      </w:pPr>
      <w:r>
        <w:t xml:space="preserve">       CAST(floor(cell_y / 20.0) AS INTEGER) AS ty,</w:t>
      </w:r>
    </w:p>
    <w:p>
      <w:pPr>
        <w:pStyle w:val="IntenseQuote"/>
      </w:pPr>
      <w:r>
        <w:t xml:space="preserve">       year(d) AS yr,</w:t>
      </w:r>
    </w:p>
    <w:p>
      <w:pPr>
        <w:pStyle w:val="IntenseQuote"/>
      </w:pPr>
      <w:r>
        <w:t xml:space="preserve">       least(((dayofyear(d) - 1) // 8) + 1, 46) AS bin,</w:t>
      </w:r>
    </w:p>
    <w:p>
      <w:pPr>
        <w:pStyle w:val="IntenseQuote"/>
      </w:pPr>
      <w:r>
        <w:t xml:space="preserve">       count(*) FILTER (WHERE (stream_mask &amp; 3) &gt; 0) AS ad_modis,</w:t>
      </w:r>
    </w:p>
    <w:p>
      <w:pPr>
        <w:pStyle w:val="IntenseQuote"/>
      </w:pPr>
      <w:r>
        <w:t xml:space="preserve">       count(*) FILTER (WHERE (stream_mask &amp; 1) &gt; 0) AS ad_mod_t,</w:t>
      </w:r>
    </w:p>
    <w:p>
      <w:pPr>
        <w:pStyle w:val="IntenseQuote"/>
      </w:pPr>
      <w:r>
        <w:t xml:space="preserve">       count(*) FILTER (WHERE (stream_mask &amp; 2) &gt; 0) AS ad_mod_a,</w:t>
      </w:r>
    </w:p>
    <w:p>
      <w:pPr>
        <w:pStyle w:val="IntenseQuote"/>
      </w:pPr>
      <w:r>
        <w:t xml:space="preserve">       count(*) FILTER (WHERE (stream_mask &amp; 4) &gt; 0) AS ad_snpp</w:t>
      </w:r>
    </w:p>
    <w:p>
      <w:pPr>
        <w:pStyle w:val="IntenseQuote"/>
      </w:pPr>
      <w:r>
        <w:t>FROM cell_day GROUP BY 1, 2, 3, 4, 5, 6;</w:t>
      </w:r>
    </w:p>
    <w:p>
      <w:pPr>
        <w:pStyle w:val="Heading2"/>
      </w:pPr>
      <w:r>
        <w:t>B.5 Availability + Coverage (S7)</w:t>
      </w:r>
    </w:p>
    <w:p>
      <w:pPr>
        <w:pStyle w:val="IntenseQuote"/>
      </w:pPr>
      <w:r>
        <w:t>-- stream-day availability with outage join</w:t>
      </w:r>
    </w:p>
    <w:p>
      <w:pPr>
        <w:pStyle w:val="IntenseQuote"/>
      </w:pPr>
      <w:r>
        <w:t>CREATE OR REPLACE TABLE avail AS</w:t>
      </w:r>
    </w:p>
    <w:p>
      <w:pPr>
        <w:pStyle w:val="IntenseQuote"/>
      </w:pPr>
      <w:r>
        <w:t>SELECT s.stream, c.d,</w:t>
      </w:r>
    </w:p>
    <w:p>
      <w:pPr>
        <w:pStyle w:val="IntenseQuote"/>
      </w:pPr>
      <w:r>
        <w:t xml:space="preserve">       CASE WHEN o.stream IS NOT NULL THEN 0</w:t>
      </w:r>
    </w:p>
    <w:p>
      <w:pPr>
        <w:pStyle w:val="IntenseQuote"/>
      </w:pPr>
      <w:r>
        <w:t xml:space="preserve">            WHEN COALESCE(sd.n_det, 0) = 0 THEN 0</w:t>
      </w:r>
    </w:p>
    <w:p>
      <w:pPr>
        <w:pStyle w:val="IntenseQuote"/>
      </w:pPr>
      <w:r>
        <w:t xml:space="preserve">            ELSE 1 END AS available</w:t>
      </w:r>
    </w:p>
    <w:p>
      <w:pPr>
        <w:pStyle w:val="IntenseQuote"/>
      </w:pPr>
      <w:r>
        <w:t>FROM streams s</w:t>
      </w:r>
    </w:p>
    <w:p>
      <w:pPr>
        <w:pStyle w:val="IntenseQuote"/>
      </w:pPr>
      <w:r>
        <w:t>CROSS JOIN (SELECT CAST(range AS DATE) AS d</w:t>
      </w:r>
    </w:p>
    <w:p>
      <w:pPr>
        <w:pStyle w:val="IntenseQuote"/>
      </w:pPr>
      <w:r>
        <w:t xml:space="preserve">            FROM range(DATE '2000-11-01', DATE '2027-01-01', INTERVAL '1 day')) c</w:t>
      </w:r>
    </w:p>
    <w:p>
      <w:pPr>
        <w:pStyle w:val="IntenseQuote"/>
      </w:pPr>
      <w:r>
        <w:t>LEFT JOIN stream_day sd ON sd.stream = s.stream AND sd.d = c.d</w:t>
      </w:r>
    </w:p>
    <w:p>
      <w:pPr>
        <w:pStyle w:val="IntenseQuote"/>
      </w:pPr>
      <w:r>
        <w:t>LEFT JOIN outages o ON o.stream = s.stream AND c.d BETWEEN o.d0 AND o.d1</w:t>
      </w:r>
    </w:p>
    <w:p>
      <w:pPr>
        <w:pStyle w:val="IntenseQuote"/>
      </w:pPr>
      <w:r>
        <w:t>WHERE c.d BETWEEN s.first_date AND s.last_date;</w:t>
      </w:r>
    </w:p>
    <w:p>
      <w:pPr>
        <w:pStyle w:val="Heading2"/>
      </w:pPr>
      <w:r>
        <w:t>B.6 Calibration Factors (S8)</w:t>
      </w:r>
    </w:p>
    <w:p>
      <w:pPr>
        <w:pStyle w:val="IntenseQuote"/>
      </w:pPr>
      <w:r>
        <w:t>CREATE OR REPLACE TABLE overlap_bins AS</w:t>
      </w:r>
    </w:p>
    <w:p>
      <w:pPr>
        <w:pStyle w:val="IntenseQuote"/>
      </w:pPr>
      <w:r>
        <w:t>SELECT yr, bin FROM bin_coverage</w:t>
      </w:r>
    </w:p>
    <w:p>
      <w:pPr>
        <w:pStyle w:val="IntenseQuote"/>
      </w:pPr>
      <w:r>
        <w:t>WHERE both_frac &gt;= 0.75 AND cov_viirs &gt;= 0.75</w:t>
      </w:r>
    </w:p>
    <w:p>
      <w:pPr>
        <w:pStyle w:val="IntenseQuote"/>
      </w:pPr>
      <w:r>
        <w:t xml:space="preserve">  AND yr IN (SELECT yr FROM bin_coverage</w:t>
      </w:r>
    </w:p>
    <w:p>
      <w:pPr>
        <w:pStyle w:val="IntenseQuote"/>
      </w:pPr>
      <w:r>
        <w:t xml:space="preserve">             WHERE both_frac &gt;= 0.75 AND cov_viirs &gt;= 0.75</w:t>
      </w:r>
    </w:p>
    <w:p>
      <w:pPr>
        <w:pStyle w:val="IntenseQuote"/>
      </w:pPr>
      <w:r>
        <w:t xml:space="preserve">             GROUP BY yr HAVING count(*) &gt;= 30);</w:t>
      </w:r>
    </w:p>
    <w:p/>
    <w:p>
      <w:pPr>
        <w:pStyle w:val="IntenseQuote"/>
      </w:pPr>
      <w:r>
        <w:t>CREATE OR REPLACE TABLE tile_month AS</w:t>
      </w:r>
    </w:p>
    <w:p>
      <w:pPr>
        <w:pStyle w:val="IntenseQuote"/>
      </w:pPr>
      <w:r>
        <w:t>SELECT cb.tx, cb.ty, cb.mon,</w:t>
      </w:r>
    </w:p>
    <w:p>
      <w:pPr>
        <w:pStyle w:val="IntenseQuote"/>
      </w:pPr>
      <w:r>
        <w:t xml:space="preserve">       sum(cb.ad_modis) AS m_sum,</w:t>
      </w:r>
    </w:p>
    <w:p>
      <w:pPr>
        <w:pStyle w:val="IntenseQuote"/>
      </w:pPr>
      <w:r>
        <w:t xml:space="preserve">       sum(cb.ad_snpp)  AS v_sum</w:t>
      </w:r>
    </w:p>
    <w:p>
      <w:pPr>
        <w:pStyle w:val="IntenseQuote"/>
      </w:pPr>
      <w:r>
        <w:t>FROM cell_bin cb JOIN overlap_bins o ON o.yr = cb.yr AND o.bin = cb.bin</w:t>
      </w:r>
    </w:p>
    <w:p>
      <w:pPr>
        <w:pStyle w:val="IntenseQuote"/>
      </w:pPr>
      <w:r>
        <w:t>GROUP BY 1, 2, 3;</w:t>
      </w:r>
    </w:p>
    <w:p/>
    <w:p>
      <w:pPr>
        <w:pStyle w:val="IntenseQuote"/>
      </w:pPr>
      <w:r>
        <w:t>CREATE OR REPLACE TABLE calib_factor AS</w:t>
      </w:r>
    </w:p>
    <w:p>
      <w:pPr>
        <w:pStyle w:val="IntenseQuote"/>
      </w:pPr>
      <w:r>
        <w:t>SELECT t.tx, t.ty, t.mon, t.m_sum, t.v_sum,</w:t>
      </w:r>
    </w:p>
    <w:p>
      <w:pPr>
        <w:pStyle w:val="IntenseQuote"/>
      </w:pPr>
      <w:r>
        <w:t xml:space="preserve">       (t.m_sum + 50 * r.r_reg) / (t.v_sum + 50) AS r</w:t>
      </w:r>
    </w:p>
    <w:p>
      <w:pPr>
        <w:pStyle w:val="IntenseQuote"/>
      </w:pPr>
      <w:r>
        <w:t>FROM tile_month t JOIN region_month r USING (mon);</w:t>
      </w:r>
    </w:p>
    <w:p>
      <w:pPr>
        <w:pStyle w:val="Heading2"/>
      </w:pPr>
      <w:r>
        <w:t>B.7 Harmonized Value (S9)</w:t>
      </w:r>
    </w:p>
    <w:p>
      <w:pPr>
        <w:pStyle w:val="IntenseQuote"/>
      </w:pPr>
      <w:r>
        <w:t>CREATE OR REPLACE TABLE cell_bin_h AS</w:t>
      </w:r>
    </w:p>
    <w:p>
      <w:pPr>
        <w:pStyle w:val="IntenseQuote"/>
      </w:pPr>
      <w:r>
        <w:t>SELECT cb.cell_x, cb.cell_y, cb.yr, cb.bin, cb.mon,</w:t>
      </w:r>
    </w:p>
    <w:p>
      <w:pPr>
        <w:pStyle w:val="IntenseQuote"/>
      </w:pPr>
      <w:r>
        <w:t xml:space="preserve">  CASE</w:t>
      </w:r>
    </w:p>
    <w:p>
      <w:pPr>
        <w:pStyle w:val="IntenseQuote"/>
      </w:pPr>
      <w:r>
        <w:t xml:space="preserve">    WHEN f.both_frac &gt;= 0.75 THEN cb.ad_modis</w:t>
      </w:r>
    </w:p>
    <w:p>
      <w:pPr>
        <w:pStyle w:val="IntenseQuote"/>
      </w:pPr>
      <w:r>
        <w:t xml:space="preserve">    WHEN f.avail_t &gt;= 0.75 AND f.avail_t &gt;= f.avail_a</w:t>
      </w:r>
    </w:p>
    <w:p>
      <w:pPr>
        <w:pStyle w:val="IntenseQuote"/>
      </w:pPr>
      <w:r>
        <w:t xml:space="preserve">         THEN cb.ad_mod_t * COALESCE(bt.q, bgt.q_reg)</w:t>
      </w:r>
    </w:p>
    <w:p>
      <w:pPr>
        <w:pStyle w:val="IntenseQuote"/>
      </w:pPr>
      <w:r>
        <w:t xml:space="preserve">    WHEN f.avail_a &gt;= 0.75</w:t>
      </w:r>
    </w:p>
    <w:p>
      <w:pPr>
        <w:pStyle w:val="IntenseQuote"/>
      </w:pPr>
      <w:r>
        <w:t xml:space="preserve">         THEN cb.ad_mod_a * COALESCE(ba.q, bga.q_reg)</w:t>
      </w:r>
    </w:p>
    <w:p>
      <w:pPr>
        <w:pStyle w:val="IntenseQuote"/>
      </w:pPr>
      <w:r>
        <w:t xml:space="preserve">    WHEN f.cov_viirs &gt;= 0.75</w:t>
      </w:r>
    </w:p>
    <w:p>
      <w:pPr>
        <w:pStyle w:val="IntenseQuote"/>
      </w:pPr>
      <w:r>
        <w:t xml:space="preserve">         THEN cb.ad_snpp * COALESCE(c.r, rg.r_reg)</w:t>
      </w:r>
    </w:p>
    <w:p>
      <w:pPr>
        <w:pStyle w:val="IntenseQuote"/>
      </w:pPr>
      <w:r>
        <w:t xml:space="preserve">  END AS h,</w:t>
      </w:r>
    </w:p>
    <w:p>
      <w:pPr>
        <w:pStyle w:val="IntenseQuote"/>
      </w:pPr>
      <w:r>
        <w:t xml:space="preserve">  CASE</w:t>
      </w:r>
    </w:p>
    <w:p>
      <w:pPr>
        <w:pStyle w:val="IntenseQuote"/>
      </w:pPr>
      <w:r>
        <w:t xml:space="preserve">    WHEN f.both_frac &gt;= 0.75 THEN 'MODIS'</w:t>
      </w:r>
    </w:p>
    <w:p>
      <w:pPr>
        <w:pStyle w:val="IntenseQuote"/>
      </w:pPr>
      <w:r>
        <w:t xml:space="preserve">    WHEN f.avail_t &gt;= 0.75 OR f.avail_a &gt;= 0.75 THEN 'BRIDGE'</w:t>
      </w:r>
    </w:p>
    <w:p>
      <w:pPr>
        <w:pStyle w:val="IntenseQuote"/>
      </w:pPr>
      <w:r>
        <w:t xml:space="preserve">    WHEN f.cov_viirs &gt;= 0.75 THEN 'VIIRS_CAL'</w:t>
      </w:r>
    </w:p>
    <w:p>
      <w:pPr>
        <w:pStyle w:val="IntenseQuote"/>
      </w:pPr>
      <w:r>
        <w:t xml:space="preserve">    ELSE 'NONE'</w:t>
      </w:r>
    </w:p>
    <w:p>
      <w:pPr>
        <w:pStyle w:val="IntenseQuote"/>
      </w:pPr>
      <w:r>
        <w:t xml:space="preserve">  END AS source</w:t>
      </w:r>
    </w:p>
    <w:p>
      <w:pPr>
        <w:pStyle w:val="IntenseQuote"/>
      </w:pPr>
      <w:r>
        <w:t>FROM cell_bin cb JOIN bin_coverage f USING (yr, bin)</w:t>
      </w:r>
    </w:p>
    <w:p>
      <w:pPr>
        <w:pStyle w:val="IntenseQuote"/>
      </w:pPr>
      <w:r>
        <w:t>LEFT JOIN calib_factor c USING (tx, ty, mon)</w:t>
      </w:r>
    </w:p>
    <w:p>
      <w:pPr>
        <w:pStyle w:val="IntenseQuote"/>
      </w:pPr>
      <w:r>
        <w:t>LEFT JOIN region_month rg USING (mon)</w:t>
      </w:r>
    </w:p>
    <w:p>
      <w:pPr>
        <w:pStyle w:val="IntenseQuote"/>
      </w:pPr>
      <w:r>
        <w:t>LEFT JOIN bridge_t bt USING (tx, ty, mon)</w:t>
      </w:r>
    </w:p>
    <w:p>
      <w:pPr>
        <w:pStyle w:val="IntenseQuote"/>
      </w:pPr>
      <w:r>
        <w:t>LEFT JOIN bridge_a ba USING (tx, ty, mon)</w:t>
      </w:r>
    </w:p>
    <w:p>
      <w:pPr>
        <w:pStyle w:val="IntenseQuote"/>
      </w:pPr>
      <w:r>
        <w:t>LEFT JOIN bridge_t_region bgt USING (mon)</w:t>
      </w:r>
    </w:p>
    <w:p>
      <w:pPr>
        <w:pStyle w:val="IntenseQuote"/>
      </w:pPr>
      <w:r>
        <w:t>LEFT JOIN bridge_a_region bga USING (mon);</w:t>
      </w:r>
    </w:p>
    <w:p>
      <w:r>
        <w:br w:type="page"/>
      </w:r>
    </w:p>
    <w:p>
      <w:pPr>
        <w:pStyle w:val="Heading1"/>
      </w:pPr>
      <w:r>
        <w:t>Appendix C — API Examples</w:t>
      </w:r>
    </w:p>
    <w:p>
      <w:pPr>
        <w:pStyle w:val="Heading2"/>
      </w:pPr>
      <w:r>
        <w:t>C.1 POST /api/v1/series</w:t>
      </w:r>
    </w:p>
    <w:p>
      <w:pPr>
        <w:pStyle w:val="IntenseQuote"/>
      </w:pPr>
      <w:r>
        <w:t>Request:</w:t>
      </w:r>
    </w:p>
    <w:p>
      <w:pPr>
        <w:pStyle w:val="IntenseQuote"/>
      </w:pPr>
      <w:r>
        <w:t>{</w:t>
      </w:r>
    </w:p>
    <w:p>
      <w:pPr>
        <w:pStyle w:val="ListBullet"/>
      </w:pPr>
      <w:r>
        <w:t xml:space="preserve">  "aoi": { "type": "preset", "id": "BGD" },</w:t>
      </w:r>
    </w:p>
    <w:p>
      <w:pPr>
        <w:pStyle w:val="ListBullet"/>
      </w:pPr>
      <w:r>
        <w:t xml:space="preserve">  "year_from": 2018, "year_to": 2019,</w:t>
      </w:r>
    </w:p>
    <w:p>
      <w:pPr>
        <w:pStyle w:val="ListBullet"/>
      </w:pPr>
      <w:r>
        <w:t xml:space="preserve">  "metric": "density",</w:t>
      </w:r>
    </w:p>
    <w:p>
      <w:pPr>
        <w:pStyle w:val="ListBullet"/>
      </w:pPr>
      <w:r>
        <w:t xml:space="preserve">  "view": "harmonized",</w:t>
      </w:r>
    </w:p>
    <w:p>
      <w:pPr>
        <w:pStyle w:val="ListBullet"/>
      </w:pPr>
      <w:r>
        <w:t xml:space="preserve">  "include_uncertainty": true</w:t>
      </w:r>
    </w:p>
    <w:p>
      <w:pPr>
        <w:pStyle w:val="IntenseQuote"/>
      </w:pPr>
      <w:r>
        <w:t>}</w:t>
      </w:r>
    </w:p>
    <w:p>
      <w:pPr>
        <w:pStyle w:val="IntenseQuote"/>
      </w:pPr>
      <w:r>
        <w:t>Response (abridged):</w:t>
      </w:r>
    </w:p>
    <w:p>
      <w:pPr>
        <w:pStyle w:val="IntenseQuote"/>
      </w:pPr>
      <w:r>
        <w:t>{</w:t>
      </w:r>
    </w:p>
    <w:p>
      <w:pPr>
        <w:pStyle w:val="ListBullet"/>
      </w:pPr>
      <w:r>
        <w:t xml:space="preserve">  "params_hash": "a1b2c3d4",</w:t>
      </w:r>
    </w:p>
    <w:p>
      <w:pPr>
        <w:pStyle w:val="ListBullet"/>
      </w:pPr>
      <w:r>
        <w:t xml:space="preserve">  "aoi": { "id": "BGD", "n_cells": 5200 },</w:t>
      </w:r>
    </w:p>
    <w:p>
      <w:pPr>
        <w:pStyle w:val="ListBullet"/>
      </w:pPr>
      <w:r>
        <w:t xml:space="preserve">  "metric": "density", "bin_days": 8,</w:t>
      </w:r>
    </w:p>
    <w:p>
      <w:pPr>
        <w:pStyle w:val="ListBullet"/>
      </w:pPr>
      <w:r>
        <w:t xml:space="preserve">  "bins": [</w:t>
      </w:r>
    </w:p>
    <w:p>
      <w:pPr>
        <w:pStyle w:val="ListBullet2"/>
      </w:pPr>
      <w:r>
        <w:t xml:space="preserve">    { "year": 2018, "bin": 7,</w:t>
      </w:r>
    </w:p>
    <w:p>
      <w:pPr>
        <w:pStyle w:val="ListBullet2"/>
      </w:pPr>
      <w:r>
        <w:t xml:space="preserve">      "start": "2018-02-26", "end": "2018-03-05",</w:t>
      </w:r>
    </w:p>
    <w:p>
      <w:pPr>
        <w:pStyle w:val="ListBullet2"/>
      </w:pPr>
      <w:r>
        <w:t xml:space="preserve">      "value": 0.0123, "lo": 0.0104, "hi": 0.0141,</w:t>
      </w:r>
    </w:p>
    <w:p>
      <w:pPr>
        <w:pStyle w:val="ListBullet2"/>
      </w:pPr>
      <w:r>
        <w:t xml:space="preserve">      "coverage": 1.0, "source": "MODIS" }</w:t>
      </w:r>
    </w:p>
    <w:p>
      <w:pPr>
        <w:pStyle w:val="ListBullet"/>
      </w:pPr>
      <w:r>
        <w:t xml:space="preserve">  ]</w:t>
      </w:r>
    </w:p>
    <w:p>
      <w:pPr>
        <w:pStyle w:val="IntenseQuote"/>
      </w:pPr>
      <w:r>
        <w:t>}</w:t>
      </w:r>
    </w:p>
    <w:p>
      <w:pPr>
        <w:pStyle w:val="Heading2"/>
      </w:pPr>
      <w:r>
        <w:t>C.2 POST /api/v1/anomalies</w:t>
      </w:r>
    </w:p>
    <w:p>
      <w:pPr>
        <w:pStyle w:val="IntenseQuote"/>
      </w:pPr>
      <w:r>
        <w:t>Response (abridged):</w:t>
      </w:r>
    </w:p>
    <w:p>
      <w:pPr>
        <w:pStyle w:val="IntenseQuote"/>
      </w:pPr>
      <w:r>
        <w:t>{</w:t>
      </w:r>
    </w:p>
    <w:p>
      <w:pPr>
        <w:pStyle w:val="ListBullet"/>
      </w:pPr>
      <w:r>
        <w:t xml:space="preserve">  "params_hash": "a1b2c3d4",</w:t>
      </w:r>
    </w:p>
    <w:p>
      <w:pPr>
        <w:pStyle w:val="ListBullet"/>
      </w:pPr>
      <w:r>
        <w:t xml:space="preserve">  "anomalies": [</w:t>
      </w:r>
    </w:p>
    <w:p>
      <w:pPr>
        <w:pStyle w:val="ListBullet2"/>
      </w:pPr>
      <w:r>
        <w:t xml:space="preserve">    { "year": 2019, "bin": 7, "z": 2.4, "percentile": 0.96,</w:t>
      </w:r>
    </w:p>
    <w:p>
      <w:pPr>
        <w:pStyle w:val="ListBullet2"/>
      </w:pPr>
      <w:r>
        <w:t xml:space="preserve">      "flag": "elevated", "n_reference": 24 },</w:t>
      </w:r>
    </w:p>
    <w:p>
      <w:pPr>
        <w:pStyle w:val="ListBullet2"/>
      </w:pPr>
      <w:r>
        <w:t xml:space="preserve">    { "year": 2020, "bin": 34, "z": null, "percentile": null,</w:t>
      </w:r>
    </w:p>
    <w:p>
      <w:pPr>
        <w:pStyle w:val="ListBullet2"/>
      </w:pPr>
      <w:r>
        <w:t xml:space="preserve">      "flag": "not_scored", "reason": "low_coverage" }</w:t>
      </w:r>
    </w:p>
    <w:p>
      <w:pPr>
        <w:pStyle w:val="ListBullet"/>
      </w:pPr>
      <w:r>
        <w:t xml:space="preserve">  ]</w:t>
      </w:r>
    </w:p>
    <w:p>
      <w:pPr>
        <w:pStyle w:val="IntenseQuote"/>
      </w:pPr>
      <w:r>
        <w:t>}</w:t>
      </w:r>
    </w:p>
    <w:p>
      <w:pPr>
        <w:pStyle w:val="Heading2"/>
      </w:pPr>
      <w:r>
        <w:t>C.3 POST /api/v1/critical-period</w:t>
      </w:r>
    </w:p>
    <w:p>
      <w:pPr>
        <w:pStyle w:val="IntenseQuote"/>
      </w:pPr>
      <w:r>
        <w:t>Response:</w:t>
      </w:r>
    </w:p>
    <w:p>
      <w:pPr>
        <w:pStyle w:val="IntenseQuote"/>
      </w:pPr>
      <w:r>
        <w:t>{</w:t>
      </w:r>
    </w:p>
    <w:p>
      <w:pPr>
        <w:pStyle w:val="ListBullet"/>
      </w:pPr>
      <w:r>
        <w:t xml:space="preserve">  "params_hash": "a1b2c3d4",</w:t>
      </w:r>
    </w:p>
    <w:p>
      <w:pPr>
        <w:pStyle w:val="ListBullet"/>
      </w:pPr>
      <w:r>
        <w:t xml:space="preserve">  "onset_bin": 4, "peak_bin": 8, "end_bin": 12,</w:t>
      </w:r>
    </w:p>
    <w:p>
      <w:pPr>
        <w:pStyle w:val="ListBullet"/>
      </w:pPr>
      <w:r>
        <w:t xml:space="preserve">  "window": { "start_bin": 3, "end_bin": 13, "mass": 0.82 },</w:t>
      </w:r>
    </w:p>
    <w:p>
      <w:pPr>
        <w:pStyle w:val="ListBullet"/>
      </w:pPr>
      <w:r>
        <w:t xml:space="preserve">  "year_timing_deviation_days": [</w:t>
      </w:r>
    </w:p>
    <w:p>
      <w:pPr>
        <w:pStyle w:val="ListBullet2"/>
      </w:pPr>
      <w:r>
        <w:t xml:space="preserve">    { "year": 2019, "days": -8 },</w:t>
      </w:r>
    </w:p>
    <w:p>
      <w:pPr>
        <w:pStyle w:val="ListBullet2"/>
      </w:pPr>
      <w:r>
        <w:t xml:space="preserve">    { "year": 2020, "days": 16 }</w:t>
      </w:r>
    </w:p>
    <w:p>
      <w:pPr>
        <w:pStyle w:val="ListBullet"/>
      </w:pPr>
      <w:r>
        <w:t xml:space="preserve">  ]</w:t>
      </w:r>
    </w:p>
    <w:p>
      <w:pPr>
        <w:pStyle w:val="IntenseQuote"/>
      </w:pPr>
      <w:r>
        <w:t>}</w:t>
      </w:r>
    </w:p>
    <w:p>
      <w:pPr>
        <w:pStyle w:val="Heading2"/>
      </w:pPr>
      <w:r>
        <w:t>C.4 Error Example</w:t>
      </w:r>
    </w:p>
    <w:p>
      <w:pPr>
        <w:pStyle w:val="IntenseQuote"/>
      </w:pPr>
      <w:r>
        <w:t>HTTP 422</w:t>
      </w:r>
    </w:p>
    <w:p>
      <w:pPr>
        <w:pStyle w:val="IntenseQuote"/>
      </w:pPr>
      <w:r>
        <w:t>{ "code": "invalid_aoi",</w:t>
      </w:r>
    </w:p>
    <w:p>
      <w:pPr>
        <w:pStyle w:val="IntenseQuote"/>
      </w:pPr>
      <w:r>
        <w:t xml:space="preserve">  "message": "Polygon ring is not closed.",</w:t>
      </w:r>
    </w:p>
    <w:p>
      <w:pPr>
        <w:pStyle w:val="IntenseQuote"/>
      </w:pPr>
      <w:r>
        <w:t xml:space="preserve">  "field": "aoi.geometry.coordinates[0]" }</w:t>
      </w:r>
    </w:p>
    <w:p>
      <w:r>
        <w:br w:type="page"/>
      </w:r>
    </w:p>
    <w:p>
      <w:pPr>
        <w:pStyle w:val="Heading1"/>
      </w:pPr>
      <w:r>
        <w:t>Appendix D — Data Dictionary</w:t>
      </w:r>
    </w:p>
    <w:p>
      <w:pPr>
        <w:pStyle w:val="Heading2"/>
      </w:pPr>
      <w:r>
        <w:t>D.1 Derived Table: cell_bin_h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cell_x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Grid cell x index = floor(lon * K)</w:t>
            </w:r>
          </w:p>
        </w:tc>
      </w:tr>
      <w:tr>
        <w:tc>
          <w:tcPr>
            <w:tcW w:type="dxa" w:w="2880"/>
          </w:tcPr>
          <w:p>
            <w:r>
              <w:t>cell_y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Grid cell y index = floor(lat * K)</w:t>
            </w:r>
          </w:p>
        </w:tc>
      </w:tr>
      <w:tr>
        <w:tc>
          <w:tcPr>
            <w:tcW w:type="dxa" w:w="2880"/>
          </w:tcPr>
          <w:p>
            <w:r>
              <w:t>yr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bin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8-day bin number (1–46)</w:t>
            </w:r>
          </w:p>
        </w:tc>
      </w:tr>
      <w:tr>
        <w:tc>
          <w:tcPr>
            <w:tcW w:type="dxa" w:w="2880"/>
          </w:tcPr>
          <w:p>
            <w:r>
              <w:t>mon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Month of bin start day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Harmonized active cell-days (density 0–1)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VARCHAR</w:t>
            </w:r>
          </w:p>
        </w:tc>
        <w:tc>
          <w:tcPr>
            <w:tcW w:type="dxa" w:w="2880"/>
          </w:tcPr>
          <w:p>
            <w:r>
              <w:t>MODIS | BRIDGE | VIIRS_CAL | NONE</w:t>
            </w:r>
          </w:p>
        </w:tc>
      </w:tr>
    </w:tbl>
    <w:p>
      <w:pPr>
        <w:pStyle w:val="Heading2"/>
      </w:pPr>
      <w:r>
        <w:t>D.2 Source Tagging Logic</w:t>
      </w:r>
    </w:p>
    <w:p>
      <w:r>
        <w:t>source = 'MODIS' when both_frac ≥ cov_min (full MODIS constellation observed)</w:t>
      </w:r>
    </w:p>
    <w:p>
      <w:r>
        <w:t>source = 'BRIDGE' when single MODIS stream observed with adequate coverage</w:t>
      </w:r>
    </w:p>
    <w:p>
      <w:r>
        <w:t>source = 'VIIRS_CAL' when VIIRS_SNPP observed with adequate coverage and calibration applied</w:t>
      </w:r>
    </w:p>
    <w:p>
      <w:r>
        <w:t>source = 'NONE' when no stream meets coverage threshold</w:t>
      </w:r>
    </w:p>
    <w:p>
      <w:pPr>
        <w:pStyle w:val="Heading2"/>
      </w:pPr>
      <w:r>
        <w:t>D.3 Harmonized Value Formula</w:t>
      </w:r>
    </w:p>
    <w:p>
      <w:r>
        <w:t>For each cell c, bin b, year y:</w:t>
      </w:r>
    </w:p>
    <w:p>
      <w:pPr>
        <w:pStyle w:val="IntenseQuote"/>
      </w:pPr>
      <w:r>
        <w:t xml:space="preserve">    H(c, y, b) = MODIS cell-days           if both_frac ≥ cov_min</w:t>
      </w:r>
    </w:p>
    <w:p>
      <w:pPr>
        <w:pStyle w:val="IntenseQuote"/>
      </w:pPr>
      <w:r>
        <w:t xml:space="preserve">    H(c, y, b) = q_s × A_s                if single MODIS stream s with bridge factor</w:t>
      </w:r>
    </w:p>
    <w:p>
      <w:pPr>
        <w:pStyle w:val="IntenseQuote"/>
      </w:pPr>
      <w:r>
        <w:t xml:space="preserve">    H(c, y, b) = r × A_VIIRS_SNPP         if VIIRS calibrated with factor r</w:t>
      </w:r>
    </w:p>
    <w:p>
      <w:r>
        <w:t xml:space="preserve">    H(c, y, b) = undefined (source=NONE)   otherwise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