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2233F"/>
          <w:sz w:val="36"/>
          <w:szCs w:val="36"/>
        </w:rPr>
        <w:t xml:space="preserve">MD HABIBUR RAHMAN</w:t>
      </w:r>
    </w:p>
    <w:p>
      <w:pPr>
        <w:spacing w:after="40"/>
      </w:pPr>
      <w:r>
        <w:rPr>
          <w:rFonts w:ascii="Arial" w:cs="Arial" w:eastAsia="Arial" w:hAnsi="Arial"/>
          <w:color w:val="5A7D5A"/>
          <w:sz w:val="19"/>
          <w:szCs w:val="19"/>
        </w:rPr>
        <w:t xml:space="preserve">Recent MSc Graduate — IT &amp; Cybersecurity | Seeking Graduate / Internship Opportunities</w:t>
      </w:r>
    </w:p>
    <w:p>
      <w:r>
        <w:rPr>
          <w:rFonts w:ascii="Arial" w:cs="Arial" w:eastAsia="Arial" w:hAnsi="Arial"/>
          <w:color w:val="4A4A4A"/>
          <w:sz w:val="16"/>
          <w:szCs w:val="16"/>
        </w:rPr>
        <w:t xml:space="preserve">London, United Kingdom  |  +44 7983 751732  |  eng.habibur.cse@gmail.com  |  linkedin.com/in/mdrahmann</w:t>
      </w:r>
    </w:p>
    <w:p>
      <w:pPr>
        <w:spacing w:after="60"/>
      </w:pPr>
      <w:r>
        <w:rPr>
          <w:rFonts w:ascii="Arial" w:cs="Arial" w:eastAsia="Arial" w:hAnsi="Arial"/>
          <w:color w:val="4A4A4A"/>
          <w:sz w:val="16"/>
          <w:szCs w:val="16"/>
        </w:rPr>
        <w:t xml:space="preserve">Full UK right to work — High Potential Individual (HPI) visa, no sponsorship required  |  Open to relocation anywhere in the UK or internationally</w:t>
      </w:r>
    </w:p>
    <w:p>
      <w:pPr>
        <w:pBdr>
          <w:bottom w:val="single" w:color="5A7D5A" w:sz="6" w:space="2"/>
        </w:pBdr>
        <w:spacing w:after="60" w:before="200"/>
      </w:pPr>
      <w:r>
        <w:rPr>
          <w:rFonts w:ascii="Arial" w:cs="Arial" w:eastAsia="Arial" w:hAnsi="Arial"/>
          <w:b/>
          <w:bCs/>
          <w:color w:val="12233F"/>
          <w:sz w:val="21"/>
          <w:szCs w:val="21"/>
        </w:rPr>
        <w:t xml:space="preserve">PROFESSIONAL PROFILE</w:t>
      </w:r>
    </w:p>
    <w:p>
      <w:r>
        <w:rPr>
          <w:rFonts w:ascii="Arial" w:cs="Arial" w:eastAsia="Arial" w:hAnsi="Arial"/>
          <w:sz w:val="17"/>
          <w:szCs w:val="17"/>
        </w:rPr>
        <w:t xml:space="preserve">Motivated Master of IT (Cybersecurity) graduate with a Computer Science &amp; Engineering background, seeking a graduate or internship role in IT, cybersecurity, project delivery or technical client-facing teams. Strong academic grounding in security governance, risk and compliance, networking and secure software practices, combined with certified project management knowledge (PMI Predictive Project Management). Recognised for clear communication, structured problem solving and rapid learning; comfortable documenting processes, analysing data and collaborating across multicultural teams.</w:t>
      </w:r>
    </w:p>
    <w:p>
      <w:pPr>
        <w:pBdr>
          <w:bottom w:val="single" w:color="5A7D5A" w:sz="6" w:space="2"/>
        </w:pBdr>
        <w:spacing w:after="60" w:before="200"/>
      </w:pPr>
      <w:r>
        <w:rPr>
          <w:rFonts w:ascii="Arial" w:cs="Arial" w:eastAsia="Arial" w:hAnsi="Arial"/>
          <w:b/>
          <w:bCs/>
          <w:color w:val="12233F"/>
          <w:sz w:val="21"/>
          <w:szCs w:val="21"/>
        </w:rPr>
        <w:t xml:space="preserve">CORE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20"/>
              <w:left w:type="dxa" w:w="0"/>
              <w:bottom w:type="dxa" w:w="20"/>
              <w:right w:type="dxa" w:w="120"/>
            </w:tcMar>
          </w:tcPr>
          <w:p>
            <w:r>
              <w:rPr>
                <w:rFonts w:ascii="Arial" w:cs="Arial" w:eastAsia="Arial" w:hAnsi="Arial"/>
                <w:sz w:val="17"/>
                <w:szCs w:val="17"/>
              </w:rPr>
              <w:t xml:space="preserve">• Cybersecurity fundamentals: threats, vulnerabilities, defence-in-depth</w:t>
            </w:r>
          </w:p>
        </w:tc>
        <w:tc>
          <w:tcPr>
            <w:tcW w:type="dxa" w:w="4680"/>
            <w:tcBorders>
              <w:top w:val="none"/>
              <w:left w:val="none"/>
              <w:bottom w:val="none"/>
              <w:right w:val="none"/>
            </w:tcBorders>
            <w:tcMar>
              <w:top w:type="dxa" w:w="20"/>
              <w:left w:type="dxa" w:w="0"/>
              <w:bottom w:type="dxa" w:w="20"/>
              <w:right w:type="dxa" w:w="120"/>
            </w:tcMar>
          </w:tcPr>
          <w:p>
            <w:r>
              <w:rPr>
                <w:rFonts w:ascii="Arial" w:cs="Arial" w:eastAsia="Arial" w:hAnsi="Arial"/>
                <w:sz w:val="17"/>
                <w:szCs w:val="17"/>
              </w:rPr>
              <w:t xml:space="preserve">• Cloud basics: AWS and Azure core services, identity and access</w:t>
            </w:r>
          </w:p>
        </w:tc>
      </w:tr>
      <w:tr>
        <w:tc>
          <w:tcPr>
            <w:tcW w:type="dxa" w:w="4680"/>
            <w:tcBorders>
              <w:top w:val="none"/>
              <w:left w:val="none"/>
              <w:bottom w:val="none"/>
              <w:right w:val="none"/>
            </w:tcBorders>
            <w:tcMar>
              <w:top w:type="dxa" w:w="20"/>
              <w:left w:type="dxa" w:w="0"/>
              <w:bottom w:type="dxa" w:w="20"/>
              <w:right w:type="dxa" w:w="120"/>
            </w:tcMar>
          </w:tcPr>
          <w:p>
            <w:r>
              <w:rPr>
                <w:rFonts w:ascii="Arial" w:cs="Arial" w:eastAsia="Arial" w:hAnsi="Arial"/>
                <w:sz w:val="17"/>
                <w:szCs w:val="17"/>
              </w:rPr>
              <w:t xml:space="preserve">• Governance, Risk &amp; Compliance: ISO/IEC 27001, NIST CSF, UK GDPR</w:t>
            </w:r>
          </w:p>
        </w:tc>
        <w:tc>
          <w:tcPr>
            <w:tcW w:type="dxa" w:w="4680"/>
            <w:tcBorders>
              <w:top w:val="none"/>
              <w:left w:val="none"/>
              <w:bottom w:val="none"/>
              <w:right w:val="none"/>
            </w:tcBorders>
            <w:tcMar>
              <w:top w:type="dxa" w:w="20"/>
              <w:left w:type="dxa" w:w="0"/>
              <w:bottom w:type="dxa" w:w="20"/>
              <w:right w:type="dxa" w:w="120"/>
            </w:tcMar>
          </w:tcPr>
          <w:p>
            <w:r>
              <w:rPr>
                <w:rFonts w:ascii="Arial" w:cs="Arial" w:eastAsia="Arial" w:hAnsi="Arial"/>
                <w:sz w:val="17"/>
                <w:szCs w:val="17"/>
              </w:rPr>
              <w:t xml:space="preserve">• Data &amp; reporting: SQL queries, Excel analysis, dashboards</w:t>
            </w:r>
          </w:p>
        </w:tc>
      </w:tr>
      <w:tr>
        <w:tc>
          <w:tcPr>
            <w:tcW w:type="dxa" w:w="4680"/>
            <w:tcBorders>
              <w:top w:val="none"/>
              <w:left w:val="none"/>
              <w:bottom w:val="none"/>
              <w:right w:val="none"/>
            </w:tcBorders>
            <w:tcMar>
              <w:top w:type="dxa" w:w="20"/>
              <w:left w:type="dxa" w:w="0"/>
              <w:bottom w:type="dxa" w:w="20"/>
              <w:right w:type="dxa" w:w="120"/>
            </w:tcMar>
          </w:tcPr>
          <w:p>
            <w:r>
              <w:rPr>
                <w:rFonts w:ascii="Arial" w:cs="Arial" w:eastAsia="Arial" w:hAnsi="Arial"/>
                <w:sz w:val="17"/>
                <w:szCs w:val="17"/>
              </w:rPr>
              <w:t xml:space="preserve">• Project management: predictive (waterfall) and Agile/Scrum delivery</w:t>
            </w:r>
          </w:p>
        </w:tc>
        <w:tc>
          <w:tcPr>
            <w:tcW w:type="dxa" w:w="4680"/>
            <w:tcBorders>
              <w:top w:val="none"/>
              <w:left w:val="none"/>
              <w:bottom w:val="none"/>
              <w:right w:val="none"/>
            </w:tcBorders>
            <w:tcMar>
              <w:top w:type="dxa" w:w="20"/>
              <w:left w:type="dxa" w:w="0"/>
              <w:bottom w:type="dxa" w:w="20"/>
              <w:right w:type="dxa" w:w="120"/>
            </w:tcMar>
          </w:tcPr>
          <w:p>
            <w:r>
              <w:rPr>
                <w:rFonts w:ascii="Arial" w:cs="Arial" w:eastAsia="Arial" w:hAnsi="Arial"/>
                <w:sz w:val="17"/>
                <w:szCs w:val="17"/>
              </w:rPr>
              <w:t xml:space="preserve">• Documentation: policies, procedures, risk registers, test evidence</w:t>
            </w:r>
          </w:p>
        </w:tc>
      </w:tr>
      <w:tr>
        <w:tc>
          <w:tcPr>
            <w:tcW w:type="dxa" w:w="4680"/>
            <w:tcBorders>
              <w:top w:val="none"/>
              <w:left w:val="none"/>
              <w:bottom w:val="none"/>
              <w:right w:val="none"/>
            </w:tcBorders>
            <w:tcMar>
              <w:top w:type="dxa" w:w="20"/>
              <w:left w:type="dxa" w:w="0"/>
              <w:bottom w:type="dxa" w:w="20"/>
              <w:right w:type="dxa" w:w="120"/>
            </w:tcMar>
          </w:tcPr>
          <w:p>
            <w:r>
              <w:rPr>
                <w:rFonts w:ascii="Arial" w:cs="Arial" w:eastAsia="Arial" w:hAnsi="Arial"/>
                <w:sz w:val="17"/>
                <w:szCs w:val="17"/>
              </w:rPr>
              <w:t xml:space="preserve">• Networking &amp; systems: TCP/IP, DNS, VPN, firewalls, Windows &amp; Linux</w:t>
            </w:r>
          </w:p>
        </w:tc>
        <w:tc>
          <w:tcPr>
            <w:tcW w:type="dxa" w:w="4680"/>
            <w:tcBorders>
              <w:top w:val="none"/>
              <w:left w:val="none"/>
              <w:bottom w:val="none"/>
              <w:right w:val="none"/>
            </w:tcBorders>
            <w:tcMar>
              <w:top w:type="dxa" w:w="20"/>
              <w:left w:type="dxa" w:w="0"/>
              <w:bottom w:type="dxa" w:w="20"/>
              <w:right w:type="dxa" w:w="120"/>
            </w:tcMar>
          </w:tcPr>
          <w:p>
            <w:r>
              <w:rPr>
                <w:rFonts w:ascii="Arial" w:cs="Arial" w:eastAsia="Arial" w:hAnsi="Arial"/>
                <w:sz w:val="17"/>
                <w:szCs w:val="17"/>
              </w:rPr>
              <w:t xml:space="preserve">• Stakeholder communication and technical customer support</w:t>
            </w:r>
          </w:p>
        </w:tc>
      </w:tr>
    </w:tbl>
    <w:p>
      <w:pPr>
        <w:pBdr>
          <w:bottom w:val="single" w:color="5A7D5A" w:sz="6" w:space="2"/>
        </w:pBdr>
        <w:spacing w:after="60" w:before="200"/>
      </w:pPr>
      <w:r>
        <w:rPr>
          <w:rFonts w:ascii="Arial" w:cs="Arial" w:eastAsia="Arial" w:hAnsi="Arial"/>
          <w:b/>
          <w:bCs/>
          <w:color w:val="12233F"/>
          <w:sz w:val="21"/>
          <w:szCs w:val="21"/>
        </w:rPr>
        <w:t xml:space="preserve">EDUCATION</w:t>
      </w:r>
    </w:p>
    <w:p>
      <w:pPr>
        <w:tabs>
          <w:tab w:val="right" w:pos="9360"/>
        </w:tabs>
      </w:pPr>
      <w:r>
        <w:rPr>
          <w:rFonts w:ascii="Arial" w:cs="Arial" w:eastAsia="Arial" w:hAnsi="Arial"/>
          <w:b/>
          <w:bCs/>
          <w:sz w:val="18"/>
          <w:szCs w:val="18"/>
        </w:rPr>
        <w:t xml:space="preserve">Master of Information Technology (Cybersecurity)</w:t>
      </w:r>
      <w:r>
        <w:rPr>
          <w:rFonts w:ascii="Arial" w:cs="Arial" w:eastAsia="Arial" w:hAnsi="Arial"/>
          <w:color w:val="4A4A4A"/>
          <w:sz w:val="16"/>
          <w:szCs w:val="16"/>
        </w:rPr>
        <w:t xml:space="preserve">	2022 - 2024</w:t>
      </w:r>
    </w:p>
    <w:p>
      <w:r>
        <w:rPr>
          <w:rFonts w:ascii="Arial" w:cs="Arial" w:eastAsia="Arial" w:hAnsi="Arial"/>
          <w:color w:val="5A7D5A"/>
          <w:sz w:val="17"/>
          <w:szCs w:val="17"/>
        </w:rPr>
        <w:t xml:space="preserve">Monash University, Australia</w:t>
      </w:r>
    </w:p>
    <w:p>
      <w:pPr>
        <w:pStyle w:val="ListParagraph"/>
        <w:numPr>
          <w:ilvl w:val="0"/>
          <w:numId w:val="2"/>
        </w:numPr>
        <w:spacing w:after="30"/>
      </w:pPr>
      <w:r>
        <w:rPr>
          <w:rFonts w:ascii="Arial" w:cs="Arial" w:eastAsia="Arial" w:hAnsi="Arial"/>
          <w:sz w:val="17"/>
          <w:szCs w:val="17"/>
        </w:rPr>
        <w:t xml:space="preserve">Coursework in cybersecurity governance, risk management, network security, secure software development and digital forensics.</w:t>
      </w:r>
    </w:p>
    <w:p>
      <w:pPr>
        <w:pStyle w:val="ListParagraph"/>
        <w:numPr>
          <w:ilvl w:val="0"/>
          <w:numId w:val="2"/>
        </w:numPr>
        <w:spacing w:after="30"/>
      </w:pPr>
      <w:r>
        <w:rPr>
          <w:rFonts w:ascii="Arial" w:cs="Arial" w:eastAsia="Arial" w:hAnsi="Arial"/>
          <w:sz w:val="17"/>
          <w:szCs w:val="17"/>
        </w:rPr>
        <w:t xml:space="preserve">Completed team-based capstone and lab projects using industry tooling and Agile ways of working.</w:t>
      </w:r>
    </w:p>
    <w:p>
      <w:pPr>
        <w:tabs>
          <w:tab w:val="right" w:pos="9360"/>
        </w:tabs>
      </w:pPr>
      <w:r>
        <w:rPr>
          <w:rFonts w:ascii="Arial" w:cs="Arial" w:eastAsia="Arial" w:hAnsi="Arial"/>
          <w:b/>
          <w:bCs/>
          <w:sz w:val="18"/>
          <w:szCs w:val="18"/>
        </w:rPr>
        <w:t xml:space="preserve">Bachelor of Science in Computer Science &amp; Engineering</w:t>
      </w:r>
      <w:r>
        <w:rPr>
          <w:rFonts w:ascii="Arial" w:cs="Arial" w:eastAsia="Arial" w:hAnsi="Arial"/>
          <w:color w:val="4A4A4A"/>
          <w:sz w:val="16"/>
          <w:szCs w:val="16"/>
        </w:rPr>
        <w:t xml:space="preserve">	2011 - 2017</w:t>
      </w:r>
    </w:p>
    <w:p>
      <w:r>
        <w:rPr>
          <w:rFonts w:ascii="Arial" w:cs="Arial" w:eastAsia="Arial" w:hAnsi="Arial"/>
          <w:color w:val="5A7D5A"/>
          <w:sz w:val="17"/>
          <w:szCs w:val="17"/>
        </w:rPr>
        <w:t xml:space="preserve">Stamford University Bangladesh</w:t>
      </w:r>
    </w:p>
    <w:p>
      <w:pPr>
        <w:pStyle w:val="ListParagraph"/>
        <w:numPr>
          <w:ilvl w:val="0"/>
          <w:numId w:val="2"/>
        </w:numPr>
        <w:spacing w:after="30"/>
      </w:pPr>
      <w:r>
        <w:rPr>
          <w:rFonts w:ascii="Arial" w:cs="Arial" w:eastAsia="Arial" w:hAnsi="Arial"/>
          <w:sz w:val="17"/>
          <w:szCs w:val="17"/>
        </w:rPr>
        <w:t xml:space="preserve">Foundations in programming, data structures, databases, operating systems and computer networks.</w:t>
      </w:r>
    </w:p>
    <w:p>
      <w:pPr>
        <w:pStyle w:val="ListParagraph"/>
        <w:numPr>
          <w:ilvl w:val="0"/>
          <w:numId w:val="2"/>
        </w:numPr>
        <w:spacing w:after="30"/>
      </w:pPr>
      <w:r>
        <w:rPr>
          <w:rFonts w:ascii="Arial" w:cs="Arial" w:eastAsia="Arial" w:hAnsi="Arial"/>
          <w:sz w:val="17"/>
          <w:szCs w:val="17"/>
        </w:rPr>
        <w:t xml:space="preserve">Final-year software project delivered end to end from requirements to deployment and documentation.</w:t>
      </w:r>
    </w:p>
    <w:p>
      <w:pPr>
        <w:pBdr>
          <w:bottom w:val="single" w:color="5A7D5A" w:sz="6" w:space="2"/>
        </w:pBdr>
        <w:spacing w:after="60" w:before="200"/>
      </w:pPr>
      <w:r>
        <w:rPr>
          <w:rFonts w:ascii="Arial" w:cs="Arial" w:eastAsia="Arial" w:hAnsi="Arial"/>
          <w:b/>
          <w:bCs/>
          <w:color w:val="12233F"/>
          <w:sz w:val="21"/>
          <w:szCs w:val="21"/>
        </w:rPr>
        <w:t xml:space="preserve">CERTIFICATIONS</w:t>
      </w:r>
    </w:p>
    <w:p>
      <w:pPr>
        <w:pStyle w:val="ListParagraph"/>
        <w:numPr>
          <w:ilvl w:val="0"/>
          <w:numId w:val="2"/>
        </w:numPr>
        <w:spacing w:after="30"/>
      </w:pPr>
      <w:r>
        <w:rPr>
          <w:rFonts w:ascii="Arial" w:cs="Arial" w:eastAsia="Arial" w:hAnsi="Arial"/>
          <w:sz w:val="17"/>
          <w:szCs w:val="17"/>
        </w:rPr>
        <w:t xml:space="preserve">Predictive Project Management — PMI.org</w:t>
      </w:r>
    </w:p>
    <w:p>
      <w:pPr>
        <w:pStyle w:val="ListParagraph"/>
        <w:numPr>
          <w:ilvl w:val="0"/>
          <w:numId w:val="2"/>
        </w:numPr>
        <w:spacing w:after="30"/>
      </w:pPr>
      <w:r>
        <w:rPr>
          <w:rFonts w:ascii="Arial" w:cs="Arial" w:eastAsia="Arial" w:hAnsi="Arial"/>
          <w:sz w:val="17"/>
          <w:szCs w:val="17"/>
        </w:rPr>
        <w:t xml:space="preserve">Additional self-directed study in information security governance and cloud fundamentals</w:t>
      </w:r>
    </w:p>
    <w:p>
      <w:pPr>
        <w:pBdr>
          <w:bottom w:val="single" w:color="5A7D5A" w:sz="6" w:space="2"/>
        </w:pBdr>
        <w:spacing w:after="60" w:before="200"/>
      </w:pPr>
      <w:r>
        <w:rPr>
          <w:rFonts w:ascii="Arial" w:cs="Arial" w:eastAsia="Arial" w:hAnsi="Arial"/>
          <w:b/>
          <w:bCs/>
          <w:color w:val="12233F"/>
          <w:sz w:val="21"/>
          <w:szCs w:val="21"/>
        </w:rPr>
        <w:t xml:space="preserve">ACADEMIC &amp; PERSONAL PROJECTS</w:t>
      </w:r>
    </w:p>
    <w:p>
      <w:pPr>
        <w:spacing w:before="60"/>
      </w:pPr>
      <w:r>
        <w:rPr>
          <w:rFonts w:ascii="Arial" w:cs="Arial" w:eastAsia="Arial" w:hAnsi="Arial"/>
          <w:b/>
          <w:bCs/>
          <w:sz w:val="18"/>
          <w:szCs w:val="18"/>
        </w:rPr>
        <w:t xml:space="preserve">Information Security Risk Assessment (ISO/IEC 27001)</w:t>
      </w:r>
    </w:p>
    <w:p>
      <w:pPr>
        <w:pStyle w:val="ListParagraph"/>
        <w:numPr>
          <w:ilvl w:val="0"/>
          <w:numId w:val="2"/>
        </w:numPr>
        <w:spacing w:after="30"/>
      </w:pPr>
      <w:r>
        <w:rPr>
          <w:rFonts w:ascii="Arial" w:cs="Arial" w:eastAsia="Arial" w:hAnsi="Arial"/>
          <w:sz w:val="17"/>
          <w:szCs w:val="17"/>
        </w:rPr>
        <w:t xml:space="preserve">Produced an asset inventory, risk register and treatment plan for a simulated SME environment.</w:t>
      </w:r>
    </w:p>
    <w:p>
      <w:pPr>
        <w:pStyle w:val="ListParagraph"/>
        <w:numPr>
          <w:ilvl w:val="0"/>
          <w:numId w:val="2"/>
        </w:numPr>
        <w:spacing w:after="30"/>
      </w:pPr>
      <w:r>
        <w:rPr>
          <w:rFonts w:ascii="Arial" w:cs="Arial" w:eastAsia="Arial" w:hAnsi="Arial"/>
          <w:sz w:val="17"/>
          <w:szCs w:val="17"/>
        </w:rPr>
        <w:t xml:space="preserve">Mapped controls to ISO/IEC 27001 Annex A and presented prioritised remediation recommendations.</w:t>
      </w:r>
    </w:p>
    <w:p>
      <w:pPr>
        <w:spacing w:before="60"/>
      </w:pPr>
      <w:r>
        <w:rPr>
          <w:rFonts w:ascii="Arial" w:cs="Arial" w:eastAsia="Arial" w:hAnsi="Arial"/>
          <w:b/>
          <w:bCs/>
          <w:sz w:val="18"/>
          <w:szCs w:val="18"/>
        </w:rPr>
        <w:t xml:space="preserve">Secure Web Application Assessment</w:t>
      </w:r>
    </w:p>
    <w:p>
      <w:pPr>
        <w:pStyle w:val="ListParagraph"/>
        <w:numPr>
          <w:ilvl w:val="0"/>
          <w:numId w:val="2"/>
        </w:numPr>
        <w:spacing w:after="30"/>
      </w:pPr>
      <w:r>
        <w:rPr>
          <w:rFonts w:ascii="Arial" w:cs="Arial" w:eastAsia="Arial" w:hAnsi="Arial"/>
          <w:sz w:val="17"/>
          <w:szCs w:val="17"/>
        </w:rPr>
        <w:t xml:space="preserve">Tested a sample web application for common OWASP Top 10 weaknesses using OWASP ZAP and Burp Suite.</w:t>
      </w:r>
    </w:p>
    <w:p>
      <w:pPr>
        <w:pStyle w:val="ListParagraph"/>
        <w:numPr>
          <w:ilvl w:val="0"/>
          <w:numId w:val="2"/>
        </w:numPr>
        <w:spacing w:after="30"/>
      </w:pPr>
      <w:r>
        <w:rPr>
          <w:rFonts w:ascii="Arial" w:cs="Arial" w:eastAsia="Arial" w:hAnsi="Arial"/>
          <w:sz w:val="17"/>
          <w:szCs w:val="17"/>
        </w:rPr>
        <w:t xml:space="preserve">Documented findings with severity ratings, business impact and clear fix guidance.</w:t>
      </w:r>
    </w:p>
    <w:p>
      <w:pPr>
        <w:spacing w:before="60"/>
      </w:pPr>
      <w:r>
        <w:rPr>
          <w:rFonts w:ascii="Arial" w:cs="Arial" w:eastAsia="Arial" w:hAnsi="Arial"/>
          <w:b/>
          <w:bCs/>
          <w:sz w:val="18"/>
          <w:szCs w:val="18"/>
        </w:rPr>
        <w:t xml:space="preserve">Agile Team Software Project</w:t>
      </w:r>
    </w:p>
    <w:p>
      <w:pPr>
        <w:pStyle w:val="ListParagraph"/>
        <w:numPr>
          <w:ilvl w:val="0"/>
          <w:numId w:val="2"/>
        </w:numPr>
        <w:spacing w:after="30"/>
      </w:pPr>
      <w:r>
        <w:rPr>
          <w:rFonts w:ascii="Arial" w:cs="Arial" w:eastAsia="Arial" w:hAnsi="Arial"/>
          <w:sz w:val="17"/>
          <w:szCs w:val="17"/>
        </w:rPr>
        <w:t xml:space="preserve">Worked in a Scrum team across sprints, contributing to backlog refinement, reviews and retrospectives.</w:t>
      </w:r>
    </w:p>
    <w:p>
      <w:pPr>
        <w:pStyle w:val="ListParagraph"/>
        <w:numPr>
          <w:ilvl w:val="0"/>
          <w:numId w:val="2"/>
        </w:numPr>
        <w:spacing w:after="30"/>
      </w:pPr>
      <w:r>
        <w:rPr>
          <w:rFonts w:ascii="Arial" w:cs="Arial" w:eastAsia="Arial" w:hAnsi="Arial"/>
          <w:sz w:val="17"/>
          <w:szCs w:val="17"/>
        </w:rPr>
        <w:t xml:space="preserve">Maintained project documentation and traceability from user stories to test results.</w:t>
      </w:r>
    </w:p>
    <w:p>
      <w:pPr>
        <w:spacing w:before="60"/>
      </w:pPr>
      <w:r>
        <w:rPr>
          <w:rFonts w:ascii="Arial" w:cs="Arial" w:eastAsia="Arial" w:hAnsi="Arial"/>
          <w:b/>
          <w:bCs/>
          <w:sz w:val="18"/>
          <w:szCs w:val="18"/>
        </w:rPr>
        <w:t xml:space="preserve">Network Design &amp; Hardening Lab</w:t>
      </w:r>
    </w:p>
    <w:p>
      <w:pPr>
        <w:pStyle w:val="ListParagraph"/>
        <w:numPr>
          <w:ilvl w:val="0"/>
          <w:numId w:val="2"/>
        </w:numPr>
        <w:spacing w:after="30"/>
      </w:pPr>
      <w:r>
        <w:rPr>
          <w:rFonts w:ascii="Arial" w:cs="Arial" w:eastAsia="Arial" w:hAnsi="Arial"/>
          <w:sz w:val="17"/>
          <w:szCs w:val="17"/>
        </w:rPr>
        <w:t xml:space="preserve">Designed a segmented network with VLANs, firewall rules and secure remote access.</w:t>
      </w:r>
    </w:p>
    <w:p>
      <w:pPr>
        <w:pStyle w:val="ListParagraph"/>
        <w:numPr>
          <w:ilvl w:val="0"/>
          <w:numId w:val="2"/>
        </w:numPr>
        <w:spacing w:after="30"/>
      </w:pPr>
      <w:r>
        <w:rPr>
          <w:rFonts w:ascii="Arial" w:cs="Arial" w:eastAsia="Arial" w:hAnsi="Arial"/>
          <w:sz w:val="17"/>
          <w:szCs w:val="17"/>
        </w:rPr>
        <w:t xml:space="preserve">Validated configuration against baseline hardening guidance and recorded evidence.</w:t>
      </w:r>
    </w:p>
    <w:p>
      <w:pPr>
        <w:pBdr>
          <w:bottom w:val="single" w:color="5A7D5A" w:sz="6" w:space="2"/>
        </w:pBdr>
        <w:spacing w:after="60" w:before="200"/>
      </w:pPr>
      <w:r>
        <w:rPr>
          <w:rFonts w:ascii="Arial" w:cs="Arial" w:eastAsia="Arial" w:hAnsi="Arial"/>
          <w:b/>
          <w:bCs/>
          <w:color w:val="12233F"/>
          <w:sz w:val="21"/>
          <w:szCs w:val="21"/>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left w:val="none"/>
              <w:bottom w:val="none"/>
              <w:right w:val="none"/>
            </w:tcBorders>
            <w:tcMar>
              <w:top w:type="dxa" w:w="20"/>
              <w:left w:type="dxa" w:w="0"/>
              <w:bottom w:type="dxa" w:w="20"/>
              <w:right w:type="dxa" w:w="120"/>
            </w:tcMar>
          </w:tcPr>
          <w:p>
            <w:r>
              <w:rPr>
                <w:rFonts w:ascii="Arial" w:cs="Arial" w:eastAsia="Arial" w:hAnsi="Arial"/>
                <w:b/>
                <w:bCs/>
                <w:sz w:val="17"/>
                <w:szCs w:val="17"/>
              </w:rPr>
              <w:t xml:space="preserve">Security</w:t>
            </w:r>
          </w:p>
        </w:tc>
        <w:tc>
          <w:tcPr>
            <w:tcW w:type="dxa" w:w="7460"/>
            <w:tcBorders>
              <w:top w:val="none"/>
              <w:left w:val="none"/>
              <w:bottom w:val="none"/>
              <w:right w:val="none"/>
            </w:tcBorders>
            <w:tcMar>
              <w:top w:type="dxa" w:w="20"/>
              <w:left w:type="dxa" w:w="0"/>
              <w:bottom w:type="dxa" w:w="20"/>
              <w:right w:type="dxa" w:w="120"/>
            </w:tcMar>
          </w:tcPr>
          <w:p>
            <w:r>
              <w:rPr>
                <w:rFonts w:ascii="Arial" w:cs="Arial" w:eastAsia="Arial" w:hAnsi="Arial"/>
                <w:b w:val="false"/>
                <w:bCs w:val="false"/>
                <w:sz w:val="17"/>
                <w:szCs w:val="17"/>
              </w:rPr>
              <w:t xml:space="preserve">OWASP ZAP, Burp Suite, Nmap, Wireshark, SIEM concepts</w:t>
            </w:r>
          </w:p>
        </w:tc>
      </w:tr>
      <w:tr>
        <w:tc>
          <w:tcPr>
            <w:tcW w:type="dxa" w:w="1900"/>
            <w:tcBorders>
              <w:top w:val="none"/>
              <w:left w:val="none"/>
              <w:bottom w:val="none"/>
              <w:right w:val="none"/>
            </w:tcBorders>
            <w:tcMar>
              <w:top w:type="dxa" w:w="20"/>
              <w:left w:type="dxa" w:w="0"/>
              <w:bottom w:type="dxa" w:w="20"/>
              <w:right w:type="dxa" w:w="120"/>
            </w:tcMar>
          </w:tcPr>
          <w:p>
            <w:r>
              <w:rPr>
                <w:rFonts w:ascii="Arial" w:cs="Arial" w:eastAsia="Arial" w:hAnsi="Arial"/>
                <w:b/>
                <w:bCs/>
                <w:sz w:val="17"/>
                <w:szCs w:val="17"/>
              </w:rPr>
              <w:t xml:space="preserve">Frameworks</w:t>
            </w:r>
          </w:p>
        </w:tc>
        <w:tc>
          <w:tcPr>
            <w:tcW w:type="dxa" w:w="7460"/>
            <w:tcBorders>
              <w:top w:val="none"/>
              <w:left w:val="none"/>
              <w:bottom w:val="none"/>
              <w:right w:val="none"/>
            </w:tcBorders>
            <w:tcMar>
              <w:top w:type="dxa" w:w="20"/>
              <w:left w:type="dxa" w:w="0"/>
              <w:bottom w:type="dxa" w:w="20"/>
              <w:right w:type="dxa" w:w="120"/>
            </w:tcMar>
          </w:tcPr>
          <w:p>
            <w:r>
              <w:rPr>
                <w:rFonts w:ascii="Arial" w:cs="Arial" w:eastAsia="Arial" w:hAnsi="Arial"/>
                <w:b w:val="false"/>
                <w:bCs w:val="false"/>
                <w:sz w:val="17"/>
                <w:szCs w:val="17"/>
              </w:rPr>
              <w:t xml:space="preserve">ISO/IEC 27001, NIST CSF, CIS Controls, UK GDPR</w:t>
            </w:r>
          </w:p>
        </w:tc>
      </w:tr>
      <w:tr>
        <w:tc>
          <w:tcPr>
            <w:tcW w:type="dxa" w:w="1900"/>
            <w:tcBorders>
              <w:top w:val="none"/>
              <w:left w:val="none"/>
              <w:bottom w:val="none"/>
              <w:right w:val="none"/>
            </w:tcBorders>
            <w:tcMar>
              <w:top w:type="dxa" w:w="20"/>
              <w:left w:type="dxa" w:w="0"/>
              <w:bottom w:type="dxa" w:w="20"/>
              <w:right w:type="dxa" w:w="120"/>
            </w:tcMar>
          </w:tcPr>
          <w:p>
            <w:r>
              <w:rPr>
                <w:rFonts w:ascii="Arial" w:cs="Arial" w:eastAsia="Arial" w:hAnsi="Arial"/>
                <w:b/>
                <w:bCs/>
                <w:sz w:val="17"/>
                <w:szCs w:val="17"/>
              </w:rPr>
              <w:t xml:space="preserve">Programming</w:t>
            </w:r>
          </w:p>
        </w:tc>
        <w:tc>
          <w:tcPr>
            <w:tcW w:type="dxa" w:w="7460"/>
            <w:tcBorders>
              <w:top w:val="none"/>
              <w:left w:val="none"/>
              <w:bottom w:val="none"/>
              <w:right w:val="none"/>
            </w:tcBorders>
            <w:tcMar>
              <w:top w:type="dxa" w:w="20"/>
              <w:left w:type="dxa" w:w="0"/>
              <w:bottom w:type="dxa" w:w="20"/>
              <w:right w:type="dxa" w:w="120"/>
            </w:tcMar>
          </w:tcPr>
          <w:p>
            <w:r>
              <w:rPr>
                <w:rFonts w:ascii="Arial" w:cs="Arial" w:eastAsia="Arial" w:hAnsi="Arial"/>
                <w:b w:val="false"/>
                <w:bCs w:val="false"/>
                <w:sz w:val="17"/>
                <w:szCs w:val="17"/>
              </w:rPr>
              <w:t xml:space="preserve">Python, Java, C, JavaScript, SQL</w:t>
            </w:r>
          </w:p>
        </w:tc>
      </w:tr>
      <w:tr>
        <w:tc>
          <w:tcPr>
            <w:tcW w:type="dxa" w:w="1900"/>
            <w:tcBorders>
              <w:top w:val="none"/>
              <w:left w:val="none"/>
              <w:bottom w:val="none"/>
              <w:right w:val="none"/>
            </w:tcBorders>
            <w:tcMar>
              <w:top w:type="dxa" w:w="20"/>
              <w:left w:type="dxa" w:w="0"/>
              <w:bottom w:type="dxa" w:w="20"/>
              <w:right w:type="dxa" w:w="120"/>
            </w:tcMar>
          </w:tcPr>
          <w:p>
            <w:r>
              <w:rPr>
                <w:rFonts w:ascii="Arial" w:cs="Arial" w:eastAsia="Arial" w:hAnsi="Arial"/>
                <w:b/>
                <w:bCs/>
                <w:sz w:val="17"/>
                <w:szCs w:val="17"/>
              </w:rPr>
              <w:t xml:space="preserve">Cloud &amp; OS</w:t>
            </w:r>
          </w:p>
        </w:tc>
        <w:tc>
          <w:tcPr>
            <w:tcW w:type="dxa" w:w="7460"/>
            <w:tcBorders>
              <w:top w:val="none"/>
              <w:left w:val="none"/>
              <w:bottom w:val="none"/>
              <w:right w:val="none"/>
            </w:tcBorders>
            <w:tcMar>
              <w:top w:type="dxa" w:w="20"/>
              <w:left w:type="dxa" w:w="0"/>
              <w:bottom w:type="dxa" w:w="20"/>
              <w:right w:type="dxa" w:w="120"/>
            </w:tcMar>
          </w:tcPr>
          <w:p>
            <w:r>
              <w:rPr>
                <w:rFonts w:ascii="Arial" w:cs="Arial" w:eastAsia="Arial" w:hAnsi="Arial"/>
                <w:b w:val="false"/>
                <w:bCs w:val="false"/>
                <w:sz w:val="17"/>
                <w:szCs w:val="17"/>
              </w:rPr>
              <w:t xml:space="preserve">AWS, Azure, Windows Server, Linux</w:t>
            </w:r>
          </w:p>
        </w:tc>
      </w:tr>
      <w:tr>
        <w:tc>
          <w:tcPr>
            <w:tcW w:type="dxa" w:w="1900"/>
            <w:tcBorders>
              <w:top w:val="none"/>
              <w:left w:val="none"/>
              <w:bottom w:val="none"/>
              <w:right w:val="none"/>
            </w:tcBorders>
            <w:tcMar>
              <w:top w:type="dxa" w:w="20"/>
              <w:left w:type="dxa" w:w="0"/>
              <w:bottom w:type="dxa" w:w="20"/>
              <w:right w:type="dxa" w:w="120"/>
            </w:tcMar>
          </w:tcPr>
          <w:p>
            <w:r>
              <w:rPr>
                <w:rFonts w:ascii="Arial" w:cs="Arial" w:eastAsia="Arial" w:hAnsi="Arial"/>
                <w:b/>
                <w:bCs/>
                <w:sz w:val="17"/>
                <w:szCs w:val="17"/>
              </w:rPr>
              <w:t xml:space="preserve">Tools</w:t>
            </w:r>
          </w:p>
        </w:tc>
        <w:tc>
          <w:tcPr>
            <w:tcW w:type="dxa" w:w="7460"/>
            <w:tcBorders>
              <w:top w:val="none"/>
              <w:left w:val="none"/>
              <w:bottom w:val="none"/>
              <w:right w:val="none"/>
            </w:tcBorders>
            <w:tcMar>
              <w:top w:type="dxa" w:w="20"/>
              <w:left w:type="dxa" w:w="0"/>
              <w:bottom w:type="dxa" w:w="20"/>
              <w:right w:type="dxa" w:w="120"/>
            </w:tcMar>
          </w:tcPr>
          <w:p>
            <w:r>
              <w:rPr>
                <w:rFonts w:ascii="Arial" w:cs="Arial" w:eastAsia="Arial" w:hAnsi="Arial"/>
                <w:b w:val="false"/>
                <w:bCs w:val="false"/>
                <w:sz w:val="17"/>
                <w:szCs w:val="17"/>
              </w:rPr>
              <w:t xml:space="preserve">Jira, Trello, Git, Microsoft 365, Google Workspace</w:t>
            </w:r>
          </w:p>
        </w:tc>
      </w:tr>
    </w:tbl>
    <w:p>
      <w:pPr>
        <w:pBdr>
          <w:bottom w:val="single" w:color="5A7D5A" w:sz="6" w:space="2"/>
        </w:pBdr>
        <w:spacing w:after="60" w:before="200"/>
      </w:pPr>
      <w:r>
        <w:rPr>
          <w:rFonts w:ascii="Arial" w:cs="Arial" w:eastAsia="Arial" w:hAnsi="Arial"/>
          <w:b/>
          <w:bCs/>
          <w:color w:val="12233F"/>
          <w:sz w:val="21"/>
          <w:szCs w:val="21"/>
        </w:rPr>
        <w:t xml:space="preserve">SOFT SKILLS</w:t>
      </w:r>
    </w:p>
    <w:p>
      <w:r>
        <w:rPr>
          <w:rFonts w:ascii="Arial" w:cs="Arial" w:eastAsia="Arial" w:hAnsi="Arial"/>
          <w:sz w:val="17"/>
          <w:szCs w:val="17"/>
        </w:rPr>
        <w:t xml:space="preserve">Communication &amp; presenting  •  Analytical thinking  •  Problem solving  •  Teamwork &amp; collaboration  •  Time management  •  Attention to detail  •  Adaptability  •  Continuous learning</w:t>
      </w:r>
    </w:p>
    <w:p>
      <w:pPr>
        <w:pBdr>
          <w:bottom w:val="single" w:color="5A7D5A" w:sz="6" w:space="2"/>
        </w:pBdr>
        <w:spacing w:after="60" w:before="200"/>
      </w:pPr>
      <w:r>
        <w:rPr>
          <w:rFonts w:ascii="Arial" w:cs="Arial" w:eastAsia="Arial" w:hAnsi="Arial"/>
          <w:b/>
          <w:bCs/>
          <w:color w:val="12233F"/>
          <w:sz w:val="21"/>
          <w:szCs w:val="21"/>
        </w:rPr>
        <w:t xml:space="preserve">LANGUAGES</w:t>
      </w:r>
    </w:p>
    <w:p>
      <w:r>
        <w:rPr>
          <w:rFonts w:ascii="Arial" w:cs="Arial" w:eastAsia="Arial" w:hAnsi="Arial"/>
          <w:sz w:val="17"/>
          <w:szCs w:val="17"/>
        </w:rPr>
        <w:t xml:space="preserve">English (Fluent)  |  Bengali (Native)  |  Hindi &amp; Urdu (Conversational)</w:t>
      </w:r>
    </w:p>
    <w:p>
      <w:pPr>
        <w:pBdr>
          <w:bottom w:val="single" w:color="5A7D5A" w:sz="6" w:space="2"/>
        </w:pBdr>
        <w:spacing w:after="60" w:before="200"/>
      </w:pPr>
      <w:r>
        <w:rPr>
          <w:rFonts w:ascii="Arial" w:cs="Arial" w:eastAsia="Arial" w:hAnsi="Arial"/>
          <w:b/>
          <w:bCs/>
          <w:color w:val="12233F"/>
          <w:sz w:val="21"/>
          <w:szCs w:val="21"/>
        </w:rPr>
        <w:t xml:space="preserve">INTERESTS</w:t>
      </w:r>
    </w:p>
    <w:p>
      <w:r>
        <w:rPr>
          <w:rFonts w:ascii="Arial" w:cs="Arial" w:eastAsia="Arial" w:hAnsi="Arial"/>
          <w:sz w:val="17"/>
          <w:szCs w:val="17"/>
        </w:rPr>
        <w:t xml:space="preserve">Cybersecurity news and CTF challenges, tutoring and mentoring students in maths and computer science, technology communities and volunteering.</w:t>
      </w:r>
    </w:p>
    <w:sectPr>
      <w:pgSz w:w="11906" w:h="16838" w:orient="portrait"/>
      <w:pgMar w:top="8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2026-08-04T00:13:15.894Z</dcterms:created>
  <dcterms:modified xsi:type="dcterms:W3CDTF">2026-08-04T00:13:15.895Z</dcterms:modified>
</cp:coreProperties>
</file>

<file path=docProps/custom.xml><?xml version="1.0" encoding="utf-8"?>
<Properties xmlns="http://schemas.openxmlformats.org/officeDocument/2006/custom-properties" xmlns:vt="http://schemas.openxmlformats.org/officeDocument/2006/docPropsVTypes"/>
</file>