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C174D8" w14:textId="54D461D6" w:rsidR="000C3484" w:rsidRPr="00E17EBA" w:rsidRDefault="000C3484">
      <w:pPr>
        <w:rPr>
          <w:rFonts w:ascii="Times New Roman" w:hAnsi="Times New Roman" w:cs="Times New Roman"/>
          <w:b/>
          <w:bCs/>
        </w:rPr>
      </w:pPr>
      <w:r w:rsidRPr="00E17EBA">
        <w:rPr>
          <w:rFonts w:ascii="Times New Roman" w:hAnsi="Times New Roman" w:cs="Times New Roman"/>
        </w:rPr>
        <w:t xml:space="preserve">Constructing a robust bioinformatic pipeline to investigate the phylogenetic relationships of species in the genus </w:t>
      </w:r>
      <w:r w:rsidRPr="00E17EBA">
        <w:rPr>
          <w:rFonts w:ascii="Times New Roman" w:hAnsi="Times New Roman" w:cs="Times New Roman"/>
          <w:i/>
          <w:iCs/>
        </w:rPr>
        <w:t>Amanita</w:t>
      </w:r>
    </w:p>
    <w:p w14:paraId="4BDE5522" w14:textId="5A770AA8" w:rsidR="000C3484" w:rsidRPr="00D009BB" w:rsidRDefault="000C3484" w:rsidP="000C3484">
      <w:pPr>
        <w:spacing w:after="120"/>
        <w:ind w:firstLine="720"/>
        <w:rPr>
          <w:rFonts w:ascii="Times New Roman" w:hAnsi="Times New Roman" w:cs="Times New Roman"/>
        </w:rPr>
      </w:pPr>
      <w:r w:rsidRPr="001139A9">
        <w:rPr>
          <w:rFonts w:ascii="Times New Roman" w:hAnsi="Times New Roman" w:cs="Times New Roman"/>
        </w:rPr>
        <w:t xml:space="preserve">Earth </w:t>
      </w:r>
      <w:r>
        <w:rPr>
          <w:rFonts w:ascii="Times New Roman" w:hAnsi="Times New Roman" w:cs="Times New Roman"/>
        </w:rPr>
        <w:t>is</w:t>
      </w:r>
      <w:r w:rsidRPr="001139A9">
        <w:rPr>
          <w:rFonts w:ascii="Times New Roman" w:hAnsi="Times New Roman" w:cs="Times New Roman"/>
        </w:rPr>
        <w:t xml:space="preserve"> </w:t>
      </w:r>
      <w:r>
        <w:rPr>
          <w:rFonts w:ascii="Times New Roman" w:hAnsi="Times New Roman" w:cs="Times New Roman"/>
        </w:rPr>
        <w:t>experiencing significant losses of biodiversity</w:t>
      </w:r>
      <w:r>
        <w:rPr>
          <w:rFonts w:ascii="Times New Roman" w:hAnsi="Times New Roman" w:cs="Times New Roman"/>
        </w:rPr>
        <w:fldChar w:fldCharType="begin"/>
      </w:r>
      <w:r>
        <w:rPr>
          <w:rFonts w:ascii="Times New Roman" w:hAnsi="Times New Roman" w:cs="Times New Roman"/>
        </w:rPr>
        <w:instrText xml:space="preserve"> ADDIN ZOTERO_ITEM CSL_CITATION {"citationID":"rQYcmNZU","properties":{"formattedCitation":"\\super 1\\uc0\\u8211{}3\\nosupersub{}","plainCitation":"1–3","noteIndex":0},"citationItems":[{"id":141,"uris":["http://zotero.org/users/local/YpUIn5Ps/items/WBPQPXB9"],"itemData":{"id":141,"type":"article-journal","abstract":"The first global assessment of amphibians provides new context for the well-publicized phenomenon of amphibian declines. Amphibians are more threatened and are declining more rapidly than either birds or mammals. Although many declines are due to habitat loss and overutilization, other, unidentified processes threaten 48% of rapidly declining species and are driving species most quickly to extinction. Declines are nonrandom in terms of species' ecological preferences, geographic ranges, and taxonomic associations and are most prevalent among Neotropical montane, stream-associated species. The lack of conservation remedies for these poorly understood declines means that hundreds of amphibian species now face extinction.","container-title":"Science","DOI":"10.1126/science.1103538","issue":"5702","note":"publisher: American Association for the Advancement of Science","page":"1783-1786","source":"science.org (Atypon)","title":"Status and Trends of Amphibian Declines and Extinctions Worldwide","volume":"306","author":[{"family":"Stuart","given":"Simon N."},{"family":"Chanson","given":"Janice S."},{"family":"Cox","given":"Neil A."},{"family":"Young","given":"Bruce E."},{"family":"Rodrigues","given":"Ana S. L."},{"family":"Fischman","given":"Debra L."},{"family":"Waller","given":"Robert W."}],"issued":{"date-parts":[["2004",12,3]]}}},{"id":126,"uris":["http://zotero.org/users/local/YpUIn5Ps/items/MIUJXM78"],"itemData":{"id":126,"type":"article-journal","abstract":"Trees are pivotal to global biodiversity and nature’s contributions to people, yet accelerating global changes threaten global tree diversity, making accurate species extinction risk assessments necessary. To identify species that require expert-based re-evaluation, we assess exposure to change in six anthropogenic threats over the last two decades for 32,090 tree species. We estimated that over half (54.2%) of the assessed species have been exposed to increasing threats. Only 8.7% of these species are considered threatened by the IUCN Red List, whereas they include more than half of the Data Deficient species (57.8%). These findings suggest a substantial underestimation of threats and associated extinction risk for tree species in current assessments. We also map hotspots of tree species exposed to rapidly changing threats around the world. Our data-driven approach can strengthen the efforts going into expert-based IUCN Red List assessments by facilitating prioritization among species for re-evaluation, allowing for more efficient conservation efforts.","container-title":"Nature Communications","DOI":"10.1038/s41467-023-44321-9","ISSN":"2041-1723","issue":"1","journalAbbreviation":"Nat Commun","language":"en","license":"2024 The Author(s)","note":"publisher: Nature Publishing Group","page":"166","source":"www.nature.com","title":"More than 17,000 tree species are at risk from rapid global change","volume":"15","author":[{"family":"Boonman","given":"Coline C. F."},{"family":"Serra-Diaz","given":"Josep M."},{"family":"Hoeks","given":"Selwyn"},{"family":"Guo","given":"Wen-Yong"},{"family":"Enquist","given":"Brian J."},{"family":"Maitner","given":"Brian"},{"family":"Malhi","given":"Yadvinder"},{"family":"Merow","given":"Cory"},{"family":"Buitenwerf","given":"Robert"},{"family":"Svenning","given":"Jens-Christian"}],"issued":{"date-parts":[["2024",1,2]]}}},{"id":143,"uris":["http://zotero.org/users/local/YpUIn5Ps/items/QVLBHPPY"],"itemData":{"id":143,"type":"article-journal","abstract":"The world's rich diversity of bats supports healthy ecosystems and important ecosystem services. Maintaining healthy biological systems requires prompt identification of threats to biodiversity and immediate action to protect species, which for wide-ranging bat species that span geopolitical boundaries warrants international coordination. Anthropogenic forces drive the threats to bats throughout North America and the world. We conducted an international expert elicitation to assess the status of 153 bat species in Canada, the United States, and Mexico. We used expert assessment to determine the conservation status, highest impact threats, and recent population trends for these species. We found that 53% of North American bat species have moderate to very high risk of extinction in the next 15 years. The highest impact threats varied with species and country, and four IUCN threat categories had the greatest overall impacts: Climate Change, Problematic Species (including disease), Agriculture, and Energy Production. Experts estimated that 90% of species assessed had decreasing population trends over the past 15 years, demonstrating the need for conservation action. Although the state of North American bats is concerning, we identify threats that can be addressed through internationally collaborative, proactive, and protective actions to support the recovery and resilience of North American bat species.","container-title":"Annals of the New York Academy of Sciences","DOI":"10.1111/nyas.15225","ISSN":"1749-6632","issue":"1","language":"en","license":"© 2024 His Majesty the King in Right of Canada and The Author(s). Annals of the New York Academy of Sciences published by Wiley Periodicals LLC on behalf of The New York Academy of Sciences. Reproduced with the permission of the Minister of Environment and Climate Change Canada. This article has been contributed to by U.S. Government employees and their work is in the public domain in the USA.","note":"_eprint: https://onlinelibrary.wiley.com/doi/pdf/10.1111/nyas.15225","page":"115-128","source":"Wiley Online Library","title":"The state of the bats in North America","volume":"1541","author":[{"family":"Adams","given":"Amanda M."},{"family":"Trujillo","given":"Luis A."},{"family":"Campbell","given":"C. J."},{"family":"Akre","given":"Karin L."},{"family":"Arroyo-Cabrales","given":"Joaquin"},{"family":"Burns","given":"Leanne"},{"family":"Coleman","given":"Jeremy T. H."},{"family":"Dixon","given":"Rita D."},{"family":"Francis","given":"Charles M."},{"family":"Gamba-Rios","given":"Melquisedec"},{"family":"Kuczynska","given":"Vona"},{"family":"McIntire","given":"Angie"},{"family":"Medellín","given":"Rodrigo A."},{"family":"Morris","given":"Katrina M."},{"family":"Ortega","given":"Jorge"},{"family":"Reichard","given":"Jonathan D."},{"family":"Reichert","given":"Brian"},{"family":"Segers","given":"Jordi L."},{"family":"Whitby","given":"Michael D."},{"family":"Frick","given":"Winifred F."}],"issued":{"date-parts":[["2024"]]}}}],"schema":"https://github.com/citation-style-language/schema/raw/master/csl-citation.json"} </w:instrText>
      </w:r>
      <w:r>
        <w:rPr>
          <w:rFonts w:ascii="Times New Roman" w:hAnsi="Times New Roman" w:cs="Times New Roman"/>
        </w:rPr>
        <w:fldChar w:fldCharType="separate"/>
      </w:r>
      <w:r w:rsidRPr="002269E9">
        <w:rPr>
          <w:rFonts w:ascii="Times New Roman" w:hAnsi="Times New Roman" w:cs="Times New Roman"/>
          <w:kern w:val="0"/>
          <w:vertAlign w:val="superscript"/>
        </w:rPr>
        <w:t>1–3</w:t>
      </w:r>
      <w:r>
        <w:rPr>
          <w:rFonts w:ascii="Times New Roman" w:hAnsi="Times New Roman" w:cs="Times New Roman"/>
        </w:rPr>
        <w:fldChar w:fldCharType="end"/>
      </w:r>
      <w:r>
        <w:rPr>
          <w:rFonts w:ascii="Times New Roman" w:hAnsi="Times New Roman" w:cs="Times New Roman"/>
        </w:rPr>
        <w:t>, b</w:t>
      </w:r>
      <w:r w:rsidRPr="001139A9">
        <w:rPr>
          <w:rFonts w:ascii="Times New Roman" w:hAnsi="Times New Roman" w:cs="Times New Roman"/>
        </w:rPr>
        <w:t xml:space="preserve">ut </w:t>
      </w:r>
      <w:r>
        <w:rPr>
          <w:rFonts w:ascii="Times New Roman" w:hAnsi="Times New Roman" w:cs="Times New Roman"/>
        </w:rPr>
        <w:t>fungi a</w:t>
      </w:r>
      <w:r w:rsidRPr="001139A9">
        <w:rPr>
          <w:rFonts w:ascii="Times New Roman" w:hAnsi="Times New Roman" w:cs="Times New Roman"/>
        </w:rPr>
        <w:t xml:space="preserve">re rarely </w:t>
      </w:r>
      <w:r>
        <w:rPr>
          <w:rFonts w:ascii="Times New Roman" w:hAnsi="Times New Roman" w:cs="Times New Roman"/>
        </w:rPr>
        <w:t>included in conservation science</w:t>
      </w:r>
      <w:r>
        <w:rPr>
          <w:rFonts w:ascii="Times New Roman" w:hAnsi="Times New Roman" w:cs="Times New Roman"/>
        </w:rPr>
        <w:fldChar w:fldCharType="begin"/>
      </w:r>
      <w:r>
        <w:rPr>
          <w:rFonts w:ascii="Times New Roman" w:hAnsi="Times New Roman" w:cs="Times New Roman"/>
        </w:rPr>
        <w:instrText xml:space="preserve"> ADDIN ZOTERO_ITEM CSL_CITATION {"citationID":"S6vK4uBu","properties":{"formattedCitation":"\\super 4\\nosupersub{}","plainCitation":"4","noteIndex":0},"citationItems":[{"id":151,"uris":["http://zotero.org/users/local/YpUIn5Ps/items/VD8NMHQE"],"itemData":{"id":151,"type":"paper-conference","event-place":"Montreal, Canada","event-title":"Conference of the parties to the convention on biological diversity","language":"en","publisher":"United Nations Environment Programme","publisher-place":"Montreal, Canada","source":"Zotero","title":"15/4. Kunming-Montreal Global Biodiversity Framework","URL":"chrome-extension://efaidnbmnnnibpcajpcglclefindmkaj/https://www.cbd.int/doc/decisions/cop-15/cop-15-dec-04-en.pdf","accessed":{"date-parts":[["2025",1,20]]},"issued":{"date-parts":[["2022",12,19]]}}}],"schema":"https://github.com/citation-style-language/schema/raw/master/csl-citation.json"} </w:instrText>
      </w:r>
      <w:r>
        <w:rPr>
          <w:rFonts w:ascii="Times New Roman" w:hAnsi="Times New Roman" w:cs="Times New Roman"/>
        </w:rPr>
        <w:fldChar w:fldCharType="separate"/>
      </w:r>
      <w:r w:rsidRPr="002F046E">
        <w:rPr>
          <w:rFonts w:ascii="Times New Roman" w:hAnsi="Times New Roman" w:cs="Times New Roman"/>
          <w:kern w:val="0"/>
          <w:vertAlign w:val="superscript"/>
        </w:rPr>
        <w:t>4</w:t>
      </w:r>
      <w:r>
        <w:rPr>
          <w:rFonts w:ascii="Times New Roman" w:hAnsi="Times New Roman" w:cs="Times New Roman"/>
        </w:rPr>
        <w:fldChar w:fldCharType="end"/>
      </w:r>
      <w:r>
        <w:rPr>
          <w:rFonts w:ascii="Times New Roman" w:hAnsi="Times New Roman" w:cs="Times New Roman"/>
        </w:rPr>
        <w:t xml:space="preserve"> due, in part to scientists historically assuming </w:t>
      </w:r>
      <w:r>
        <w:rPr>
          <w:rFonts w:ascii="Times New Roman" w:hAnsi="Times New Roman" w:cs="Times New Roman"/>
        </w:rPr>
        <w:t>most fungi (especially mushrooms) were globally distributed</w:t>
      </w:r>
      <w:r>
        <w:rPr>
          <w:rFonts w:ascii="Times New Roman" w:hAnsi="Times New Roman" w:cs="Times New Roman"/>
        </w:rPr>
        <w:t xml:space="preserve">. A local extinction of a cosmopolitan species </w:t>
      </w:r>
      <w:r w:rsidR="00D009BB">
        <w:rPr>
          <w:rFonts w:ascii="Times New Roman" w:hAnsi="Times New Roman" w:cs="Times New Roman"/>
        </w:rPr>
        <w:t>is less concerning than the extinction of an endemic on</w:t>
      </w:r>
      <w:r>
        <w:rPr>
          <w:rFonts w:ascii="Times New Roman" w:hAnsi="Times New Roman" w:cs="Times New Roman"/>
        </w:rPr>
        <w:t>. However, over the last few decades, DNA sequence data have changed our understanding of “cosmopolitan fungi”. In fact, most fungal lineages are made up of cryptic, endemic species found within restricted ranges</w:t>
      </w:r>
      <w:r>
        <w:rPr>
          <w:rFonts w:ascii="Times New Roman" w:hAnsi="Times New Roman" w:cs="Times New Roman"/>
        </w:rPr>
        <w:fldChar w:fldCharType="begin"/>
      </w:r>
      <w:r>
        <w:rPr>
          <w:rFonts w:ascii="Times New Roman" w:hAnsi="Times New Roman" w:cs="Times New Roman"/>
        </w:rPr>
        <w:instrText xml:space="preserve"> ADDIN ZOTERO_ITEM CSL_CITATION {"citationID":"cK8P4EzD","properties":{"formattedCitation":"\\super 5\\nosupersub{}","plainCitation":"5","noteIndex":0},"citationItems":[{"id":160,"uris":["http://zotero.org/users/local/YpUIn5Ps/items/538B8SYJ"],"itemData":{"id":160,"type":"article-journal","abstract":"The claim that eukaryotic micro-organisms have global geographic ranges, constituting a significant departure from the situation with macro-organisms, has been supported by studies of morphological species from protistan kingdoms. Here, we examine this claim by reviewing examples from another kingdom of eukaryotic microbes, the Fungi. We show that inferred geographic range of a fungal species depends upon the method of species recognition. While some fungal species defined by morphology show global geographic ranges, when fungal species are defined by phylogenetic species recognition they are typically shown to harbour several to many endemic species. We advance two non-exclusive reasons to explain the perceived difference between the size of geographic ranges of microscopic and macroscopic eukaryotic species when morphological methods of species recognition are used. These reasons are that microbial organisms generally have fewer morphological characters, and that the rate of morphological change will be slower for organisms with less elaborate development and fewer cells. Both of these reasons result in fewer discriminatory morphological differences between recently diverged lineages. The rate of genetic change, moreover, is similar for both large and small organisms, which helps to explain why phylogenetic species of large and small organisms show a more similar distribution of geographic ranges. As a consequence of the different rates in fungi of genetic and morphological changes, genetic isolation precedes a recognizable morphological change. The final step in speciation, reproductive isolation, also follows genetic isolation and may precede morphological change.","container-title":"Philosophical Transactions of the Royal Society of London. Series B, Biological Sciences","DOI":"10.1098/rstb.2006.1923","ISSN":"0962-8436","issue":"1475","journalAbbreviation":"Philos Trans R Soc Lond B Biol Sci","language":"eng","note":"PMID: 17062413\nPMCID: PMC1764934","page":"1947-1963","source":"PubMed","title":"Eukaryotic microbes, species recognition and the geographic limits of species: examples from the kingdom Fungi","title-short":"Eukaryotic microbes, species recognition and the geographic limits of species","volume":"361","author":[{"family":"Taylor","given":"John W."},{"family":"Turner","given":"Elizabeth"},{"family":"Townsend","given":"Jeffrey P."},{"family":"Dettman","given":"Jeremy R."},{"family":"Jacobson","given":"David"}],"issued":{"date-parts":[["2006",11,29]]}}}],"schema":"https://github.com/citation-style-language/schema/raw/master/csl-citation.json"} </w:instrText>
      </w:r>
      <w:r>
        <w:rPr>
          <w:rFonts w:ascii="Times New Roman" w:hAnsi="Times New Roman" w:cs="Times New Roman"/>
        </w:rPr>
        <w:fldChar w:fldCharType="separate"/>
      </w:r>
      <w:r w:rsidRPr="008427B5">
        <w:rPr>
          <w:rFonts w:ascii="Times New Roman" w:hAnsi="Times New Roman" w:cs="Times New Roman"/>
          <w:kern w:val="0"/>
          <w:vertAlign w:val="superscript"/>
        </w:rPr>
        <w:t>5</w:t>
      </w:r>
      <w:r>
        <w:rPr>
          <w:rFonts w:ascii="Times New Roman" w:hAnsi="Times New Roman" w:cs="Times New Roman"/>
        </w:rPr>
        <w:fldChar w:fldCharType="end"/>
      </w:r>
      <w:r>
        <w:rPr>
          <w:rFonts w:ascii="Times New Roman" w:hAnsi="Times New Roman" w:cs="Times New Roman"/>
        </w:rPr>
        <w:t>.</w:t>
      </w:r>
      <w:r w:rsidRPr="001139A9">
        <w:rPr>
          <w:rFonts w:ascii="Times New Roman" w:hAnsi="Times New Roman" w:cs="Times New Roman"/>
        </w:rPr>
        <w:t xml:space="preserve"> </w:t>
      </w:r>
      <w:r>
        <w:rPr>
          <w:rFonts w:ascii="Times New Roman" w:hAnsi="Times New Roman" w:cs="Times New Roman"/>
        </w:rPr>
        <w:t>Fungal species are often difficult to tell apart</w:t>
      </w:r>
      <w:r w:rsidR="00D009BB">
        <w:rPr>
          <w:rFonts w:ascii="Times New Roman" w:hAnsi="Times New Roman" w:cs="Times New Roman"/>
        </w:rPr>
        <w:t xml:space="preserve"> morphologically</w:t>
      </w:r>
      <w:r>
        <w:rPr>
          <w:rFonts w:ascii="Times New Roman" w:hAnsi="Times New Roman" w:cs="Times New Roman"/>
        </w:rPr>
        <w:t xml:space="preserve"> and, historically, more attention was paid to naming plants and animals. Only 5-10% of fungal species are formally described</w:t>
      </w:r>
      <w:r>
        <w:rPr>
          <w:rFonts w:ascii="Times New Roman" w:hAnsi="Times New Roman" w:cs="Times New Roman"/>
        </w:rPr>
        <w:fldChar w:fldCharType="begin"/>
      </w:r>
      <w:r>
        <w:rPr>
          <w:rFonts w:ascii="Times New Roman" w:hAnsi="Times New Roman" w:cs="Times New Roman"/>
        </w:rPr>
        <w:instrText xml:space="preserve"> ADDIN ZOTERO_ITEM CSL_CITATION {"citationID":"lwadpcbx","properties":{"formattedCitation":"\\super 6\\nosupersub{}","plainCitation":"6","noteIndex":0},"citationItems":[{"id":124,"uris":["http://zotero.org/users/local/YpUIn5Ps/items/RX3YQ9SW"],"itemData":{"id":124,"type":"article-journal","abstract":"Fungi comprise approximately 20% of all eukaryotic species and are connected to virtually all life forms on Earth. Yet, their diversity remains contentious, their distribution elusive, and their conservation neglected. We aim to flip this situation by synthesizing current knowledge. We present a revised estimate of 2–3 million fungal species with a “best estimate” at 2.5 million. To name the unknown &amp;gt;90% of these by the end of this century, we propose recognition of species known only from DNA data and call for large-scale sampling campaigns. We present an updated global map of fungal richness, highlighting tropical and temperate ecoregions of high diversity. We call for further Red List assessments and enhanced management guidelines to aid fungal conservation. Given that fungi play an inseparable role in our lives and in all ecosystems, and considering the fascinating questions remaining to be answered, we argue that fungi constitute the next frontier of biodiversity research.","container-title":"Annual Review of Environment and Resources","DOI":"10.1146/annurev-environ-112621-090937","ISSN":"1543-5938, 1545-2050","issue":"Volume 48, 2023","language":"en","note":"publisher: Annual Reviews","page":"149-176","source":"www.annualreviews.org","title":"Pushing the Frontiers of Biodiversity Research: Unveiling the Global Diversity, Distribution, and Conservation of Fungi","title-short":"Pushing the Frontiers of Biodiversity Research","volume":"48","author":[{"family":"Niskanen","given":"Tuula"},{"family":"Lücking","given":"Robert"},{"family":"Dahlberg","given":"Anders"},{"family":"Gaya","given":"Ester"},{"family":"Suz","given":"Laura M."},{"family":"Mikryukov","given":"Vladimir"},{"family":"Liimatainen","given":"Kare"},{"family":"Druzhinina","given":"Irina"},{"family":"Westrip","given":"James R. S."},{"family":"Mueller","given":"Gregory M."},{"family":"Martins-Cunha","given":"Kelmer"},{"family":"Kirk","given":"Paul"},{"family":"Tedersoo","given":"Leho"},{"family":"Antonelli","given":"Alexandre"}],"issued":{"date-parts":[["2023",11,13]]}}}],"schema":"https://github.com/citation-style-language/schema/raw/master/csl-citation.json"} </w:instrText>
      </w:r>
      <w:r>
        <w:rPr>
          <w:rFonts w:ascii="Times New Roman" w:hAnsi="Times New Roman" w:cs="Times New Roman"/>
        </w:rPr>
        <w:fldChar w:fldCharType="separate"/>
      </w:r>
      <w:r w:rsidRPr="008427B5">
        <w:rPr>
          <w:rFonts w:ascii="Times New Roman" w:hAnsi="Times New Roman" w:cs="Times New Roman"/>
          <w:kern w:val="0"/>
          <w:vertAlign w:val="superscript"/>
        </w:rPr>
        <w:t>6</w:t>
      </w:r>
      <w:r>
        <w:rPr>
          <w:rFonts w:ascii="Times New Roman" w:hAnsi="Times New Roman" w:cs="Times New Roman"/>
        </w:rPr>
        <w:fldChar w:fldCharType="end"/>
      </w:r>
      <w:r w:rsidR="00D009BB">
        <w:rPr>
          <w:rFonts w:ascii="Times New Roman" w:hAnsi="Times New Roman" w:cs="Times New Roman"/>
        </w:rPr>
        <w:t xml:space="preserve">. This discrepancy leaves us with little useful knowledge with which we can base conservation practices off. A specific example of this challenge is found the in species of the genus </w:t>
      </w:r>
      <w:r w:rsidR="00D009BB">
        <w:rPr>
          <w:rFonts w:ascii="Times New Roman" w:hAnsi="Times New Roman" w:cs="Times New Roman"/>
          <w:i/>
          <w:iCs/>
        </w:rPr>
        <w:t>Amanita</w:t>
      </w:r>
      <w:r w:rsidR="00D009BB">
        <w:rPr>
          <w:rFonts w:ascii="Times New Roman" w:hAnsi="Times New Roman" w:cs="Times New Roman"/>
        </w:rPr>
        <w:t xml:space="preserve"> that are found in Wisconsin.</w:t>
      </w:r>
    </w:p>
    <w:p w14:paraId="7BA77D3C" w14:textId="0022C001" w:rsidR="000C3484" w:rsidRDefault="000C3484" w:rsidP="000C3484">
      <w:pPr>
        <w:spacing w:after="120"/>
        <w:ind w:firstLine="720"/>
        <w:rPr>
          <w:rFonts w:ascii="Times New Roman" w:hAnsi="Times New Roman" w:cs="Times New Roman"/>
        </w:rPr>
      </w:pPr>
      <w:r>
        <w:rPr>
          <w:rFonts w:ascii="Times New Roman" w:hAnsi="Times New Roman" w:cs="Times New Roman"/>
        </w:rPr>
        <w:t xml:space="preserve">The </w:t>
      </w:r>
      <w:r w:rsidRPr="00AE1D31">
        <w:rPr>
          <w:rFonts w:ascii="Times New Roman" w:hAnsi="Times New Roman" w:cs="Times New Roman"/>
          <w:i/>
          <w:iCs/>
        </w:rPr>
        <w:t>Amanita</w:t>
      </w:r>
      <w:r>
        <w:rPr>
          <w:rFonts w:ascii="Times New Roman" w:hAnsi="Times New Roman" w:cs="Times New Roman"/>
        </w:rPr>
        <w:t xml:space="preserve"> genus encompasses species with a wide range of ecological niches and evolutionary histories, with some</w:t>
      </w:r>
      <w:r w:rsidRPr="002620F9">
        <w:rPr>
          <w:rFonts w:ascii="Times New Roman" w:hAnsi="Times New Roman" w:cs="Times New Roman"/>
        </w:rPr>
        <w:t xml:space="preserve"> considered prize edibles like </w:t>
      </w:r>
      <w:r w:rsidRPr="00A73275">
        <w:rPr>
          <w:rFonts w:ascii="Times New Roman" w:hAnsi="Times New Roman" w:cs="Times New Roman"/>
          <w:i/>
          <w:iCs/>
        </w:rPr>
        <w:t>A</w:t>
      </w:r>
      <w:r>
        <w:rPr>
          <w:rFonts w:ascii="Times New Roman" w:hAnsi="Times New Roman" w:cs="Times New Roman"/>
          <w:i/>
          <w:iCs/>
        </w:rPr>
        <w:t>.</w:t>
      </w:r>
      <w:r w:rsidRPr="00A73275">
        <w:rPr>
          <w:rFonts w:ascii="Times New Roman" w:hAnsi="Times New Roman" w:cs="Times New Roman"/>
          <w:i/>
          <w:iCs/>
        </w:rPr>
        <w:t xml:space="preserve"> caesarea</w:t>
      </w:r>
      <w:r>
        <w:rPr>
          <w:rFonts w:ascii="Times New Roman" w:hAnsi="Times New Roman" w:cs="Times New Roman"/>
          <w:i/>
          <w:iCs/>
        </w:rPr>
        <w:fldChar w:fldCharType="begin"/>
      </w:r>
      <w:r>
        <w:rPr>
          <w:rFonts w:ascii="Times New Roman" w:hAnsi="Times New Roman" w:cs="Times New Roman"/>
          <w:i/>
          <w:iCs/>
        </w:rPr>
        <w:instrText xml:space="preserve"> ADDIN ZOTERO_ITEM CSL_CITATION {"citationID":"K7dzAJkg","properties":{"formattedCitation":"\\super 10\\nosupersub{}","plainCitation":"10","noteIndex":0},"citationItems":[{"id":113,"uris":["http://zotero.org/users/local/YpUIn5Ps/items/BH9LL9K9"],"itemData":{"id":113,"type":"article-journal","abstract":"It is remarkable that a highly prized, edible species such as Caesar's mushroom (Amanita caesarea (Scop.: Fr.) Pers.) should belong to the same group as the most toxic mushrooms such as the Death cap (A. phalloides (Fr.) Link), the Destroying angel (A. virosa (Fr.) Bertillon) and the Fly agaric (A. muscaria (L.) Fr.). It is a species frequently encountered in Italian restaurants, and in the market places of Italy, Spain and southern France. Clearly, the greatest care must be taken to avoid confusion with other Amanita species if it collected in the wild. It occurs in warm, dry, Mediterranean localities, typically under oak or sweet chestnut from late summer onwards, and can be found in great abundance. The restricted distribution may extend slightly into eastern Europe but not northwards.","container-title":"Mycologist","DOI":"10.1017/S0269915X02004123","ISSN":"1474-0605, 0269-915X","issue":"4","language":"en","page":"140-141","source":"Cambridge University Press","title":"Useful Fungi of the World: Caesar's mushroom and the Christmas mushroom","title-short":"Useful Fungi of the World","volume":"16","author":[{"family":"Pegler","given":"D. N."}],"issued":{"date-parts":[["2002",11]]}}}],"schema":"https://github.com/citation-style-language/schema/raw/master/csl-citation.json"} </w:instrText>
      </w:r>
      <w:r>
        <w:rPr>
          <w:rFonts w:ascii="Times New Roman" w:hAnsi="Times New Roman" w:cs="Times New Roman"/>
          <w:i/>
          <w:iCs/>
        </w:rPr>
        <w:fldChar w:fldCharType="separate"/>
      </w:r>
      <w:r w:rsidRPr="00DC7499">
        <w:rPr>
          <w:rFonts w:ascii="Times New Roman" w:hAnsi="Times New Roman" w:cs="Times New Roman"/>
          <w:kern w:val="0"/>
          <w:vertAlign w:val="superscript"/>
        </w:rPr>
        <w:t>10</w:t>
      </w:r>
      <w:r>
        <w:rPr>
          <w:rFonts w:ascii="Times New Roman" w:hAnsi="Times New Roman" w:cs="Times New Roman"/>
          <w:i/>
          <w:iCs/>
        </w:rPr>
        <w:fldChar w:fldCharType="end"/>
      </w:r>
      <w:r>
        <w:rPr>
          <w:rFonts w:ascii="Times New Roman" w:hAnsi="Times New Roman" w:cs="Times New Roman"/>
        </w:rPr>
        <w:t>, w</w:t>
      </w:r>
      <w:r w:rsidRPr="002620F9">
        <w:rPr>
          <w:rFonts w:ascii="Times New Roman" w:hAnsi="Times New Roman" w:cs="Times New Roman"/>
        </w:rPr>
        <w:t xml:space="preserve">hile others like </w:t>
      </w:r>
      <w:r w:rsidRPr="002D3D4A">
        <w:rPr>
          <w:rFonts w:ascii="Times New Roman" w:hAnsi="Times New Roman" w:cs="Times New Roman"/>
          <w:i/>
          <w:iCs/>
        </w:rPr>
        <w:t>A</w:t>
      </w:r>
      <w:r>
        <w:rPr>
          <w:rFonts w:ascii="Times New Roman" w:hAnsi="Times New Roman" w:cs="Times New Roman"/>
          <w:i/>
          <w:iCs/>
        </w:rPr>
        <w:t>.</w:t>
      </w:r>
      <w:r w:rsidRPr="002D3D4A">
        <w:rPr>
          <w:rFonts w:ascii="Times New Roman" w:hAnsi="Times New Roman" w:cs="Times New Roman"/>
          <w:i/>
          <w:iCs/>
        </w:rPr>
        <w:t xml:space="preserve"> phalloides</w:t>
      </w:r>
      <w:r w:rsidRPr="002620F9">
        <w:rPr>
          <w:rFonts w:ascii="Times New Roman" w:hAnsi="Times New Roman" w:cs="Times New Roman"/>
        </w:rPr>
        <w:t xml:space="preserve"> are deadly</w:t>
      </w:r>
      <w:r>
        <w:rPr>
          <w:rFonts w:ascii="Times New Roman" w:hAnsi="Times New Roman" w:cs="Times New Roman"/>
        </w:rPr>
        <w:fldChar w:fldCharType="begin"/>
      </w:r>
      <w:r>
        <w:rPr>
          <w:rFonts w:ascii="Times New Roman" w:hAnsi="Times New Roman" w:cs="Times New Roman"/>
        </w:rPr>
        <w:instrText xml:space="preserve"> ADDIN ZOTERO_ITEM CSL_CITATION {"citationID":"AhSAKR7x","properties":{"formattedCitation":"\\super 11\\nosupersub{}","plainCitation":"11","noteIndex":0},"citationItems":[{"id":115,"uris":["http://zotero.org/users/local/YpUIn5Ps/items/S6RYCYF8"],"itemData":{"id":115,"type":"article-journal","abstract":"Among the toxic metabolites of the fungal world, those that, due to their strong biological effect, can seriously (even fatally) damage the life processes of humans (and certain groups of animals) stand out. Amatoxin-containing mushrooms and the poisonings caused by them stand out from the higher fungi, the mushrooms. There are already historical data and records about such poisonings, but scientific research on the responsible molecules began in the middle of the last century. The goals of this review work are as follows: presentation of the cosmopolitan mushroom species that produce amanitins (which are known from certain genera of four mushroom families), an overview of the chemical structure and specific properties of amanitins, a summary of the analytical methods applicable to them, a presentation of the “medical history” of poisonings, and a summary of the therapeutic methods used so far. The main responsible molecules (the amanitins) are bicyclic octapeptides, whose structure is characterized by an outer loop and an inner loop (bridge). It follows from the unusual properties of amanitins, especially their extreme stability (against heat, the acidic pH of the medium, and their resistance to human, and animal, digestive enzymes), that they are absorbed almost without hindrance and quickly transported to our vital organs. Adding to the problems is that accidental consumption causes no noticeable symptoms for a few hours (or even 24–36 h) after consumption, but the toxins already damage the metabolism of the target organs and the synthesis of nucleic acid and proteins. The biochemical catastrophe of the cells causes irreversible structural changes, which lead to necrotic damage (in the liver and kidneys) and death. The scientific topicality of the review is due to the recent publication of new data on the probable antidote molecule (ICR: indocyanine green) against amanitins. Further research can provide a new foundation for the therapeutic treatment of poisonings, and the toxicological situation, which currently still poses a deadly threat, could even be tamed into a controllable problem. We also draw attention to the review conclusions, as well as the mycological and social tasks related to amanitin poisonings (prevention of poisonings).","container-title":"Molecules","DOI":"10.3390/molecules28155932","ISSN":"1420-3049","issue":"15","language":"en","license":"http://creativecommons.org/licenses/by/3.0/","note":"number: 15\npublisher: Multidisciplinary Digital Publishing Institute","page":"5932","source":"www.mdpi.com","title":"Amanitins: The Most Poisonous Molecules of the Fungal World","title-short":"Amanitins","volume":"28","author":[{"family":"Vetter","given":"János"}],"issued":{"date-parts":[["2023",1]]}}}],"schema":"https://github.com/citation-style-language/schema/raw/master/csl-citation.json"} </w:instrText>
      </w:r>
      <w:r>
        <w:rPr>
          <w:rFonts w:ascii="Times New Roman" w:hAnsi="Times New Roman" w:cs="Times New Roman"/>
        </w:rPr>
        <w:fldChar w:fldCharType="separate"/>
      </w:r>
      <w:r w:rsidRPr="00DC7499">
        <w:rPr>
          <w:rFonts w:ascii="Times New Roman" w:hAnsi="Times New Roman" w:cs="Times New Roman"/>
          <w:kern w:val="0"/>
          <w:vertAlign w:val="superscript"/>
        </w:rPr>
        <w:t>11</w:t>
      </w:r>
      <w:r>
        <w:rPr>
          <w:rFonts w:ascii="Times New Roman" w:hAnsi="Times New Roman" w:cs="Times New Roman"/>
        </w:rPr>
        <w:fldChar w:fldCharType="end"/>
      </w:r>
      <w:r w:rsidRPr="002620F9">
        <w:rPr>
          <w:rFonts w:ascii="Times New Roman" w:hAnsi="Times New Roman" w:cs="Times New Roman"/>
        </w:rPr>
        <w:t xml:space="preserve">. </w:t>
      </w:r>
      <w:r>
        <w:rPr>
          <w:rFonts w:ascii="Times New Roman" w:hAnsi="Times New Roman" w:cs="Times New Roman"/>
        </w:rPr>
        <w:t xml:space="preserve">Of the three subgenera of </w:t>
      </w:r>
      <w:r>
        <w:rPr>
          <w:rFonts w:ascii="Times New Roman" w:hAnsi="Times New Roman" w:cs="Times New Roman"/>
          <w:i/>
          <w:iCs/>
        </w:rPr>
        <w:t>Amanita</w:t>
      </w:r>
      <w:r>
        <w:rPr>
          <w:rFonts w:ascii="Times New Roman" w:hAnsi="Times New Roman" w:cs="Times New Roman"/>
        </w:rPr>
        <w:t>, two are considered ectomycorrhizal (ECM) and the other is considered saprotrophic</w:t>
      </w:r>
      <w:r>
        <w:rPr>
          <w:rFonts w:ascii="Times New Roman" w:hAnsi="Times New Roman" w:cs="Times New Roman"/>
        </w:rPr>
        <w:fldChar w:fldCharType="begin"/>
      </w:r>
      <w:r>
        <w:rPr>
          <w:rFonts w:ascii="Times New Roman" w:hAnsi="Times New Roman" w:cs="Times New Roman"/>
        </w:rPr>
        <w:instrText xml:space="preserve"> ADDIN ZOTERO_ITEM CSL_CITATION {"citationID":"TiGSOXy4","properties":{"formattedCitation":"\\super 12\\nosupersub{}","plainCitation":"12","noteIndex":0},"citationItems":[{"id":158,"uris":["http://zotero.org/users/local/YpUIn5Ps/items/8ARQ4XMS"],"itemData":{"id":158,"type":"article-journal","abstract":"Microbial symbioses have evolved repeatedly across the tree of life, but the genetic changes underlying transitions to symbiosis are largely unknown, especially for eukaryotic microbial symbionts. We used the genus Amanita, an iconic group of mushroom-forming fungi engaged in ectomycorrhizal symbioses with plants, to identify both the origins and potential genetic changes maintaining the stability of this mutualism. A multi-gene phylogeny reveals one origin of the symbiosis within Amanita, with a single transition from saprotrophic decomposition of dead organic matter to biotrophic dependence on host plants for carbon. Associated with this transition are the losses of two cellulase genes, each of which plays a critical role in extracellular decomposition of organic matter. However a third gene, which acts at later stages in cellulose decomposition, is retained by many, but not all, ectomycorrhizal species. Experiments confirm that symbiotic Amanita species have lost the ability to grow on complex organic matter and have therefore lost the capacity to live in forest soils without carbon supplied by a host plant. Irreversible losses of decomposition pathways are likely to play key roles in the evolutionary stability of these ubiquitous mutualisms.","container-title":"PLOS ONE","DOI":"10.1371/journal.pone.0039597","ISSN":"1932-6203","issue":"7","journalAbbreviation":"PLOS ONE","language":"en","note":"publisher: Public Library of Science","page":"e39597","source":"PLoS Journals","title":"The Irreversible Loss of a Decomposition Pathway Marks the Single Origin of an Ectomycorrhizal Symbiosis","volume":"7","author":[{"family":"Wolfe","given":"Benjamin E."},{"family":"Tulloss","given":"Rodham E."},{"family":"Pringle","given":"Anne"}],"issued":{"date-parts":[["2012",7,18]]}}}],"schema":"https://github.com/citation-style-language/schema/raw/master/csl-citation.json"} </w:instrText>
      </w:r>
      <w:r>
        <w:rPr>
          <w:rFonts w:ascii="Times New Roman" w:hAnsi="Times New Roman" w:cs="Times New Roman"/>
        </w:rPr>
        <w:fldChar w:fldCharType="separate"/>
      </w:r>
      <w:r w:rsidRPr="00DC7499">
        <w:rPr>
          <w:rFonts w:ascii="Times New Roman" w:hAnsi="Times New Roman" w:cs="Times New Roman"/>
          <w:kern w:val="0"/>
          <w:vertAlign w:val="superscript"/>
        </w:rPr>
        <w:t>12</w:t>
      </w:r>
      <w:r>
        <w:rPr>
          <w:rFonts w:ascii="Times New Roman" w:hAnsi="Times New Roman" w:cs="Times New Roman"/>
        </w:rPr>
        <w:fldChar w:fldCharType="end"/>
      </w:r>
      <w:r>
        <w:rPr>
          <w:rFonts w:ascii="Times New Roman" w:hAnsi="Times New Roman" w:cs="Times New Roman"/>
        </w:rPr>
        <w:t xml:space="preserve">. Although it is a charismatic and famous genus, the biodiversity of the group remains cryptic and poorly understood. </w:t>
      </w:r>
      <w:r w:rsidR="00D009BB">
        <w:rPr>
          <w:rFonts w:ascii="Times New Roman" w:hAnsi="Times New Roman" w:cs="Times New Roman"/>
        </w:rPr>
        <w:t>There is</w:t>
      </w:r>
      <w:r>
        <w:rPr>
          <w:rFonts w:ascii="Times New Roman" w:hAnsi="Times New Roman" w:cs="Times New Roman"/>
        </w:rPr>
        <w:t xml:space="preserve"> an abundance of species complexes in </w:t>
      </w:r>
      <w:r w:rsidRPr="00961122">
        <w:rPr>
          <w:rFonts w:ascii="Times New Roman" w:hAnsi="Times New Roman" w:cs="Times New Roman"/>
          <w:i/>
          <w:iCs/>
        </w:rPr>
        <w:t>Amanita</w:t>
      </w:r>
      <w:r w:rsidR="00D009BB">
        <w:rPr>
          <w:rFonts w:ascii="Times New Roman" w:hAnsi="Times New Roman" w:cs="Times New Roman"/>
        </w:rPr>
        <w:t xml:space="preserve"> – a direct result of historical use of solely morphological data as the basis for taxonomic organization. As DNA sequencing technologies have become available and widespread, </w:t>
      </w:r>
      <w:r w:rsidR="00D009BB">
        <w:rPr>
          <w:rFonts w:ascii="Times New Roman" w:hAnsi="Times New Roman" w:cs="Times New Roman"/>
          <w:i/>
          <w:iCs/>
        </w:rPr>
        <w:t xml:space="preserve">Amanita </w:t>
      </w:r>
      <w:r w:rsidR="00D009BB" w:rsidRPr="00D009BB">
        <w:rPr>
          <w:rFonts w:ascii="Times New Roman" w:hAnsi="Times New Roman" w:cs="Times New Roman"/>
        </w:rPr>
        <w:t>taxa</w:t>
      </w:r>
      <w:r w:rsidR="00D009BB">
        <w:rPr>
          <w:rFonts w:ascii="Times New Roman" w:hAnsi="Times New Roman" w:cs="Times New Roman"/>
        </w:rPr>
        <w:t xml:space="preserve"> going under a scientific name are repeatedly found to have enough genetic difference to be considered different lineages.</w:t>
      </w:r>
      <w:r>
        <w:rPr>
          <w:rFonts w:ascii="Times New Roman" w:hAnsi="Times New Roman" w:cs="Times New Roman"/>
        </w:rPr>
        <w:t xml:space="preserve"> For example, molecular evidence suggests </w:t>
      </w:r>
      <w:r>
        <w:rPr>
          <w:rFonts w:ascii="Times New Roman" w:hAnsi="Times New Roman" w:cs="Times New Roman"/>
          <w:i/>
          <w:iCs/>
        </w:rPr>
        <w:t>Amanita muscaria</w:t>
      </w:r>
      <w:r>
        <w:rPr>
          <w:rFonts w:ascii="Times New Roman" w:hAnsi="Times New Roman" w:cs="Times New Roman"/>
        </w:rPr>
        <w:t xml:space="preserve">, currently understood as a globally distributed species, is </w:t>
      </w:r>
      <w:r w:rsidR="00D009BB">
        <w:rPr>
          <w:rFonts w:ascii="Times New Roman" w:hAnsi="Times New Roman" w:cs="Times New Roman"/>
        </w:rPr>
        <w:t>likely</w:t>
      </w:r>
      <w:r>
        <w:rPr>
          <w:rFonts w:ascii="Times New Roman" w:hAnsi="Times New Roman" w:cs="Times New Roman"/>
        </w:rPr>
        <w:t xml:space="preserve"> a complex composed of at least 8 lineages with endemic and relatively narrow ecological niches</w:t>
      </w:r>
      <w:r>
        <w:rPr>
          <w:rFonts w:ascii="Times New Roman" w:hAnsi="Times New Roman" w:cs="Times New Roman"/>
        </w:rPr>
        <w:fldChar w:fldCharType="begin"/>
      </w:r>
      <w:r>
        <w:rPr>
          <w:rFonts w:ascii="Times New Roman" w:hAnsi="Times New Roman" w:cs="Times New Roman"/>
        </w:rPr>
        <w:instrText xml:space="preserve"> ADDIN ZOTERO_ITEM CSL_CITATION {"citationID":"9Ydl7dU7","properties":{"formattedCitation":"\\super 13\\nosupersub{}","plainCitation":"13","noteIndex":0},"citationItems":[{"id":148,"uris":["http://zotero.org/users/local/YpUIn5Ps/items/98BXI6X7"],"itemData":{"id":148,"type":"article-journal","abstract":"A growing number of molecular studies show that many fungi have phylogeographic structures and that their distinct lineages are usually limited to different continents. As a conservative test of the extent to which wind-dispersed mycorrhizal fungi may exhibit phylogeographic structure, we chose to study Amanita muscaria, a host-generalist, widespread, wind-dispersed fungus. In this paper, we document the existence of several distinct phylogenetic species within A. muscaria, based on multilocus DNA sequence data. According to our findings, A. muscaria has strong intercontinental genetic disjunctions, and, more surprisingly, has strong intracontinental phylogeographic structure, particularly within North America, often corresponding to certain habitats and/or biogeographic provinces. Our results indicate that the view of A. muscaria as a common, widespread, easily identifiable, ecologically plastic fungus with a wide niche does not correctly represent the ecological and biological realities. On the contrary, the strong associations between phylogenetic species and different habitats support the developing picture of ecoregional endemisms and relatively narrow to very narrow niches for some lineages.","container-title":"Molecular Phylogenetics and Evolution","DOI":"10.1016/j.ympev.2008.04.029","ISSN":"1055-7903","issue":"2","journalAbbreviation":"Molecular Phylogenetics and Evolution","page":"694-701","source":"ScienceDirect","title":"Evidence for strong inter- and intracontinental phylogeographic structure in &lt;i&gt;Amanita muscaria&lt;/i&gt;, a wind-dispersed ectomycorrhizal basidiomycete","volume":"48","author":[{"family":"Geml","given":"József"},{"family":"Tulloss","given":"Rodham E."},{"family":"Laursen","given":"Gary A."},{"family":"Sazanova","given":"Nina A."},{"family":"Taylor","given":"D. L."}],"issued":{"date-parts":[["2008",8,1]]}}}],"schema":"https://github.com/citation-style-language/schema/raw/master/csl-citation.json"} </w:instrText>
      </w:r>
      <w:r>
        <w:rPr>
          <w:rFonts w:ascii="Times New Roman" w:hAnsi="Times New Roman" w:cs="Times New Roman"/>
        </w:rPr>
        <w:fldChar w:fldCharType="separate"/>
      </w:r>
      <w:r w:rsidRPr="00DC7499">
        <w:rPr>
          <w:rFonts w:ascii="Times New Roman" w:hAnsi="Times New Roman" w:cs="Times New Roman"/>
          <w:kern w:val="0"/>
          <w:vertAlign w:val="superscript"/>
        </w:rPr>
        <w:t>13</w:t>
      </w:r>
      <w:r>
        <w:rPr>
          <w:rFonts w:ascii="Times New Roman" w:hAnsi="Times New Roman" w:cs="Times New Roman"/>
        </w:rPr>
        <w:fldChar w:fldCharType="end"/>
      </w:r>
      <w:r>
        <w:rPr>
          <w:rFonts w:ascii="Times New Roman" w:hAnsi="Times New Roman" w:cs="Times New Roman"/>
        </w:rPr>
        <w:t xml:space="preserve">. </w:t>
      </w:r>
    </w:p>
    <w:p w14:paraId="3FF1D3A5" w14:textId="0213A0AD" w:rsidR="00F70904" w:rsidRPr="00F70904" w:rsidRDefault="00E17EBA" w:rsidP="00F70904">
      <w:pPr>
        <w:spacing w:after="120"/>
        <w:ind w:firstLine="720"/>
        <w:rPr>
          <w:rFonts w:ascii="Times New Roman" w:hAnsi="Times New Roman" w:cs="Times New Roman"/>
        </w:rPr>
      </w:pPr>
      <w:r>
        <w:rPr>
          <w:rFonts w:ascii="Times New Roman" w:hAnsi="Times New Roman" w:cs="Times New Roman"/>
        </w:rPr>
        <w:t>The upshot:</w:t>
      </w:r>
      <w:r w:rsidR="00D009BB">
        <w:rPr>
          <w:rFonts w:ascii="Times New Roman" w:hAnsi="Times New Roman" w:cs="Times New Roman"/>
        </w:rPr>
        <w:t xml:space="preserve"> </w:t>
      </w:r>
      <w:r>
        <w:rPr>
          <w:rFonts w:ascii="Times New Roman" w:hAnsi="Times New Roman" w:cs="Times New Roman"/>
        </w:rPr>
        <w:t>i</w:t>
      </w:r>
      <w:r w:rsidR="00F70904">
        <w:rPr>
          <w:rFonts w:ascii="Times New Roman" w:hAnsi="Times New Roman" w:cs="Times New Roman"/>
        </w:rPr>
        <w:t xml:space="preserve">f we want to be effective in our efforts to conserve the biodiversity of fungi, we must have a firm grasp of the taxonomic organization of the kingdom. Increased efforts to build quality phylogenetic trees is needed across the entire kingdom. I am building a pipeline using a sample set of </w:t>
      </w:r>
      <w:r w:rsidR="00F70904">
        <w:rPr>
          <w:rFonts w:ascii="Times New Roman" w:hAnsi="Times New Roman" w:cs="Times New Roman"/>
          <w:i/>
          <w:iCs/>
        </w:rPr>
        <w:t>Amanita</w:t>
      </w:r>
      <w:r w:rsidR="00F70904">
        <w:rPr>
          <w:rFonts w:ascii="Times New Roman" w:hAnsi="Times New Roman" w:cs="Times New Roman"/>
        </w:rPr>
        <w:t xml:space="preserve"> DNA sequences to have a robust tool with which I can apply to my own data once available. I present here an explanation of my pipeline and a description of my exploration of tools and models I can use to build robust phylogenies for </w:t>
      </w:r>
      <w:r w:rsidR="00F70904">
        <w:rPr>
          <w:rFonts w:ascii="Times New Roman" w:hAnsi="Times New Roman" w:cs="Times New Roman"/>
          <w:i/>
          <w:iCs/>
        </w:rPr>
        <w:t>Amanita</w:t>
      </w:r>
      <w:r w:rsidR="00F70904">
        <w:rPr>
          <w:rFonts w:ascii="Times New Roman" w:hAnsi="Times New Roman" w:cs="Times New Roman"/>
        </w:rPr>
        <w:t>.</w:t>
      </w:r>
    </w:p>
    <w:p w14:paraId="56A4E778" w14:textId="77777777" w:rsidR="00F70904" w:rsidRDefault="00F70904" w:rsidP="00F70904">
      <w:pPr>
        <w:spacing w:after="120"/>
        <w:rPr>
          <w:rFonts w:ascii="Times New Roman" w:hAnsi="Times New Roman" w:cs="Times New Roman"/>
        </w:rPr>
      </w:pPr>
    </w:p>
    <w:p w14:paraId="34647C6C" w14:textId="6532DB24" w:rsidR="00F70904" w:rsidRDefault="00F70904" w:rsidP="00F70904">
      <w:pPr>
        <w:spacing w:after="120"/>
        <w:rPr>
          <w:rFonts w:ascii="Times New Roman" w:hAnsi="Times New Roman" w:cs="Times New Roman"/>
          <w:b/>
          <w:bCs/>
        </w:rPr>
      </w:pPr>
      <w:r>
        <w:rPr>
          <w:rFonts w:ascii="Times New Roman" w:hAnsi="Times New Roman" w:cs="Times New Roman"/>
          <w:b/>
          <w:bCs/>
        </w:rPr>
        <w:t>Methods:</w:t>
      </w:r>
    </w:p>
    <w:p w14:paraId="4A51573C" w14:textId="344BAB6D" w:rsidR="00E17EBA" w:rsidRPr="00E17EBA" w:rsidRDefault="00E17EBA" w:rsidP="00F70904">
      <w:pPr>
        <w:spacing w:after="120"/>
        <w:rPr>
          <w:rFonts w:ascii="Times New Roman" w:hAnsi="Times New Roman" w:cs="Times New Roman"/>
        </w:rPr>
      </w:pPr>
      <w:r>
        <w:rPr>
          <w:rFonts w:ascii="Times New Roman" w:hAnsi="Times New Roman" w:cs="Times New Roman"/>
        </w:rPr>
        <w:t>Data:</w:t>
      </w:r>
    </w:p>
    <w:p w14:paraId="748FEF74" w14:textId="61F656BB" w:rsidR="00F70904" w:rsidRPr="00E17EBA" w:rsidRDefault="00F70904" w:rsidP="00F70904">
      <w:pPr>
        <w:spacing w:after="120"/>
        <w:rPr>
          <w:rFonts w:ascii="Times New Roman" w:hAnsi="Times New Roman" w:cs="Times New Roman"/>
        </w:rPr>
      </w:pPr>
      <w:r>
        <w:rPr>
          <w:rFonts w:ascii="Times New Roman" w:hAnsi="Times New Roman" w:cs="Times New Roman"/>
        </w:rPr>
        <w:tab/>
        <w:t>The data consist of 24 taxa each with sequences for three common loci that code for the nuclear large ribosomal subunit (</w:t>
      </w:r>
      <w:proofErr w:type="spellStart"/>
      <w:r>
        <w:rPr>
          <w:rFonts w:ascii="Times New Roman" w:hAnsi="Times New Roman" w:cs="Times New Roman"/>
        </w:rPr>
        <w:t>nrLSU</w:t>
      </w:r>
      <w:proofErr w:type="spellEnd"/>
      <w:r>
        <w:rPr>
          <w:rFonts w:ascii="Times New Roman" w:hAnsi="Times New Roman" w:cs="Times New Roman"/>
        </w:rPr>
        <w:t xml:space="preserve">), </w:t>
      </w:r>
      <w:r w:rsidR="0058685D">
        <w:rPr>
          <w:rFonts w:ascii="Times New Roman" w:hAnsi="Times New Roman" w:cs="Times New Roman"/>
        </w:rPr>
        <w:t>trans-elongation factor 1 alpha (TEF1</w:t>
      </w:r>
      <w:r w:rsidR="0058685D">
        <w:rPr>
          <w:rFonts w:ascii="Times New Roman" w:hAnsi="Times New Roman" w:cs="Times New Roman"/>
        </w:rPr>
        <w:sym w:font="Symbol" w:char="F061"/>
      </w:r>
      <w:r w:rsidR="0058685D">
        <w:rPr>
          <w:rFonts w:ascii="Times New Roman" w:hAnsi="Times New Roman" w:cs="Times New Roman"/>
        </w:rPr>
        <w:t>), and RNA polymerase subunit 2 (RPB2)</w:t>
      </w:r>
      <w:r w:rsidR="00E17EBA">
        <w:rPr>
          <w:rFonts w:ascii="Times New Roman" w:hAnsi="Times New Roman" w:cs="Times New Roman"/>
        </w:rPr>
        <w:t xml:space="preserve"> (Table 1). The data are a subset of taxa that were used to create the current accepted phylogeny for the genus of </w:t>
      </w:r>
      <w:r w:rsidR="00E17EBA">
        <w:rPr>
          <w:rFonts w:ascii="Times New Roman" w:hAnsi="Times New Roman" w:cs="Times New Roman"/>
          <w:i/>
          <w:iCs/>
        </w:rPr>
        <w:t>Amanita</w:t>
      </w:r>
      <w:r w:rsidR="00E17EBA">
        <w:rPr>
          <w:rFonts w:ascii="Times New Roman" w:hAnsi="Times New Roman" w:cs="Times New Roman"/>
        </w:rPr>
        <w:t xml:space="preserve"> (Cui et al 2018). Taxon accession numbers </w:t>
      </w:r>
      <w:r w:rsidR="00E17EBA">
        <w:rPr>
          <w:rFonts w:ascii="Times New Roman" w:hAnsi="Times New Roman" w:cs="Times New Roman"/>
        </w:rPr>
        <w:lastRenderedPageBreak/>
        <w:t xml:space="preserve">for each of the 3 loci were used to create a </w:t>
      </w:r>
      <w:proofErr w:type="spellStart"/>
      <w:r w:rsidR="00E17EBA">
        <w:rPr>
          <w:rFonts w:ascii="Times New Roman" w:hAnsi="Times New Roman" w:cs="Times New Roman"/>
        </w:rPr>
        <w:t>fasta</w:t>
      </w:r>
      <w:proofErr w:type="spellEnd"/>
      <w:r w:rsidR="00E17EBA">
        <w:rPr>
          <w:rFonts w:ascii="Times New Roman" w:hAnsi="Times New Roman" w:cs="Times New Roman"/>
        </w:rPr>
        <w:t xml:space="preserve"> file with the tool Entrez Direct from NCBI</w:t>
      </w:r>
      <w:r w:rsidR="00582F18">
        <w:rPr>
          <w:rFonts w:ascii="Times New Roman" w:hAnsi="Times New Roman" w:cs="Times New Roman"/>
        </w:rPr>
        <w:t xml:space="preserve"> (CITE)</w:t>
      </w:r>
      <w:r w:rsidR="00E17EBA">
        <w:rPr>
          <w:rFonts w:ascii="Times New Roman" w:hAnsi="Times New Roman" w:cs="Times New Roman"/>
        </w:rPr>
        <w:t xml:space="preserve">. To investigate the phylogenetic space of these taxa, I implement two different alignment </w:t>
      </w:r>
      <w:proofErr w:type="spellStart"/>
      <w:r w:rsidR="00E17EBA">
        <w:rPr>
          <w:rFonts w:ascii="Times New Roman" w:hAnsi="Times New Roman" w:cs="Times New Roman"/>
        </w:rPr>
        <w:t>softwares</w:t>
      </w:r>
      <w:proofErr w:type="spellEnd"/>
      <w:r w:rsidR="00E17EBA">
        <w:rPr>
          <w:rFonts w:ascii="Times New Roman" w:hAnsi="Times New Roman" w:cs="Times New Roman"/>
        </w:rPr>
        <w:t xml:space="preserve"> (MAFFT and CLUSTAL-W), a maximum parsimony software (</w:t>
      </w:r>
      <w:proofErr w:type="spellStart"/>
      <w:r w:rsidR="00E17EBA">
        <w:rPr>
          <w:rFonts w:ascii="Times New Roman" w:hAnsi="Times New Roman" w:cs="Times New Roman"/>
        </w:rPr>
        <w:t>phangorn</w:t>
      </w:r>
      <w:proofErr w:type="spellEnd"/>
      <w:r w:rsidR="00E17EBA">
        <w:rPr>
          <w:rFonts w:ascii="Times New Roman" w:hAnsi="Times New Roman" w:cs="Times New Roman"/>
        </w:rPr>
        <w:t>), a maximum likelihood software (iqtree2), a Bayesian inference software (</w:t>
      </w:r>
      <w:proofErr w:type="spellStart"/>
      <w:r w:rsidR="00E17EBA">
        <w:rPr>
          <w:rFonts w:ascii="Times New Roman" w:hAnsi="Times New Roman" w:cs="Times New Roman"/>
        </w:rPr>
        <w:t>MrBayes</w:t>
      </w:r>
      <w:proofErr w:type="spellEnd"/>
      <w:r w:rsidR="00E17EBA">
        <w:rPr>
          <w:rFonts w:ascii="Times New Roman" w:hAnsi="Times New Roman" w:cs="Times New Roman"/>
        </w:rPr>
        <w:t>), and, finally, a coalescent software (ASTRAL).</w:t>
      </w:r>
    </w:p>
    <w:p w14:paraId="49998489" w14:textId="3C4ED442" w:rsidR="00E17EBA" w:rsidRDefault="00E17EBA" w:rsidP="00F70904">
      <w:pPr>
        <w:spacing w:after="120"/>
        <w:rPr>
          <w:rFonts w:ascii="Times New Roman" w:hAnsi="Times New Roman" w:cs="Times New Roman"/>
        </w:rPr>
      </w:pPr>
      <w:r>
        <w:rPr>
          <w:rFonts w:ascii="Times New Roman" w:hAnsi="Times New Roman" w:cs="Times New Roman"/>
        </w:rPr>
        <w:t>Alignment:</w:t>
      </w:r>
      <w:r>
        <w:rPr>
          <w:rFonts w:ascii="Times New Roman" w:hAnsi="Times New Roman" w:cs="Times New Roman"/>
        </w:rPr>
        <w:tab/>
      </w:r>
    </w:p>
    <w:p w14:paraId="7D7465B9" w14:textId="6105C509" w:rsidR="00E17EBA" w:rsidRDefault="00E17EBA" w:rsidP="00E17EBA">
      <w:pPr>
        <w:spacing w:after="120"/>
        <w:ind w:firstLine="720"/>
        <w:rPr>
          <w:rFonts w:ascii="Times New Roman" w:hAnsi="Times New Roman" w:cs="Times New Roman"/>
        </w:rPr>
      </w:pPr>
      <w:proofErr w:type="spellStart"/>
      <w:r>
        <w:rPr>
          <w:rFonts w:ascii="Times New Roman" w:hAnsi="Times New Roman" w:cs="Times New Roman"/>
        </w:rPr>
        <w:t>Fasta</w:t>
      </w:r>
      <w:proofErr w:type="spellEnd"/>
      <w:r>
        <w:rPr>
          <w:rFonts w:ascii="Times New Roman" w:hAnsi="Times New Roman" w:cs="Times New Roman"/>
        </w:rPr>
        <w:t xml:space="preserve"> files were aligned using two methods. The first software used was </w:t>
      </w:r>
      <w:proofErr w:type="spellStart"/>
      <w:r>
        <w:rPr>
          <w:rFonts w:ascii="Times New Roman" w:hAnsi="Times New Roman" w:cs="Times New Roman"/>
        </w:rPr>
        <w:t>Clustal</w:t>
      </w:r>
      <w:proofErr w:type="spellEnd"/>
      <w:r>
        <w:rPr>
          <w:rFonts w:ascii="Times New Roman" w:hAnsi="Times New Roman" w:cs="Times New Roman"/>
        </w:rPr>
        <w:t xml:space="preserve">-W (CITE), a </w:t>
      </w:r>
      <w:r w:rsidR="00582F18">
        <w:rPr>
          <w:rFonts w:ascii="Times New Roman" w:hAnsi="Times New Roman" w:cs="Times New Roman"/>
        </w:rPr>
        <w:t xml:space="preserve">progressive </w:t>
      </w:r>
      <w:r>
        <w:rPr>
          <w:rFonts w:ascii="Times New Roman" w:hAnsi="Times New Roman" w:cs="Times New Roman"/>
        </w:rPr>
        <w:t>multiple sequence alignment (</w:t>
      </w:r>
      <w:r w:rsidR="00582F18">
        <w:rPr>
          <w:rFonts w:ascii="Times New Roman" w:hAnsi="Times New Roman" w:cs="Times New Roman"/>
        </w:rPr>
        <w:t>P</w:t>
      </w:r>
      <w:r>
        <w:rPr>
          <w:rFonts w:ascii="Times New Roman" w:hAnsi="Times New Roman" w:cs="Times New Roman"/>
        </w:rPr>
        <w:t>MSA) method that boosts sensitivity through dynamic use of weights. It c</w:t>
      </w:r>
      <w:r w:rsidRPr="00E17EBA">
        <w:rPr>
          <w:rFonts w:ascii="Times New Roman" w:hAnsi="Times New Roman" w:cs="Times New Roman"/>
        </w:rPr>
        <w:t xml:space="preserve">reates an </w:t>
      </w:r>
      <w:r>
        <w:rPr>
          <w:rFonts w:ascii="Times New Roman" w:hAnsi="Times New Roman" w:cs="Times New Roman"/>
        </w:rPr>
        <w:t xml:space="preserve">easily customizable </w:t>
      </w:r>
      <w:r w:rsidRPr="00E17EBA">
        <w:rPr>
          <w:rFonts w:ascii="Times New Roman" w:hAnsi="Times New Roman" w:cs="Times New Roman"/>
        </w:rPr>
        <w:t xml:space="preserve">alignment that more accurately represents mutation types and the probability of their </w:t>
      </w:r>
      <w:r w:rsidRPr="00E17EBA">
        <w:rPr>
          <w:rFonts w:ascii="Times New Roman" w:hAnsi="Times New Roman" w:cs="Times New Roman"/>
        </w:rPr>
        <w:t>occurrence</w:t>
      </w:r>
      <w:r w:rsidRPr="00E17EBA">
        <w:rPr>
          <w:rFonts w:ascii="Times New Roman" w:hAnsi="Times New Roman" w:cs="Times New Roman"/>
        </w:rPr>
        <w:t xml:space="preserve"> in different areas of the genome</w:t>
      </w:r>
      <w:r>
        <w:rPr>
          <w:rFonts w:ascii="Times New Roman" w:hAnsi="Times New Roman" w:cs="Times New Roman"/>
        </w:rPr>
        <w:t>.</w:t>
      </w:r>
      <w:r w:rsidR="00582F18">
        <w:rPr>
          <w:rFonts w:ascii="Times New Roman" w:hAnsi="Times New Roman" w:cs="Times New Roman"/>
        </w:rPr>
        <w:t xml:space="preserve"> Further, it implements dynamic substitution matrices meaning it changes the substitution matrix used depending on sequence divergence – matrices become more relaxed as sequences become more diverged. Despite many strengths, </w:t>
      </w:r>
      <w:proofErr w:type="spellStart"/>
      <w:r w:rsidR="00582F18">
        <w:rPr>
          <w:rFonts w:ascii="Times New Roman" w:hAnsi="Times New Roman" w:cs="Times New Roman"/>
        </w:rPr>
        <w:t>Clustal</w:t>
      </w:r>
      <w:proofErr w:type="spellEnd"/>
      <w:r w:rsidR="00582F18">
        <w:rPr>
          <w:rFonts w:ascii="Times New Roman" w:hAnsi="Times New Roman" w:cs="Times New Roman"/>
        </w:rPr>
        <w:t xml:space="preserve">-W still deals with local minimum issues as the alignment starts with the most similar sequences first. If there are initial errors in the beginning stages of alignment, they will proliferate as more sequences are added. For this project, I specified DNA sequences and conservative weights of 1 for both the gap opening and gap extension penalties. The alignments were then viewed with </w:t>
      </w:r>
      <w:proofErr w:type="spellStart"/>
      <w:r w:rsidR="00582F18">
        <w:rPr>
          <w:rFonts w:ascii="Times New Roman" w:hAnsi="Times New Roman" w:cs="Times New Roman"/>
        </w:rPr>
        <w:t>Aliview</w:t>
      </w:r>
      <w:proofErr w:type="spellEnd"/>
      <w:r w:rsidR="00582F18">
        <w:rPr>
          <w:rFonts w:ascii="Times New Roman" w:hAnsi="Times New Roman" w:cs="Times New Roman"/>
        </w:rPr>
        <w:t xml:space="preserve"> (CITE) and trimmed using trimAl (CITE) where gaps were removed if 50% or more of the sequences contained the gap.</w:t>
      </w:r>
    </w:p>
    <w:p w14:paraId="503D99B3" w14:textId="77777777" w:rsidR="00E17EBA" w:rsidRDefault="00E17EBA" w:rsidP="00E17EBA">
      <w:pPr>
        <w:spacing w:after="120"/>
        <w:ind w:firstLine="720"/>
        <w:rPr>
          <w:rFonts w:ascii="Times New Roman" w:hAnsi="Times New Roman" w:cs="Times New Roman"/>
        </w:rPr>
      </w:pPr>
    </w:p>
    <w:p w14:paraId="0103CA33" w14:textId="77777777" w:rsidR="00E17EBA" w:rsidRDefault="00E17EBA" w:rsidP="00E17EBA">
      <w:pPr>
        <w:spacing w:after="120"/>
        <w:ind w:firstLine="720"/>
        <w:rPr>
          <w:rFonts w:ascii="Times New Roman" w:hAnsi="Times New Roman" w:cs="Times New Roman"/>
        </w:rPr>
      </w:pPr>
    </w:p>
    <w:p w14:paraId="441AD675" w14:textId="663E59B1" w:rsidR="00E17EBA" w:rsidRDefault="00E17EBA" w:rsidP="00E17EBA">
      <w:pPr>
        <w:spacing w:after="120"/>
        <w:ind w:firstLine="720"/>
        <w:rPr>
          <w:rFonts w:ascii="Times New Roman" w:hAnsi="Times New Roman" w:cs="Times New Roman"/>
        </w:rPr>
      </w:pPr>
      <w:r>
        <w:rPr>
          <w:rFonts w:ascii="Times New Roman" w:hAnsi="Times New Roman" w:cs="Times New Roman"/>
        </w:rPr>
        <w:t xml:space="preserve">The algorithm uses fast Fourier transform to identify homologous regions within the gene sequence of the taxa in question. </w:t>
      </w:r>
    </w:p>
    <w:p w14:paraId="0BBC434F" w14:textId="77777777" w:rsidR="00E17EBA" w:rsidRDefault="00E17EBA" w:rsidP="00F70904">
      <w:pPr>
        <w:spacing w:after="120"/>
        <w:rPr>
          <w:rFonts w:ascii="Times New Roman" w:hAnsi="Times New Roman" w:cs="Times New Roman"/>
        </w:rPr>
      </w:pPr>
    </w:p>
    <w:p w14:paraId="47993A57" w14:textId="77777777" w:rsidR="00E17EBA" w:rsidRPr="00F70904" w:rsidRDefault="00E17EBA" w:rsidP="00F70904">
      <w:pPr>
        <w:spacing w:after="120"/>
        <w:rPr>
          <w:rFonts w:ascii="Times New Roman" w:hAnsi="Times New Roman" w:cs="Times New Roman"/>
        </w:rPr>
      </w:pPr>
    </w:p>
    <w:p w14:paraId="00877DB1" w14:textId="1B63AE24" w:rsidR="000C3484" w:rsidRDefault="00E17EBA">
      <w:pPr>
        <w:rPr>
          <w:rFonts w:ascii="Times New Roman" w:hAnsi="Times New Roman" w:cs="Times New Roman"/>
        </w:rPr>
      </w:pPr>
      <w:r>
        <w:rPr>
          <w:rFonts w:ascii="Times New Roman" w:hAnsi="Times New Roman" w:cs="Times New Roman"/>
          <w:b/>
          <w:bCs/>
        </w:rPr>
        <w:t>Figures:</w:t>
      </w:r>
    </w:p>
    <w:p w14:paraId="0D2C162C" w14:textId="768C327C" w:rsidR="00E17EBA" w:rsidRDefault="00E17EBA">
      <w:pPr>
        <w:rPr>
          <w:rFonts w:ascii="Times New Roman" w:hAnsi="Times New Roman" w:cs="Times New Roman"/>
        </w:rPr>
      </w:pPr>
      <w:r>
        <w:rPr>
          <w:rFonts w:ascii="Times New Roman" w:hAnsi="Times New Roman" w:cs="Times New Roman"/>
        </w:rPr>
        <w:t xml:space="preserve">Table 1: Data from Cui </w:t>
      </w:r>
      <w:r>
        <w:rPr>
          <w:rFonts w:ascii="Times New Roman" w:hAnsi="Times New Roman" w:cs="Times New Roman"/>
          <w:i/>
          <w:iCs/>
        </w:rPr>
        <w:t>et al.</w:t>
      </w:r>
      <w:r>
        <w:rPr>
          <w:rFonts w:ascii="Times New Roman" w:hAnsi="Times New Roman" w:cs="Times New Roman"/>
        </w:rPr>
        <w:t xml:space="preserve"> 2018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2351"/>
        <w:gridCol w:w="3311"/>
        <w:gridCol w:w="1185"/>
        <w:gridCol w:w="1328"/>
        <w:gridCol w:w="1185"/>
      </w:tblGrid>
      <w:tr w:rsidR="00E17EBA" w14:paraId="1EB9FC57" w14:textId="77777777" w:rsidTr="00E17EBA">
        <w:tc>
          <w:tcPr>
            <w:tcW w:w="2369" w:type="dxa"/>
            <w:tcBorders>
              <w:bottom w:val="single" w:sz="4" w:space="0" w:color="auto"/>
            </w:tcBorders>
          </w:tcPr>
          <w:p w14:paraId="54C04BCB" w14:textId="5B1E639B" w:rsidR="00E17EBA" w:rsidRDefault="00E17EBA">
            <w:pPr>
              <w:rPr>
                <w:rFonts w:ascii="Times New Roman" w:hAnsi="Times New Roman" w:cs="Times New Roman"/>
              </w:rPr>
            </w:pPr>
            <w:r>
              <w:rPr>
                <w:rFonts w:ascii="Times New Roman" w:hAnsi="Times New Roman" w:cs="Times New Roman"/>
              </w:rPr>
              <w:t>Species name</w:t>
            </w:r>
          </w:p>
        </w:tc>
        <w:tc>
          <w:tcPr>
            <w:tcW w:w="3391" w:type="dxa"/>
            <w:tcBorders>
              <w:bottom w:val="single" w:sz="4" w:space="0" w:color="auto"/>
            </w:tcBorders>
          </w:tcPr>
          <w:p w14:paraId="70289511" w14:textId="3E18CB66" w:rsidR="00E17EBA" w:rsidRDefault="00E17EBA">
            <w:pPr>
              <w:rPr>
                <w:rFonts w:ascii="Times New Roman" w:hAnsi="Times New Roman" w:cs="Times New Roman"/>
              </w:rPr>
            </w:pPr>
            <w:r>
              <w:rPr>
                <w:rFonts w:ascii="Times New Roman" w:hAnsi="Times New Roman" w:cs="Times New Roman"/>
              </w:rPr>
              <w:t>Location</w:t>
            </w:r>
          </w:p>
        </w:tc>
        <w:tc>
          <w:tcPr>
            <w:tcW w:w="1080" w:type="dxa"/>
            <w:tcBorders>
              <w:bottom w:val="single" w:sz="4" w:space="0" w:color="auto"/>
            </w:tcBorders>
          </w:tcPr>
          <w:p w14:paraId="5FEBA3B6" w14:textId="7DA75033" w:rsidR="00E17EBA" w:rsidRDefault="00E17EBA">
            <w:pPr>
              <w:rPr>
                <w:rFonts w:ascii="Times New Roman" w:hAnsi="Times New Roman" w:cs="Times New Roman"/>
              </w:rPr>
            </w:pPr>
            <w:proofErr w:type="spellStart"/>
            <w:r>
              <w:rPr>
                <w:rFonts w:ascii="Times New Roman" w:hAnsi="Times New Roman" w:cs="Times New Roman"/>
              </w:rPr>
              <w:t>nrLSU</w:t>
            </w:r>
            <w:proofErr w:type="spellEnd"/>
          </w:p>
        </w:tc>
        <w:tc>
          <w:tcPr>
            <w:tcW w:w="1335" w:type="dxa"/>
            <w:tcBorders>
              <w:bottom w:val="single" w:sz="4" w:space="0" w:color="auto"/>
            </w:tcBorders>
          </w:tcPr>
          <w:p w14:paraId="6DF46497" w14:textId="496A42F8" w:rsidR="00E17EBA" w:rsidRDefault="00E17EBA">
            <w:pPr>
              <w:rPr>
                <w:rFonts w:ascii="Times New Roman" w:hAnsi="Times New Roman" w:cs="Times New Roman"/>
              </w:rPr>
            </w:pPr>
            <w:r>
              <w:rPr>
                <w:rFonts w:ascii="Times New Roman" w:hAnsi="Times New Roman" w:cs="Times New Roman"/>
              </w:rPr>
              <w:t>TEF1</w:t>
            </w:r>
            <w:r>
              <w:rPr>
                <w:rFonts w:ascii="Times New Roman" w:hAnsi="Times New Roman" w:cs="Times New Roman"/>
              </w:rPr>
              <w:sym w:font="Symbol" w:char="F061"/>
            </w:r>
          </w:p>
        </w:tc>
        <w:tc>
          <w:tcPr>
            <w:tcW w:w="1185" w:type="dxa"/>
            <w:tcBorders>
              <w:bottom w:val="single" w:sz="4" w:space="0" w:color="auto"/>
            </w:tcBorders>
          </w:tcPr>
          <w:p w14:paraId="53C3EF23" w14:textId="3B030F5F" w:rsidR="00E17EBA" w:rsidRDefault="00E17EBA">
            <w:pPr>
              <w:rPr>
                <w:rFonts w:ascii="Times New Roman" w:hAnsi="Times New Roman" w:cs="Times New Roman"/>
              </w:rPr>
            </w:pPr>
            <w:r>
              <w:rPr>
                <w:rFonts w:ascii="Times New Roman" w:hAnsi="Times New Roman" w:cs="Times New Roman"/>
              </w:rPr>
              <w:t>RPB2</w:t>
            </w:r>
          </w:p>
        </w:tc>
      </w:tr>
      <w:tr w:rsidR="00E17EBA" w14:paraId="764C8BB5" w14:textId="77777777" w:rsidTr="00E17EBA">
        <w:tc>
          <w:tcPr>
            <w:tcW w:w="2369" w:type="dxa"/>
            <w:tcBorders>
              <w:top w:val="single" w:sz="4" w:space="0" w:color="auto"/>
            </w:tcBorders>
            <w:vAlign w:val="center"/>
          </w:tcPr>
          <w:p w14:paraId="60125B4A" w14:textId="59166BE3"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kern w:val="0"/>
                <w:sz w:val="22"/>
                <w:szCs w:val="20"/>
              </w:rPr>
              <w:t>aff</w:t>
            </w:r>
            <w:proofErr w:type="spellEnd"/>
            <w:r w:rsidRPr="00E17EBA">
              <w:rPr>
                <w:rFonts w:ascii="Times New Roman" w:eastAsia="SimSun" w:hAnsi="Times New Roman" w:cs="Times New Roman"/>
                <w:kern w:val="0"/>
                <w:sz w:val="22"/>
                <w:szCs w:val="20"/>
              </w:rPr>
              <w:t xml:space="preserve">. </w:t>
            </w:r>
            <w:proofErr w:type="spellStart"/>
            <w:r w:rsidRPr="00E17EBA">
              <w:rPr>
                <w:rFonts w:ascii="Times New Roman" w:eastAsia="SimSun" w:hAnsi="Times New Roman" w:cs="Times New Roman"/>
                <w:i/>
                <w:iCs/>
                <w:kern w:val="0"/>
                <w:sz w:val="22"/>
                <w:szCs w:val="20"/>
              </w:rPr>
              <w:t>brunneofuliginea</w:t>
            </w:r>
            <w:proofErr w:type="spellEnd"/>
          </w:p>
        </w:tc>
        <w:tc>
          <w:tcPr>
            <w:tcW w:w="3391" w:type="dxa"/>
            <w:tcBorders>
              <w:top w:val="single" w:sz="4" w:space="0" w:color="auto"/>
            </w:tcBorders>
            <w:vAlign w:val="center"/>
          </w:tcPr>
          <w:p w14:paraId="3B44FCE0" w14:textId="044948E2"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Austria</w:t>
            </w:r>
          </w:p>
        </w:tc>
        <w:tc>
          <w:tcPr>
            <w:tcW w:w="1080" w:type="dxa"/>
            <w:tcBorders>
              <w:top w:val="single" w:sz="4" w:space="0" w:color="auto"/>
            </w:tcBorders>
            <w:vAlign w:val="center"/>
          </w:tcPr>
          <w:p w14:paraId="60A5F2CB" w14:textId="006AA1EB"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MH486361</w:t>
            </w:r>
          </w:p>
        </w:tc>
        <w:tc>
          <w:tcPr>
            <w:tcW w:w="1335" w:type="dxa"/>
            <w:tcBorders>
              <w:top w:val="single" w:sz="4" w:space="0" w:color="auto"/>
            </w:tcBorders>
            <w:vAlign w:val="center"/>
          </w:tcPr>
          <w:p w14:paraId="59603248" w14:textId="18CE30BB"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MH508664</w:t>
            </w:r>
          </w:p>
        </w:tc>
        <w:tc>
          <w:tcPr>
            <w:tcW w:w="1185" w:type="dxa"/>
            <w:tcBorders>
              <w:top w:val="single" w:sz="4" w:space="0" w:color="auto"/>
            </w:tcBorders>
            <w:vAlign w:val="center"/>
          </w:tcPr>
          <w:p w14:paraId="5A75DA82" w14:textId="6EAD9FD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MH485858</w:t>
            </w:r>
          </w:p>
        </w:tc>
      </w:tr>
      <w:tr w:rsidR="00E17EBA" w14:paraId="7131E2AF" w14:textId="77777777" w:rsidTr="00E17EBA">
        <w:tc>
          <w:tcPr>
            <w:tcW w:w="2369" w:type="dxa"/>
            <w:vAlign w:val="center"/>
          </w:tcPr>
          <w:p w14:paraId="7198A0D4" w14:textId="446A0DFB"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altipes</w:t>
            </w:r>
            <w:proofErr w:type="spellEnd"/>
          </w:p>
        </w:tc>
        <w:tc>
          <w:tcPr>
            <w:tcW w:w="3391" w:type="dxa"/>
            <w:vAlign w:val="center"/>
          </w:tcPr>
          <w:p w14:paraId="075ECB72" w14:textId="0A7DBDE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Shangri-La, Yunnan, China</w:t>
            </w:r>
          </w:p>
        </w:tc>
        <w:tc>
          <w:tcPr>
            <w:tcW w:w="1080" w:type="dxa"/>
            <w:vAlign w:val="center"/>
          </w:tcPr>
          <w:p w14:paraId="5AAF9394" w14:textId="15D26BF9"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JN941158</w:t>
            </w:r>
          </w:p>
        </w:tc>
        <w:tc>
          <w:tcPr>
            <w:tcW w:w="1335" w:type="dxa"/>
            <w:vAlign w:val="center"/>
          </w:tcPr>
          <w:p w14:paraId="1CBD7354" w14:textId="3930383F"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 xml:space="preserve">KR824810 </w:t>
            </w:r>
          </w:p>
        </w:tc>
        <w:tc>
          <w:tcPr>
            <w:tcW w:w="1185" w:type="dxa"/>
            <w:vAlign w:val="center"/>
          </w:tcPr>
          <w:p w14:paraId="2AFE19D6" w14:textId="15D9CCA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JQ031112</w:t>
            </w:r>
          </w:p>
        </w:tc>
      </w:tr>
      <w:tr w:rsidR="00E17EBA" w14:paraId="14E36069" w14:textId="77777777" w:rsidTr="00E17EBA">
        <w:tc>
          <w:tcPr>
            <w:tcW w:w="2369" w:type="dxa"/>
            <w:vAlign w:val="center"/>
          </w:tcPr>
          <w:p w14:paraId="21D23967" w14:textId="328DA976"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aspericeps</w:t>
            </w:r>
            <w:proofErr w:type="spellEnd"/>
          </w:p>
        </w:tc>
        <w:tc>
          <w:tcPr>
            <w:tcW w:w="3391" w:type="dxa"/>
            <w:vAlign w:val="center"/>
          </w:tcPr>
          <w:p w14:paraId="18F0F891" w14:textId="14EBECF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Mount Wuyi, Fujian, China</w:t>
            </w:r>
          </w:p>
        </w:tc>
        <w:tc>
          <w:tcPr>
            <w:tcW w:w="1080" w:type="dxa"/>
            <w:vAlign w:val="center"/>
          </w:tcPr>
          <w:p w14:paraId="6F7C8579" w14:textId="4484E5E4"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MH486369</w:t>
            </w:r>
          </w:p>
        </w:tc>
        <w:tc>
          <w:tcPr>
            <w:tcW w:w="1335" w:type="dxa"/>
            <w:vAlign w:val="center"/>
          </w:tcPr>
          <w:p w14:paraId="17197902" w14:textId="09EA9937"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MH508671</w:t>
            </w:r>
          </w:p>
        </w:tc>
        <w:tc>
          <w:tcPr>
            <w:tcW w:w="1185" w:type="dxa"/>
            <w:vAlign w:val="center"/>
          </w:tcPr>
          <w:p w14:paraId="4743F38E" w14:textId="5F8C07F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MH485864</w:t>
            </w:r>
          </w:p>
        </w:tc>
      </w:tr>
      <w:tr w:rsidR="00E17EBA" w14:paraId="25D57A5D" w14:textId="77777777" w:rsidTr="00E17EBA">
        <w:tc>
          <w:tcPr>
            <w:tcW w:w="2369" w:type="dxa"/>
            <w:vAlign w:val="center"/>
          </w:tcPr>
          <w:p w14:paraId="71F65D1B" w14:textId="59F57B5E"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avellaneosquamosa</w:t>
            </w:r>
            <w:proofErr w:type="spellEnd"/>
          </w:p>
        </w:tc>
        <w:tc>
          <w:tcPr>
            <w:tcW w:w="3391" w:type="dxa"/>
            <w:vAlign w:val="center"/>
          </w:tcPr>
          <w:p w14:paraId="135EC128" w14:textId="39ED83BC"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 xml:space="preserve">Incheon's </w:t>
            </w:r>
            <w:proofErr w:type="gramStart"/>
            <w:r w:rsidRPr="00E17EBA">
              <w:rPr>
                <w:rFonts w:ascii="Times New Roman" w:eastAsia="SimSun" w:hAnsi="Times New Roman" w:cs="Times New Roman"/>
                <w:kern w:val="0"/>
                <w:sz w:val="21"/>
                <w:szCs w:val="18"/>
              </w:rPr>
              <w:t>Central park</w:t>
            </w:r>
            <w:proofErr w:type="gramEnd"/>
            <w:r w:rsidRPr="00E17EBA">
              <w:rPr>
                <w:rFonts w:ascii="Times New Roman" w:eastAsia="SimSun" w:hAnsi="Times New Roman" w:cs="Times New Roman"/>
                <w:kern w:val="0"/>
                <w:sz w:val="21"/>
                <w:szCs w:val="18"/>
              </w:rPr>
              <w:t>, South Korea</w:t>
            </w:r>
          </w:p>
        </w:tc>
        <w:tc>
          <w:tcPr>
            <w:tcW w:w="1080" w:type="dxa"/>
            <w:vAlign w:val="center"/>
          </w:tcPr>
          <w:p w14:paraId="3524E809" w14:textId="3974306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KJ466482</w:t>
            </w:r>
          </w:p>
        </w:tc>
        <w:tc>
          <w:tcPr>
            <w:tcW w:w="1335" w:type="dxa"/>
            <w:vAlign w:val="center"/>
          </w:tcPr>
          <w:p w14:paraId="63E66634" w14:textId="08047BAC"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KJ481981</w:t>
            </w:r>
          </w:p>
        </w:tc>
        <w:tc>
          <w:tcPr>
            <w:tcW w:w="1185" w:type="dxa"/>
            <w:vAlign w:val="center"/>
          </w:tcPr>
          <w:p w14:paraId="18EBB6EE" w14:textId="1A197F05"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KJ466647</w:t>
            </w:r>
          </w:p>
        </w:tc>
      </w:tr>
      <w:tr w:rsidR="00E17EBA" w14:paraId="5D5B5F70" w14:textId="77777777" w:rsidTr="00E17EBA">
        <w:tc>
          <w:tcPr>
            <w:tcW w:w="2369" w:type="dxa"/>
            <w:vAlign w:val="center"/>
          </w:tcPr>
          <w:p w14:paraId="09C41A94" w14:textId="165E1D72"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battarrae</w:t>
            </w:r>
            <w:proofErr w:type="spellEnd"/>
          </w:p>
        </w:tc>
        <w:tc>
          <w:tcPr>
            <w:tcW w:w="3391" w:type="dxa"/>
            <w:vAlign w:val="center"/>
          </w:tcPr>
          <w:p w14:paraId="433C5C9C" w14:textId="67E3A740" w:rsidR="00E17EBA" w:rsidRPr="00E17EBA" w:rsidRDefault="00E17EBA" w:rsidP="00E17EBA">
            <w:pPr>
              <w:rPr>
                <w:rFonts w:ascii="Times New Roman" w:hAnsi="Times New Roman" w:cs="Times New Roman"/>
                <w:sz w:val="21"/>
                <w:szCs w:val="18"/>
              </w:rPr>
            </w:pPr>
            <w:proofErr w:type="spellStart"/>
            <w:r w:rsidRPr="00E17EBA">
              <w:rPr>
                <w:rFonts w:ascii="Times New Roman" w:eastAsia="SimSun" w:hAnsi="Times New Roman" w:cs="Times New Roman"/>
                <w:kern w:val="0"/>
                <w:sz w:val="21"/>
                <w:szCs w:val="18"/>
              </w:rPr>
              <w:t>Changdu</w:t>
            </w:r>
            <w:proofErr w:type="spellEnd"/>
            <w:r w:rsidRPr="00E17EBA">
              <w:rPr>
                <w:rFonts w:ascii="Times New Roman" w:eastAsia="SimSun" w:hAnsi="Times New Roman" w:cs="Times New Roman"/>
                <w:kern w:val="0"/>
                <w:sz w:val="21"/>
                <w:szCs w:val="18"/>
              </w:rPr>
              <w:t>, Tibet, China</w:t>
            </w:r>
          </w:p>
        </w:tc>
        <w:tc>
          <w:tcPr>
            <w:tcW w:w="1080" w:type="dxa"/>
            <w:vAlign w:val="center"/>
          </w:tcPr>
          <w:p w14:paraId="7DB99307" w14:textId="39710BF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MH486383</w:t>
            </w:r>
          </w:p>
        </w:tc>
        <w:tc>
          <w:tcPr>
            <w:tcW w:w="1335" w:type="dxa"/>
            <w:vAlign w:val="center"/>
          </w:tcPr>
          <w:p w14:paraId="534A62E3" w14:textId="2F091AC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MH508684</w:t>
            </w:r>
          </w:p>
        </w:tc>
        <w:tc>
          <w:tcPr>
            <w:tcW w:w="1185" w:type="dxa"/>
            <w:vAlign w:val="center"/>
          </w:tcPr>
          <w:p w14:paraId="67C07528" w14:textId="5F2AADD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MH485875</w:t>
            </w:r>
          </w:p>
        </w:tc>
      </w:tr>
      <w:tr w:rsidR="00E17EBA" w14:paraId="1800FB26" w14:textId="77777777" w:rsidTr="00E17EBA">
        <w:tc>
          <w:tcPr>
            <w:tcW w:w="2369" w:type="dxa"/>
            <w:vAlign w:val="center"/>
          </w:tcPr>
          <w:p w14:paraId="156938B6" w14:textId="12290508"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brunneofuliginea</w:t>
            </w:r>
            <w:proofErr w:type="spellEnd"/>
          </w:p>
        </w:tc>
        <w:tc>
          <w:tcPr>
            <w:tcW w:w="3391" w:type="dxa"/>
            <w:vAlign w:val="center"/>
          </w:tcPr>
          <w:p w14:paraId="00B15C9D" w14:textId="239427EE" w:rsidR="00E17EBA" w:rsidRPr="00E17EBA" w:rsidRDefault="00E17EBA" w:rsidP="00E17EBA">
            <w:pPr>
              <w:rPr>
                <w:rFonts w:ascii="Times New Roman" w:hAnsi="Times New Roman" w:cs="Times New Roman"/>
                <w:sz w:val="21"/>
                <w:szCs w:val="18"/>
              </w:rPr>
            </w:pPr>
            <w:proofErr w:type="spellStart"/>
            <w:r w:rsidRPr="00E17EBA">
              <w:rPr>
                <w:rFonts w:ascii="Times New Roman" w:eastAsia="SimSun" w:hAnsi="Times New Roman" w:cs="Times New Roman"/>
                <w:kern w:val="0"/>
                <w:sz w:val="21"/>
                <w:szCs w:val="18"/>
              </w:rPr>
              <w:t>Changbai</w:t>
            </w:r>
            <w:proofErr w:type="spellEnd"/>
            <w:r w:rsidRPr="00E17EBA">
              <w:rPr>
                <w:rFonts w:ascii="Times New Roman" w:eastAsia="SimSun" w:hAnsi="Times New Roman" w:cs="Times New Roman"/>
                <w:kern w:val="0"/>
                <w:sz w:val="21"/>
                <w:szCs w:val="18"/>
              </w:rPr>
              <w:t xml:space="preserve"> mountain, Jilin, China </w:t>
            </w:r>
          </w:p>
        </w:tc>
        <w:tc>
          <w:tcPr>
            <w:tcW w:w="1080" w:type="dxa"/>
            <w:vAlign w:val="center"/>
          </w:tcPr>
          <w:p w14:paraId="2F3A92E2" w14:textId="40E435C8"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MH486394</w:t>
            </w:r>
          </w:p>
        </w:tc>
        <w:tc>
          <w:tcPr>
            <w:tcW w:w="1335" w:type="dxa"/>
            <w:vAlign w:val="center"/>
          </w:tcPr>
          <w:p w14:paraId="7521A325" w14:textId="0B55EF7C"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MH508694</w:t>
            </w:r>
          </w:p>
        </w:tc>
        <w:tc>
          <w:tcPr>
            <w:tcW w:w="1185" w:type="dxa"/>
            <w:vAlign w:val="center"/>
          </w:tcPr>
          <w:p w14:paraId="267CACE1" w14:textId="035B245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MH485886</w:t>
            </w:r>
          </w:p>
        </w:tc>
      </w:tr>
      <w:tr w:rsidR="00E17EBA" w14:paraId="1A3545E8" w14:textId="77777777" w:rsidTr="00E17EBA">
        <w:tc>
          <w:tcPr>
            <w:tcW w:w="2369" w:type="dxa"/>
            <w:vAlign w:val="center"/>
          </w:tcPr>
          <w:p w14:paraId="78AF9840" w14:textId="49314E3C"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caojizong</w:t>
            </w:r>
            <w:proofErr w:type="spellEnd"/>
          </w:p>
        </w:tc>
        <w:tc>
          <w:tcPr>
            <w:tcW w:w="3391" w:type="dxa"/>
            <w:vAlign w:val="center"/>
          </w:tcPr>
          <w:p w14:paraId="0370B8FA" w14:textId="05CC9B99"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Yulong, Yunnan, China</w:t>
            </w:r>
          </w:p>
        </w:tc>
        <w:tc>
          <w:tcPr>
            <w:tcW w:w="1080" w:type="dxa"/>
            <w:vAlign w:val="center"/>
          </w:tcPr>
          <w:p w14:paraId="16750DB0" w14:textId="0DEFFE98"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MH486425</w:t>
            </w:r>
          </w:p>
        </w:tc>
        <w:tc>
          <w:tcPr>
            <w:tcW w:w="1335" w:type="dxa"/>
            <w:vAlign w:val="center"/>
          </w:tcPr>
          <w:p w14:paraId="239ADBA0" w14:textId="7AD126AF"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MH508712</w:t>
            </w:r>
          </w:p>
        </w:tc>
        <w:tc>
          <w:tcPr>
            <w:tcW w:w="1185" w:type="dxa"/>
            <w:vAlign w:val="center"/>
          </w:tcPr>
          <w:p w14:paraId="06E855EE" w14:textId="5A8CCE6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MH485905</w:t>
            </w:r>
          </w:p>
        </w:tc>
      </w:tr>
      <w:tr w:rsidR="00E17EBA" w14:paraId="15A965F1" w14:textId="77777777" w:rsidTr="00E17EBA">
        <w:tc>
          <w:tcPr>
            <w:tcW w:w="2369" w:type="dxa"/>
            <w:vAlign w:val="center"/>
          </w:tcPr>
          <w:p w14:paraId="08C7A2D6" w14:textId="3ED4E8B3"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chiui</w:t>
            </w:r>
            <w:proofErr w:type="spellEnd"/>
          </w:p>
        </w:tc>
        <w:tc>
          <w:tcPr>
            <w:tcW w:w="3391" w:type="dxa"/>
            <w:vAlign w:val="center"/>
          </w:tcPr>
          <w:p w14:paraId="6DBE9F24" w14:textId="1579F0A9" w:rsidR="00E17EBA" w:rsidRPr="00E17EBA" w:rsidRDefault="00E17EBA" w:rsidP="00E17EBA">
            <w:pPr>
              <w:rPr>
                <w:rFonts w:ascii="Times New Roman" w:hAnsi="Times New Roman" w:cs="Times New Roman"/>
                <w:sz w:val="21"/>
                <w:szCs w:val="18"/>
              </w:rPr>
            </w:pPr>
            <w:proofErr w:type="spellStart"/>
            <w:r w:rsidRPr="00E17EBA">
              <w:rPr>
                <w:rFonts w:ascii="Times New Roman" w:eastAsia="SimSun" w:hAnsi="Times New Roman" w:cs="Times New Roman"/>
                <w:kern w:val="0"/>
                <w:sz w:val="21"/>
                <w:szCs w:val="18"/>
              </w:rPr>
              <w:t>Yanyuan</w:t>
            </w:r>
            <w:proofErr w:type="spellEnd"/>
            <w:r w:rsidRPr="00E17EBA">
              <w:rPr>
                <w:rFonts w:ascii="Times New Roman" w:eastAsia="SimSun" w:hAnsi="Times New Roman" w:cs="Times New Roman"/>
                <w:kern w:val="0"/>
                <w:sz w:val="21"/>
                <w:szCs w:val="18"/>
              </w:rPr>
              <w:t>, Sichuan, China</w:t>
            </w:r>
          </w:p>
        </w:tc>
        <w:tc>
          <w:tcPr>
            <w:tcW w:w="1080" w:type="dxa"/>
            <w:vAlign w:val="center"/>
          </w:tcPr>
          <w:p w14:paraId="44EC1925" w14:textId="4B06C4E4"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MH486447</w:t>
            </w:r>
          </w:p>
        </w:tc>
        <w:tc>
          <w:tcPr>
            <w:tcW w:w="1335" w:type="dxa"/>
            <w:vAlign w:val="center"/>
          </w:tcPr>
          <w:p w14:paraId="308D7E07" w14:textId="44C60215"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MH508727</w:t>
            </w:r>
          </w:p>
        </w:tc>
        <w:tc>
          <w:tcPr>
            <w:tcW w:w="1185" w:type="dxa"/>
            <w:vAlign w:val="center"/>
          </w:tcPr>
          <w:p w14:paraId="3F28A75D" w14:textId="66D822BB"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MH485930</w:t>
            </w:r>
          </w:p>
        </w:tc>
      </w:tr>
      <w:tr w:rsidR="00E17EBA" w14:paraId="535E4D99" w14:textId="77777777" w:rsidTr="00E17EBA">
        <w:tc>
          <w:tcPr>
            <w:tcW w:w="2369" w:type="dxa"/>
            <w:vAlign w:val="center"/>
          </w:tcPr>
          <w:p w14:paraId="1EB88926" w14:textId="784CBD6C"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cinereopannosa</w:t>
            </w:r>
            <w:proofErr w:type="spellEnd"/>
          </w:p>
        </w:tc>
        <w:tc>
          <w:tcPr>
            <w:tcW w:w="3391" w:type="dxa"/>
            <w:vAlign w:val="center"/>
          </w:tcPr>
          <w:p w14:paraId="28722BEE" w14:textId="02124017"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USA</w:t>
            </w:r>
          </w:p>
        </w:tc>
        <w:tc>
          <w:tcPr>
            <w:tcW w:w="1080" w:type="dxa"/>
            <w:vAlign w:val="center"/>
          </w:tcPr>
          <w:p w14:paraId="3F0C1AFC" w14:textId="5DBC3718"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MH486450</w:t>
            </w:r>
          </w:p>
        </w:tc>
        <w:tc>
          <w:tcPr>
            <w:tcW w:w="1335" w:type="dxa"/>
            <w:vAlign w:val="center"/>
          </w:tcPr>
          <w:p w14:paraId="4E740100" w14:textId="7B4AB8D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MH508728</w:t>
            </w:r>
          </w:p>
        </w:tc>
        <w:tc>
          <w:tcPr>
            <w:tcW w:w="1185" w:type="dxa"/>
            <w:vAlign w:val="center"/>
          </w:tcPr>
          <w:p w14:paraId="53573377" w14:textId="0CB958CC"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MH485932</w:t>
            </w:r>
          </w:p>
        </w:tc>
      </w:tr>
      <w:tr w:rsidR="00E17EBA" w14:paraId="42C2A081" w14:textId="77777777" w:rsidTr="00E17EBA">
        <w:tc>
          <w:tcPr>
            <w:tcW w:w="2369" w:type="dxa"/>
            <w:vAlign w:val="center"/>
          </w:tcPr>
          <w:p w14:paraId="63D3B99A" w14:textId="65FCEF25"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citrina</w:t>
            </w:r>
            <w:proofErr w:type="spellEnd"/>
          </w:p>
        </w:tc>
        <w:tc>
          <w:tcPr>
            <w:tcW w:w="3391" w:type="dxa"/>
            <w:vAlign w:val="center"/>
          </w:tcPr>
          <w:p w14:paraId="4C842CAD" w14:textId="11316AC8"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Germany</w:t>
            </w:r>
          </w:p>
        </w:tc>
        <w:tc>
          <w:tcPr>
            <w:tcW w:w="1080" w:type="dxa"/>
            <w:vAlign w:val="center"/>
          </w:tcPr>
          <w:p w14:paraId="05B2B9A0" w14:textId="189A6C8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MH486457</w:t>
            </w:r>
          </w:p>
        </w:tc>
        <w:tc>
          <w:tcPr>
            <w:tcW w:w="1335" w:type="dxa"/>
            <w:vAlign w:val="center"/>
          </w:tcPr>
          <w:p w14:paraId="3487DB42" w14:textId="7CA3034C"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MH508733</w:t>
            </w:r>
          </w:p>
        </w:tc>
        <w:tc>
          <w:tcPr>
            <w:tcW w:w="1185" w:type="dxa"/>
            <w:vAlign w:val="center"/>
          </w:tcPr>
          <w:p w14:paraId="5AF34C4A" w14:textId="3D903D1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MH485937</w:t>
            </w:r>
          </w:p>
        </w:tc>
      </w:tr>
      <w:tr w:rsidR="00E17EBA" w14:paraId="38AC3F17" w14:textId="77777777" w:rsidTr="00E17EBA">
        <w:tc>
          <w:tcPr>
            <w:tcW w:w="2369" w:type="dxa"/>
            <w:vAlign w:val="center"/>
          </w:tcPr>
          <w:p w14:paraId="3F9444BD" w14:textId="4CE8D2AA"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lastRenderedPageBreak/>
              <w:t xml:space="preserve">A. </w:t>
            </w:r>
            <w:proofErr w:type="spellStart"/>
            <w:r w:rsidRPr="00E17EBA">
              <w:rPr>
                <w:rFonts w:ascii="Times New Roman" w:eastAsia="SimSun" w:hAnsi="Times New Roman" w:cs="Times New Roman"/>
                <w:i/>
                <w:iCs/>
                <w:kern w:val="0"/>
                <w:sz w:val="22"/>
                <w:szCs w:val="20"/>
              </w:rPr>
              <w:t>citrinoannulata</w:t>
            </w:r>
            <w:proofErr w:type="spellEnd"/>
          </w:p>
        </w:tc>
        <w:tc>
          <w:tcPr>
            <w:tcW w:w="3391" w:type="dxa"/>
            <w:vAlign w:val="center"/>
          </w:tcPr>
          <w:p w14:paraId="361DD244" w14:textId="2FDA2585"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Lianyungang, Jiangsu, China</w:t>
            </w:r>
          </w:p>
        </w:tc>
        <w:tc>
          <w:tcPr>
            <w:tcW w:w="1080" w:type="dxa"/>
            <w:vAlign w:val="center"/>
          </w:tcPr>
          <w:p w14:paraId="311838BF" w14:textId="77419A6E"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MH486458</w:t>
            </w:r>
          </w:p>
        </w:tc>
        <w:tc>
          <w:tcPr>
            <w:tcW w:w="1335" w:type="dxa"/>
            <w:vAlign w:val="center"/>
          </w:tcPr>
          <w:p w14:paraId="0945BA27" w14:textId="14C274F8"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MH508734</w:t>
            </w:r>
          </w:p>
        </w:tc>
        <w:tc>
          <w:tcPr>
            <w:tcW w:w="1185" w:type="dxa"/>
            <w:vAlign w:val="center"/>
          </w:tcPr>
          <w:p w14:paraId="53031793" w14:textId="6183561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MH485938</w:t>
            </w:r>
          </w:p>
        </w:tc>
      </w:tr>
      <w:tr w:rsidR="00E17EBA" w14:paraId="1EE1D02C" w14:textId="77777777" w:rsidTr="00E17EBA">
        <w:tc>
          <w:tcPr>
            <w:tcW w:w="2369" w:type="dxa"/>
            <w:vAlign w:val="center"/>
          </w:tcPr>
          <w:p w14:paraId="42FD2348" w14:textId="1C5866D5"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citrinoindusiata</w:t>
            </w:r>
            <w:proofErr w:type="spellEnd"/>
          </w:p>
        </w:tc>
        <w:tc>
          <w:tcPr>
            <w:tcW w:w="3391" w:type="dxa"/>
            <w:vAlign w:val="center"/>
          </w:tcPr>
          <w:p w14:paraId="043F5767" w14:textId="5EDE25E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Shangri-La, Yunnan, China</w:t>
            </w:r>
          </w:p>
        </w:tc>
        <w:tc>
          <w:tcPr>
            <w:tcW w:w="1080" w:type="dxa"/>
            <w:vAlign w:val="center"/>
          </w:tcPr>
          <w:p w14:paraId="0D08C085" w14:textId="2ACE5AAF"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MH486469</w:t>
            </w:r>
          </w:p>
        </w:tc>
        <w:tc>
          <w:tcPr>
            <w:tcW w:w="1335" w:type="dxa"/>
            <w:vAlign w:val="center"/>
          </w:tcPr>
          <w:p w14:paraId="23CE6757" w14:textId="030E1967"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MH508745</w:t>
            </w:r>
          </w:p>
        </w:tc>
        <w:tc>
          <w:tcPr>
            <w:tcW w:w="1185" w:type="dxa"/>
            <w:vAlign w:val="center"/>
          </w:tcPr>
          <w:p w14:paraId="405F30D9" w14:textId="0689C06B"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MH485948</w:t>
            </w:r>
          </w:p>
        </w:tc>
      </w:tr>
      <w:tr w:rsidR="00E17EBA" w14:paraId="34C6FA22" w14:textId="77777777" w:rsidTr="00E17EBA">
        <w:tc>
          <w:tcPr>
            <w:tcW w:w="2369" w:type="dxa"/>
            <w:vAlign w:val="center"/>
          </w:tcPr>
          <w:p w14:paraId="57FBEB92" w14:textId="3D3049D2"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eijii</w:t>
            </w:r>
            <w:proofErr w:type="spellEnd"/>
          </w:p>
        </w:tc>
        <w:tc>
          <w:tcPr>
            <w:tcW w:w="3391" w:type="dxa"/>
            <w:vAlign w:val="center"/>
          </w:tcPr>
          <w:p w14:paraId="768913BB" w14:textId="0B60C672" w:rsidR="00E17EBA" w:rsidRPr="00E17EBA" w:rsidRDefault="00E17EBA" w:rsidP="00E17EBA">
            <w:pPr>
              <w:rPr>
                <w:rFonts w:ascii="Times New Roman" w:hAnsi="Times New Roman" w:cs="Times New Roman"/>
                <w:sz w:val="21"/>
                <w:szCs w:val="18"/>
              </w:rPr>
            </w:pPr>
            <w:proofErr w:type="spellStart"/>
            <w:r w:rsidRPr="00E17EBA">
              <w:rPr>
                <w:rFonts w:ascii="Times New Roman" w:eastAsia="SimSun" w:hAnsi="Times New Roman" w:cs="Times New Roman"/>
                <w:kern w:val="0"/>
                <w:sz w:val="21"/>
                <w:szCs w:val="18"/>
              </w:rPr>
              <w:t>Ninglang</w:t>
            </w:r>
            <w:proofErr w:type="spellEnd"/>
            <w:r w:rsidRPr="00E17EBA">
              <w:rPr>
                <w:rFonts w:ascii="Times New Roman" w:eastAsia="SimSun" w:hAnsi="Times New Roman" w:cs="Times New Roman"/>
                <w:kern w:val="0"/>
                <w:sz w:val="21"/>
                <w:szCs w:val="18"/>
              </w:rPr>
              <w:t>, Yunnan, China</w:t>
            </w:r>
          </w:p>
        </w:tc>
        <w:tc>
          <w:tcPr>
            <w:tcW w:w="1080" w:type="dxa"/>
            <w:vAlign w:val="center"/>
          </w:tcPr>
          <w:p w14:paraId="03C6E905" w14:textId="4979B4A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MH486484</w:t>
            </w:r>
          </w:p>
        </w:tc>
        <w:tc>
          <w:tcPr>
            <w:tcW w:w="1335" w:type="dxa"/>
            <w:vAlign w:val="center"/>
          </w:tcPr>
          <w:p w14:paraId="00E61081" w14:textId="4EF1269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MH508761</w:t>
            </w:r>
          </w:p>
        </w:tc>
        <w:tc>
          <w:tcPr>
            <w:tcW w:w="1185" w:type="dxa"/>
            <w:vAlign w:val="center"/>
          </w:tcPr>
          <w:p w14:paraId="1513D45F" w14:textId="6DA76E1C"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MH485963</w:t>
            </w:r>
          </w:p>
        </w:tc>
      </w:tr>
      <w:tr w:rsidR="00E17EBA" w14:paraId="6F8F1EBA" w14:textId="77777777" w:rsidTr="00E17EBA">
        <w:tc>
          <w:tcPr>
            <w:tcW w:w="2369" w:type="dxa"/>
            <w:vAlign w:val="center"/>
          </w:tcPr>
          <w:p w14:paraId="5076C37A" w14:textId="33FB179F"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elata</w:t>
            </w:r>
            <w:proofErr w:type="spellEnd"/>
          </w:p>
        </w:tc>
        <w:tc>
          <w:tcPr>
            <w:tcW w:w="3391" w:type="dxa"/>
            <w:vAlign w:val="center"/>
          </w:tcPr>
          <w:p w14:paraId="77360EB3" w14:textId="1AA9A762"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Xishuangbanna, Yunnan, China</w:t>
            </w:r>
          </w:p>
        </w:tc>
        <w:tc>
          <w:tcPr>
            <w:tcW w:w="1080" w:type="dxa"/>
            <w:vAlign w:val="center"/>
          </w:tcPr>
          <w:p w14:paraId="6FDED66C" w14:textId="5D13622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MH486486</w:t>
            </w:r>
          </w:p>
        </w:tc>
        <w:tc>
          <w:tcPr>
            <w:tcW w:w="1335" w:type="dxa"/>
            <w:vAlign w:val="center"/>
          </w:tcPr>
          <w:p w14:paraId="52D4CE91" w14:textId="14621BBE"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MH508763</w:t>
            </w:r>
          </w:p>
        </w:tc>
        <w:tc>
          <w:tcPr>
            <w:tcW w:w="1185" w:type="dxa"/>
            <w:vAlign w:val="center"/>
          </w:tcPr>
          <w:p w14:paraId="490568B7" w14:textId="4B380C9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MH485965</w:t>
            </w:r>
          </w:p>
        </w:tc>
      </w:tr>
      <w:tr w:rsidR="00E17EBA" w14:paraId="66694773" w14:textId="77777777" w:rsidTr="00E17EBA">
        <w:tc>
          <w:tcPr>
            <w:tcW w:w="2369" w:type="dxa"/>
            <w:vAlign w:val="center"/>
          </w:tcPr>
          <w:p w14:paraId="609AB523" w14:textId="40A9CB9D"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farinosa</w:t>
            </w:r>
            <w:proofErr w:type="spellEnd"/>
          </w:p>
        </w:tc>
        <w:tc>
          <w:tcPr>
            <w:tcW w:w="3391" w:type="dxa"/>
            <w:vAlign w:val="center"/>
          </w:tcPr>
          <w:p w14:paraId="2A23EB63" w14:textId="79871544"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Baoshan, Yunnan, China</w:t>
            </w:r>
          </w:p>
        </w:tc>
        <w:tc>
          <w:tcPr>
            <w:tcW w:w="1080" w:type="dxa"/>
            <w:vAlign w:val="center"/>
          </w:tcPr>
          <w:p w14:paraId="3F0A0F7B" w14:textId="4BA92797"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JN941154</w:t>
            </w:r>
          </w:p>
        </w:tc>
        <w:tc>
          <w:tcPr>
            <w:tcW w:w="1335" w:type="dxa"/>
            <w:vAlign w:val="center"/>
          </w:tcPr>
          <w:p w14:paraId="0000A559" w14:textId="12CF0AF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MH508772</w:t>
            </w:r>
          </w:p>
        </w:tc>
        <w:tc>
          <w:tcPr>
            <w:tcW w:w="1185" w:type="dxa"/>
            <w:vAlign w:val="center"/>
          </w:tcPr>
          <w:p w14:paraId="33D3FBA2" w14:textId="40474C87"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JQ031110</w:t>
            </w:r>
          </w:p>
        </w:tc>
      </w:tr>
      <w:tr w:rsidR="00E17EBA" w14:paraId="59B27687" w14:textId="77777777" w:rsidTr="00E17EBA">
        <w:tc>
          <w:tcPr>
            <w:tcW w:w="2369" w:type="dxa"/>
            <w:vAlign w:val="center"/>
          </w:tcPr>
          <w:p w14:paraId="6FE6E6FC" w14:textId="714AD7C3"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A. flavipes</w:t>
            </w:r>
          </w:p>
        </w:tc>
        <w:tc>
          <w:tcPr>
            <w:tcW w:w="3391" w:type="dxa"/>
            <w:vAlign w:val="center"/>
          </w:tcPr>
          <w:p w14:paraId="08383415" w14:textId="4E47DA8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Shangri-La, Yunnan, China</w:t>
            </w:r>
          </w:p>
        </w:tc>
        <w:tc>
          <w:tcPr>
            <w:tcW w:w="1080" w:type="dxa"/>
            <w:vAlign w:val="center"/>
          </w:tcPr>
          <w:p w14:paraId="6F32B7B5" w14:textId="3360B94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MH486507</w:t>
            </w:r>
          </w:p>
        </w:tc>
        <w:tc>
          <w:tcPr>
            <w:tcW w:w="1335" w:type="dxa"/>
            <w:vAlign w:val="center"/>
          </w:tcPr>
          <w:p w14:paraId="07BE8FCC" w14:textId="2BE35488"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MH508783</w:t>
            </w:r>
          </w:p>
        </w:tc>
        <w:tc>
          <w:tcPr>
            <w:tcW w:w="1185" w:type="dxa"/>
            <w:vAlign w:val="center"/>
          </w:tcPr>
          <w:p w14:paraId="349F2DF2" w14:textId="0A4FAAD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MH485979</w:t>
            </w:r>
          </w:p>
        </w:tc>
      </w:tr>
      <w:tr w:rsidR="00E17EBA" w14:paraId="7BC430A0" w14:textId="77777777" w:rsidTr="00E17EBA">
        <w:tc>
          <w:tcPr>
            <w:tcW w:w="2369" w:type="dxa"/>
            <w:vAlign w:val="center"/>
          </w:tcPr>
          <w:p w14:paraId="2E79FC2D" w14:textId="59A6EF32"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A. fulva</w:t>
            </w:r>
          </w:p>
        </w:tc>
        <w:tc>
          <w:tcPr>
            <w:tcW w:w="3391" w:type="dxa"/>
            <w:vAlign w:val="center"/>
          </w:tcPr>
          <w:p w14:paraId="18CC09BD" w14:textId="35971415"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France</w:t>
            </w:r>
          </w:p>
        </w:tc>
        <w:tc>
          <w:tcPr>
            <w:tcW w:w="1080" w:type="dxa"/>
            <w:vAlign w:val="center"/>
          </w:tcPr>
          <w:p w14:paraId="669E64C2" w14:textId="20AFAD9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MH486554</w:t>
            </w:r>
          </w:p>
        </w:tc>
        <w:tc>
          <w:tcPr>
            <w:tcW w:w="1335" w:type="dxa"/>
            <w:vAlign w:val="center"/>
          </w:tcPr>
          <w:p w14:paraId="658C6328" w14:textId="4B2EB9DA"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MH508825</w:t>
            </w:r>
          </w:p>
        </w:tc>
        <w:tc>
          <w:tcPr>
            <w:tcW w:w="1185" w:type="dxa"/>
            <w:vAlign w:val="center"/>
          </w:tcPr>
          <w:p w14:paraId="55C4D8F6" w14:textId="2D58CA4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MH486021</w:t>
            </w:r>
          </w:p>
        </w:tc>
      </w:tr>
      <w:tr w:rsidR="00E17EBA" w14:paraId="140ACEBA" w14:textId="77777777" w:rsidTr="00E17EBA">
        <w:tc>
          <w:tcPr>
            <w:tcW w:w="2369" w:type="dxa"/>
            <w:vAlign w:val="center"/>
          </w:tcPr>
          <w:p w14:paraId="308A7378" w14:textId="6B392932"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imazekii</w:t>
            </w:r>
            <w:proofErr w:type="spellEnd"/>
          </w:p>
        </w:tc>
        <w:tc>
          <w:tcPr>
            <w:tcW w:w="3391" w:type="dxa"/>
            <w:vAlign w:val="center"/>
          </w:tcPr>
          <w:p w14:paraId="4A7C9A7C" w14:textId="7FEA3574" w:rsidR="00E17EBA" w:rsidRPr="00E17EBA" w:rsidRDefault="00E17EBA" w:rsidP="00E17EBA">
            <w:pPr>
              <w:rPr>
                <w:rFonts w:ascii="Times New Roman" w:hAnsi="Times New Roman" w:cs="Times New Roman"/>
                <w:sz w:val="21"/>
                <w:szCs w:val="18"/>
              </w:rPr>
            </w:pPr>
            <w:proofErr w:type="spellStart"/>
            <w:r w:rsidRPr="00E17EBA">
              <w:rPr>
                <w:rFonts w:ascii="Times New Roman" w:eastAsia="SimSun" w:hAnsi="Times New Roman" w:cs="Times New Roman"/>
                <w:kern w:val="0"/>
                <w:sz w:val="21"/>
                <w:szCs w:val="18"/>
              </w:rPr>
              <w:t>Tomakomai</w:t>
            </w:r>
            <w:proofErr w:type="spellEnd"/>
            <w:r w:rsidRPr="00E17EBA">
              <w:rPr>
                <w:rFonts w:ascii="Times New Roman" w:eastAsia="SimSun" w:hAnsi="Times New Roman" w:cs="Times New Roman"/>
                <w:kern w:val="0"/>
                <w:sz w:val="21"/>
                <w:szCs w:val="18"/>
              </w:rPr>
              <w:t>, Hokkaido, Japan</w:t>
            </w:r>
          </w:p>
        </w:tc>
        <w:tc>
          <w:tcPr>
            <w:tcW w:w="1080" w:type="dxa"/>
            <w:vAlign w:val="center"/>
          </w:tcPr>
          <w:p w14:paraId="293F635C" w14:textId="0EA30519"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MH486591</w:t>
            </w:r>
          </w:p>
        </w:tc>
        <w:tc>
          <w:tcPr>
            <w:tcW w:w="1335" w:type="dxa"/>
            <w:vAlign w:val="center"/>
          </w:tcPr>
          <w:p w14:paraId="7FD391DE" w14:textId="5A9CAEDE"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MH508859</w:t>
            </w:r>
          </w:p>
        </w:tc>
        <w:tc>
          <w:tcPr>
            <w:tcW w:w="1185" w:type="dxa"/>
            <w:vAlign w:val="center"/>
          </w:tcPr>
          <w:p w14:paraId="728FDC7E" w14:textId="4253C72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MH486052</w:t>
            </w:r>
          </w:p>
        </w:tc>
      </w:tr>
      <w:tr w:rsidR="00E17EBA" w14:paraId="3A540A1C" w14:textId="77777777" w:rsidTr="00E17EBA">
        <w:tc>
          <w:tcPr>
            <w:tcW w:w="2369" w:type="dxa"/>
            <w:vAlign w:val="center"/>
          </w:tcPr>
          <w:p w14:paraId="7DA98045" w14:textId="73814042"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ocreata</w:t>
            </w:r>
            <w:proofErr w:type="spellEnd"/>
          </w:p>
        </w:tc>
        <w:tc>
          <w:tcPr>
            <w:tcW w:w="3391" w:type="dxa"/>
            <w:vAlign w:val="center"/>
          </w:tcPr>
          <w:p w14:paraId="6AAADAF0" w14:textId="57119C7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CA, USA</w:t>
            </w:r>
          </w:p>
        </w:tc>
        <w:tc>
          <w:tcPr>
            <w:tcW w:w="1080" w:type="dxa"/>
            <w:vAlign w:val="center"/>
          </w:tcPr>
          <w:p w14:paraId="379E1D67" w14:textId="1F074D0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MH486688</w:t>
            </w:r>
          </w:p>
        </w:tc>
        <w:tc>
          <w:tcPr>
            <w:tcW w:w="1335" w:type="dxa"/>
            <w:vAlign w:val="center"/>
          </w:tcPr>
          <w:p w14:paraId="47DAC7B1" w14:textId="47ED703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KJ481947</w:t>
            </w:r>
          </w:p>
        </w:tc>
        <w:tc>
          <w:tcPr>
            <w:tcW w:w="1185" w:type="dxa"/>
            <w:vAlign w:val="center"/>
          </w:tcPr>
          <w:p w14:paraId="2F2BB1E2" w14:textId="230CDF98"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KJ466607</w:t>
            </w:r>
          </w:p>
        </w:tc>
      </w:tr>
      <w:tr w:rsidR="00E17EBA" w14:paraId="6BD81E70" w14:textId="77777777" w:rsidTr="00E17EBA">
        <w:tc>
          <w:tcPr>
            <w:tcW w:w="2369" w:type="dxa"/>
            <w:vAlign w:val="center"/>
          </w:tcPr>
          <w:p w14:paraId="4514BA4D" w14:textId="344E3204"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pantherina</w:t>
            </w:r>
            <w:proofErr w:type="spellEnd"/>
          </w:p>
        </w:tc>
        <w:tc>
          <w:tcPr>
            <w:tcW w:w="3391" w:type="dxa"/>
            <w:vAlign w:val="center"/>
          </w:tcPr>
          <w:p w14:paraId="473BE58D" w14:textId="59ABC49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Czech Republic</w:t>
            </w:r>
          </w:p>
        </w:tc>
        <w:tc>
          <w:tcPr>
            <w:tcW w:w="1080" w:type="dxa"/>
            <w:vAlign w:val="center"/>
          </w:tcPr>
          <w:p w14:paraId="5FE23A4C" w14:textId="7621C65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 xml:space="preserve">KR824782   </w:t>
            </w:r>
          </w:p>
        </w:tc>
        <w:tc>
          <w:tcPr>
            <w:tcW w:w="1335" w:type="dxa"/>
            <w:vAlign w:val="center"/>
          </w:tcPr>
          <w:p w14:paraId="04E35AEB" w14:textId="7AF6A13A"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 xml:space="preserve">KR824825 </w:t>
            </w:r>
          </w:p>
        </w:tc>
        <w:tc>
          <w:tcPr>
            <w:tcW w:w="1185" w:type="dxa"/>
            <w:vAlign w:val="center"/>
          </w:tcPr>
          <w:p w14:paraId="21238CAA" w14:textId="3FEA805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 xml:space="preserve">KR824789   </w:t>
            </w:r>
          </w:p>
        </w:tc>
      </w:tr>
      <w:tr w:rsidR="00E17EBA" w14:paraId="6E29F22F" w14:textId="77777777" w:rsidTr="00E17EBA">
        <w:tc>
          <w:tcPr>
            <w:tcW w:w="2369" w:type="dxa"/>
            <w:vAlign w:val="center"/>
          </w:tcPr>
          <w:p w14:paraId="5D148FDE" w14:textId="047C648A"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strobiliformis</w:t>
            </w:r>
            <w:proofErr w:type="spellEnd"/>
            <w:r w:rsidRPr="00E17EBA">
              <w:rPr>
                <w:rFonts w:ascii="Times New Roman" w:eastAsia="SimSun" w:hAnsi="Times New Roman" w:cs="Times New Roman"/>
                <w:i/>
                <w:iCs/>
                <w:kern w:val="0"/>
                <w:sz w:val="22"/>
                <w:szCs w:val="20"/>
              </w:rPr>
              <w:t xml:space="preserve"> </w:t>
            </w:r>
          </w:p>
        </w:tc>
        <w:tc>
          <w:tcPr>
            <w:tcW w:w="3391" w:type="dxa"/>
            <w:vAlign w:val="center"/>
          </w:tcPr>
          <w:p w14:paraId="78E0281D" w14:textId="2DA296E6"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Germany</w:t>
            </w:r>
          </w:p>
        </w:tc>
        <w:tc>
          <w:tcPr>
            <w:tcW w:w="1080" w:type="dxa"/>
            <w:vAlign w:val="center"/>
          </w:tcPr>
          <w:p w14:paraId="4A6FD306" w14:textId="08C24961"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MH486895</w:t>
            </w:r>
          </w:p>
        </w:tc>
        <w:tc>
          <w:tcPr>
            <w:tcW w:w="1335" w:type="dxa"/>
            <w:vAlign w:val="center"/>
          </w:tcPr>
          <w:p w14:paraId="3EFF7C00" w14:textId="6294379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MH509117</w:t>
            </w:r>
          </w:p>
        </w:tc>
        <w:tc>
          <w:tcPr>
            <w:tcW w:w="1185" w:type="dxa"/>
            <w:vAlign w:val="center"/>
          </w:tcPr>
          <w:p w14:paraId="6A44D846" w14:textId="224982D0"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MH486298</w:t>
            </w:r>
          </w:p>
        </w:tc>
      </w:tr>
      <w:tr w:rsidR="00E17EBA" w14:paraId="1CEF1DF7" w14:textId="77777777" w:rsidTr="00E17EBA">
        <w:tc>
          <w:tcPr>
            <w:tcW w:w="2369" w:type="dxa"/>
            <w:vAlign w:val="center"/>
          </w:tcPr>
          <w:p w14:paraId="5A3CDF79" w14:textId="6270D01C"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suballiacea</w:t>
            </w:r>
            <w:proofErr w:type="spellEnd"/>
          </w:p>
        </w:tc>
        <w:tc>
          <w:tcPr>
            <w:tcW w:w="3391" w:type="dxa"/>
            <w:vAlign w:val="center"/>
          </w:tcPr>
          <w:p w14:paraId="6C55FC19" w14:textId="5183C38E"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 xml:space="preserve">PA, USA </w:t>
            </w:r>
          </w:p>
        </w:tc>
        <w:tc>
          <w:tcPr>
            <w:tcW w:w="1080" w:type="dxa"/>
            <w:vAlign w:val="center"/>
          </w:tcPr>
          <w:p w14:paraId="39B52E70" w14:textId="2085BF05"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KJ466484</w:t>
            </w:r>
          </w:p>
        </w:tc>
        <w:tc>
          <w:tcPr>
            <w:tcW w:w="1335" w:type="dxa"/>
            <w:vAlign w:val="center"/>
          </w:tcPr>
          <w:p w14:paraId="76C352FB" w14:textId="6B24752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KJ481940</w:t>
            </w:r>
          </w:p>
        </w:tc>
        <w:tc>
          <w:tcPr>
            <w:tcW w:w="1185" w:type="dxa"/>
            <w:vAlign w:val="center"/>
          </w:tcPr>
          <w:p w14:paraId="3E534E49" w14:textId="792C21C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KJ466600</w:t>
            </w:r>
          </w:p>
        </w:tc>
      </w:tr>
      <w:tr w:rsidR="00E17EBA" w14:paraId="06ABEC4B" w14:textId="77777777" w:rsidTr="00E17EBA">
        <w:tc>
          <w:tcPr>
            <w:tcW w:w="2369" w:type="dxa"/>
            <w:vAlign w:val="center"/>
          </w:tcPr>
          <w:p w14:paraId="1C5D3F3C" w14:textId="3DE77CB7"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 xml:space="preserve">A. </w:t>
            </w:r>
            <w:proofErr w:type="spellStart"/>
            <w:r w:rsidRPr="00E17EBA">
              <w:rPr>
                <w:rFonts w:ascii="Times New Roman" w:eastAsia="SimSun" w:hAnsi="Times New Roman" w:cs="Times New Roman"/>
                <w:i/>
                <w:iCs/>
                <w:kern w:val="0"/>
                <w:sz w:val="22"/>
                <w:szCs w:val="20"/>
              </w:rPr>
              <w:t>virosa</w:t>
            </w:r>
            <w:proofErr w:type="spellEnd"/>
          </w:p>
        </w:tc>
        <w:tc>
          <w:tcPr>
            <w:tcW w:w="3391" w:type="dxa"/>
            <w:vAlign w:val="center"/>
          </w:tcPr>
          <w:p w14:paraId="404FA49B" w14:textId="46F1FBCC" w:rsidR="00E17EBA" w:rsidRPr="00E17EBA" w:rsidRDefault="00E17EBA" w:rsidP="00E17EBA">
            <w:pPr>
              <w:rPr>
                <w:rFonts w:ascii="Times New Roman" w:hAnsi="Times New Roman" w:cs="Times New Roman"/>
                <w:sz w:val="21"/>
                <w:szCs w:val="18"/>
              </w:rPr>
            </w:pPr>
            <w:proofErr w:type="spellStart"/>
            <w:r w:rsidRPr="00E17EBA">
              <w:rPr>
                <w:rFonts w:ascii="Times New Roman" w:eastAsia="SimSun" w:hAnsi="Times New Roman" w:cs="Times New Roman"/>
                <w:kern w:val="0"/>
                <w:sz w:val="21"/>
                <w:szCs w:val="18"/>
              </w:rPr>
              <w:t>Juva</w:t>
            </w:r>
            <w:proofErr w:type="spellEnd"/>
            <w:r w:rsidRPr="00E17EBA">
              <w:rPr>
                <w:rFonts w:ascii="Times New Roman" w:eastAsia="SimSun" w:hAnsi="Times New Roman" w:cs="Times New Roman"/>
                <w:kern w:val="0"/>
                <w:sz w:val="21"/>
                <w:szCs w:val="18"/>
              </w:rPr>
              <w:t xml:space="preserve">, </w:t>
            </w:r>
            <w:proofErr w:type="spellStart"/>
            <w:r w:rsidRPr="00E17EBA">
              <w:rPr>
                <w:rFonts w:ascii="Times New Roman" w:eastAsia="SimSun" w:hAnsi="Times New Roman" w:cs="Times New Roman"/>
                <w:kern w:val="0"/>
                <w:sz w:val="21"/>
                <w:szCs w:val="18"/>
              </w:rPr>
              <w:t>Filand</w:t>
            </w:r>
            <w:proofErr w:type="spellEnd"/>
          </w:p>
        </w:tc>
        <w:tc>
          <w:tcPr>
            <w:tcW w:w="1080" w:type="dxa"/>
            <w:vAlign w:val="center"/>
          </w:tcPr>
          <w:p w14:paraId="4A6AB6E8" w14:textId="45FDDFCF"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JX998058</w:t>
            </w:r>
          </w:p>
        </w:tc>
        <w:tc>
          <w:tcPr>
            <w:tcW w:w="1335" w:type="dxa"/>
            <w:vAlign w:val="center"/>
          </w:tcPr>
          <w:p w14:paraId="7AF7D1FF" w14:textId="70AEBA25"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JX998007</w:t>
            </w:r>
          </w:p>
        </w:tc>
        <w:tc>
          <w:tcPr>
            <w:tcW w:w="1185" w:type="dxa"/>
            <w:vAlign w:val="center"/>
          </w:tcPr>
          <w:p w14:paraId="10401D2C" w14:textId="2D19B72D"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KJ466664</w:t>
            </w:r>
          </w:p>
        </w:tc>
      </w:tr>
      <w:tr w:rsidR="00E17EBA" w14:paraId="3C5238C2" w14:textId="77777777" w:rsidTr="00E17EBA">
        <w:tc>
          <w:tcPr>
            <w:tcW w:w="2369" w:type="dxa"/>
            <w:vAlign w:val="center"/>
          </w:tcPr>
          <w:p w14:paraId="0C949B6B" w14:textId="7A5C2F16" w:rsidR="00E17EBA" w:rsidRPr="00E17EBA" w:rsidRDefault="00E17EBA" w:rsidP="00E17EBA">
            <w:pPr>
              <w:rPr>
                <w:rFonts w:ascii="Times New Roman" w:hAnsi="Times New Roman" w:cs="Times New Roman"/>
                <w:sz w:val="22"/>
                <w:szCs w:val="20"/>
              </w:rPr>
            </w:pPr>
            <w:r w:rsidRPr="00E17EBA">
              <w:rPr>
                <w:rFonts w:ascii="Times New Roman" w:eastAsia="SimSun" w:hAnsi="Times New Roman" w:cs="Times New Roman"/>
                <w:i/>
                <w:iCs/>
                <w:kern w:val="0"/>
                <w:sz w:val="22"/>
                <w:szCs w:val="20"/>
              </w:rPr>
              <w:t>L. delicata</w:t>
            </w:r>
          </w:p>
        </w:tc>
        <w:tc>
          <w:tcPr>
            <w:tcW w:w="3391" w:type="dxa"/>
            <w:vAlign w:val="center"/>
          </w:tcPr>
          <w:p w14:paraId="3C1B04C1" w14:textId="4C559973"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Austria</w:t>
            </w:r>
          </w:p>
        </w:tc>
        <w:tc>
          <w:tcPr>
            <w:tcW w:w="1080" w:type="dxa"/>
            <w:vAlign w:val="center"/>
          </w:tcPr>
          <w:p w14:paraId="73923262" w14:textId="377FDC7F"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KT833807</w:t>
            </w:r>
          </w:p>
        </w:tc>
        <w:tc>
          <w:tcPr>
            <w:tcW w:w="1335" w:type="dxa"/>
            <w:vAlign w:val="center"/>
          </w:tcPr>
          <w:p w14:paraId="4AA3C460" w14:textId="7A2815FF"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KT833835</w:t>
            </w:r>
          </w:p>
        </w:tc>
        <w:tc>
          <w:tcPr>
            <w:tcW w:w="1185" w:type="dxa"/>
            <w:vAlign w:val="center"/>
          </w:tcPr>
          <w:p w14:paraId="07B16A93" w14:textId="4E94FD02" w:rsidR="00E17EBA" w:rsidRPr="00E17EBA" w:rsidRDefault="00E17EBA" w:rsidP="00E17EBA">
            <w:pPr>
              <w:rPr>
                <w:rFonts w:ascii="Times New Roman" w:hAnsi="Times New Roman" w:cs="Times New Roman"/>
                <w:sz w:val="21"/>
                <w:szCs w:val="18"/>
              </w:rPr>
            </w:pPr>
            <w:r w:rsidRPr="00E17EBA">
              <w:rPr>
                <w:rFonts w:ascii="Times New Roman" w:eastAsia="SimSun" w:hAnsi="Times New Roman" w:cs="Times New Roman"/>
                <w:kern w:val="0"/>
                <w:sz w:val="21"/>
                <w:szCs w:val="18"/>
              </w:rPr>
              <w:t xml:space="preserve">KT833822 </w:t>
            </w:r>
          </w:p>
        </w:tc>
      </w:tr>
    </w:tbl>
    <w:p w14:paraId="09180716" w14:textId="77777777" w:rsidR="00E17EBA" w:rsidRDefault="00E17EBA">
      <w:pPr>
        <w:rPr>
          <w:rFonts w:ascii="Times New Roman" w:hAnsi="Times New Roman" w:cs="Times New Roman"/>
        </w:rPr>
      </w:pPr>
    </w:p>
    <w:p w14:paraId="3107BE5A" w14:textId="0D9898C1" w:rsidR="00E17EBA" w:rsidRDefault="00E17EBA">
      <w:pPr>
        <w:rPr>
          <w:rFonts w:ascii="Times New Roman" w:hAnsi="Times New Roman" w:cs="Times New Roman"/>
          <w:b/>
          <w:bCs/>
        </w:rPr>
      </w:pPr>
      <w:r>
        <w:rPr>
          <w:rFonts w:ascii="Times New Roman" w:hAnsi="Times New Roman" w:cs="Times New Roman"/>
          <w:b/>
          <w:bCs/>
        </w:rPr>
        <w:t>References:</w:t>
      </w:r>
    </w:p>
    <w:p w14:paraId="6689EF01" w14:textId="77777777" w:rsidR="00E17EBA" w:rsidRPr="00E17EBA" w:rsidRDefault="00E17EBA">
      <w:pPr>
        <w:rPr>
          <w:rFonts w:ascii="Times New Roman" w:hAnsi="Times New Roman" w:cs="Times New Roman"/>
          <w:b/>
          <w:bCs/>
        </w:rPr>
      </w:pPr>
    </w:p>
    <w:sectPr w:rsidR="00E17EBA" w:rsidRPr="00E17E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84"/>
    <w:rsid w:val="000C3484"/>
    <w:rsid w:val="001355E5"/>
    <w:rsid w:val="00335AAE"/>
    <w:rsid w:val="00465FB1"/>
    <w:rsid w:val="00582F18"/>
    <w:rsid w:val="0058685D"/>
    <w:rsid w:val="00CF73A5"/>
    <w:rsid w:val="00D009BB"/>
    <w:rsid w:val="00E17EBA"/>
    <w:rsid w:val="00F70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22F244F"/>
  <w15:chartTrackingRefBased/>
  <w15:docId w15:val="{D44C67D7-753E-ED44-A777-4A9C94CB7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348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348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348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348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348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34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34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34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34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348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348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348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348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348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34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34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34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3484"/>
    <w:rPr>
      <w:rFonts w:eastAsiaTheme="majorEastAsia" w:cstheme="majorBidi"/>
      <w:color w:val="272727" w:themeColor="text1" w:themeTint="D8"/>
    </w:rPr>
  </w:style>
  <w:style w:type="paragraph" w:styleId="Title">
    <w:name w:val="Title"/>
    <w:basedOn w:val="Normal"/>
    <w:next w:val="Normal"/>
    <w:link w:val="TitleChar"/>
    <w:uiPriority w:val="10"/>
    <w:qFormat/>
    <w:rsid w:val="000C348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348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348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34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3484"/>
    <w:pPr>
      <w:spacing w:before="160"/>
      <w:jc w:val="center"/>
    </w:pPr>
    <w:rPr>
      <w:i/>
      <w:iCs/>
      <w:color w:val="404040" w:themeColor="text1" w:themeTint="BF"/>
    </w:rPr>
  </w:style>
  <w:style w:type="character" w:customStyle="1" w:styleId="QuoteChar">
    <w:name w:val="Quote Char"/>
    <w:basedOn w:val="DefaultParagraphFont"/>
    <w:link w:val="Quote"/>
    <w:uiPriority w:val="29"/>
    <w:rsid w:val="000C3484"/>
    <w:rPr>
      <w:i/>
      <w:iCs/>
      <w:color w:val="404040" w:themeColor="text1" w:themeTint="BF"/>
    </w:rPr>
  </w:style>
  <w:style w:type="paragraph" w:styleId="ListParagraph">
    <w:name w:val="List Paragraph"/>
    <w:basedOn w:val="Normal"/>
    <w:uiPriority w:val="34"/>
    <w:qFormat/>
    <w:rsid w:val="000C3484"/>
    <w:pPr>
      <w:ind w:left="720"/>
      <w:contextualSpacing/>
    </w:pPr>
  </w:style>
  <w:style w:type="character" w:styleId="IntenseEmphasis">
    <w:name w:val="Intense Emphasis"/>
    <w:basedOn w:val="DefaultParagraphFont"/>
    <w:uiPriority w:val="21"/>
    <w:qFormat/>
    <w:rsid w:val="000C3484"/>
    <w:rPr>
      <w:i/>
      <w:iCs/>
      <w:color w:val="0F4761" w:themeColor="accent1" w:themeShade="BF"/>
    </w:rPr>
  </w:style>
  <w:style w:type="paragraph" w:styleId="IntenseQuote">
    <w:name w:val="Intense Quote"/>
    <w:basedOn w:val="Normal"/>
    <w:next w:val="Normal"/>
    <w:link w:val="IntenseQuoteChar"/>
    <w:uiPriority w:val="30"/>
    <w:qFormat/>
    <w:rsid w:val="000C348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3484"/>
    <w:rPr>
      <w:i/>
      <w:iCs/>
      <w:color w:val="0F4761" w:themeColor="accent1" w:themeShade="BF"/>
    </w:rPr>
  </w:style>
  <w:style w:type="character" w:styleId="IntenseReference">
    <w:name w:val="Intense Reference"/>
    <w:basedOn w:val="DefaultParagraphFont"/>
    <w:uiPriority w:val="32"/>
    <w:qFormat/>
    <w:rsid w:val="000C3484"/>
    <w:rPr>
      <w:b/>
      <w:bCs/>
      <w:smallCaps/>
      <w:color w:val="0F4761" w:themeColor="accent1" w:themeShade="BF"/>
      <w:spacing w:val="5"/>
    </w:rPr>
  </w:style>
  <w:style w:type="character" w:styleId="PlaceholderText">
    <w:name w:val="Placeholder Text"/>
    <w:basedOn w:val="DefaultParagraphFont"/>
    <w:uiPriority w:val="99"/>
    <w:semiHidden/>
    <w:rsid w:val="0058685D"/>
    <w:rPr>
      <w:color w:val="666666"/>
    </w:rPr>
  </w:style>
  <w:style w:type="table" w:styleId="TableGrid">
    <w:name w:val="Table Grid"/>
    <w:basedOn w:val="TableNormal"/>
    <w:uiPriority w:val="39"/>
    <w:rsid w:val="00E17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2249215">
      <w:bodyDiv w:val="1"/>
      <w:marLeft w:val="0"/>
      <w:marRight w:val="0"/>
      <w:marTop w:val="0"/>
      <w:marBottom w:val="0"/>
      <w:divBdr>
        <w:top w:val="none" w:sz="0" w:space="0" w:color="auto"/>
        <w:left w:val="none" w:sz="0" w:space="0" w:color="auto"/>
        <w:bottom w:val="none" w:sz="0" w:space="0" w:color="auto"/>
        <w:right w:val="none" w:sz="0" w:space="0" w:color="auto"/>
      </w:divBdr>
      <w:divsChild>
        <w:div w:id="1438870541">
          <w:marLeft w:val="0"/>
          <w:marRight w:val="0"/>
          <w:marTop w:val="0"/>
          <w:marBottom w:val="0"/>
          <w:divBdr>
            <w:top w:val="none" w:sz="0" w:space="0" w:color="auto"/>
            <w:left w:val="none" w:sz="0" w:space="0" w:color="auto"/>
            <w:bottom w:val="none" w:sz="0" w:space="0" w:color="auto"/>
            <w:right w:val="none" w:sz="0" w:space="0" w:color="auto"/>
          </w:divBdr>
          <w:divsChild>
            <w:div w:id="1118253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3</Pages>
  <Words>4212</Words>
  <Characters>24476</Characters>
  <Application>Microsoft Office Word</Application>
  <DocSecurity>0</DocSecurity>
  <Lines>1019</Lines>
  <Paragraphs>869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HENSLEY</dc:creator>
  <cp:keywords/>
  <dc:description/>
  <cp:lastModifiedBy>MICHAEL HENSLEY</cp:lastModifiedBy>
  <cp:revision>3</cp:revision>
  <dcterms:created xsi:type="dcterms:W3CDTF">2025-04-19T20:31:00Z</dcterms:created>
  <dcterms:modified xsi:type="dcterms:W3CDTF">2025-04-22T18:10:00Z</dcterms:modified>
</cp:coreProperties>
</file>