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right"/>
        <w:rPr>
          <w:highlight w:val="white"/>
        </w:rPr>
      </w:pPr>
      <w:r w:rsidDel="00000000" w:rsidR="00000000" w:rsidRPr="00000000">
        <w:rPr>
          <w:highlight w:val="white"/>
          <w:rtl w:val="0"/>
        </w:rPr>
        <w:t xml:space="preserve">South Farm</w:t>
      </w:r>
    </w:p>
    <w:p w:rsidR="00000000" w:rsidDel="00000000" w:rsidP="00000000" w:rsidRDefault="00000000" w:rsidRPr="00000000" w14:paraId="00000002">
      <w:pPr>
        <w:jc w:val="right"/>
        <w:rPr>
          <w:highlight w:val="white"/>
        </w:rPr>
      </w:pPr>
      <w:r w:rsidDel="00000000" w:rsidR="00000000" w:rsidRPr="00000000">
        <w:rPr>
          <w:highlight w:val="white"/>
          <w:rtl w:val="0"/>
        </w:rPr>
        <w:t xml:space="preserve">Newton Morrell</w:t>
      </w:r>
    </w:p>
    <w:p w:rsidR="00000000" w:rsidDel="00000000" w:rsidP="00000000" w:rsidRDefault="00000000" w:rsidRPr="00000000" w14:paraId="00000003">
      <w:pPr>
        <w:jc w:val="right"/>
        <w:rPr>
          <w:highlight w:val="white"/>
        </w:rPr>
      </w:pPr>
      <w:r w:rsidDel="00000000" w:rsidR="00000000" w:rsidRPr="00000000">
        <w:rPr>
          <w:highlight w:val="white"/>
          <w:rtl w:val="0"/>
        </w:rPr>
        <w:t xml:space="preserve">North Yorkshire</w:t>
      </w:r>
    </w:p>
    <w:p w:rsidR="00000000" w:rsidDel="00000000" w:rsidP="00000000" w:rsidRDefault="00000000" w:rsidRPr="00000000" w14:paraId="00000004">
      <w:pPr>
        <w:jc w:val="right"/>
        <w:rPr>
          <w:highlight w:val="white"/>
        </w:rPr>
      </w:pPr>
      <w:r w:rsidDel="00000000" w:rsidR="00000000" w:rsidRPr="00000000">
        <w:rPr>
          <w:highlight w:val="white"/>
          <w:rtl w:val="0"/>
        </w:rPr>
        <w:t xml:space="preserve">DL10 6HQ</w:t>
      </w:r>
    </w:p>
    <w:p w:rsidR="00000000" w:rsidDel="00000000" w:rsidP="00000000" w:rsidRDefault="00000000" w:rsidRPr="00000000" w14:paraId="00000005">
      <w:pPr>
        <w:jc w:val="both"/>
        <w:rPr>
          <w:highlight w:val="white"/>
        </w:rPr>
      </w:pPr>
      <w:r w:rsidDel="00000000" w:rsidR="00000000" w:rsidRPr="00000000">
        <w:rPr>
          <w:b w:val="1"/>
          <w:bCs w:val="1"/>
          <w:highlight w:val="white"/>
          <w:rtl w:val="0"/>
        </w:rPr>
        <w:t xml:space="preserve">PRIVATE &amp; CONFIDENTIAL</w:t>
      </w:r>
      <w:r w:rsidDel="00000000" w:rsidR="00000000" w:rsidRPr="00000000">
        <w:rPr>
          <w:rtl w:val="0"/>
        </w:rPr>
      </w:r>
    </w:p>
    <w:p w:rsidR="00000000" w:rsidDel="00000000" w:rsidP="00000000" w:rsidRDefault="00000000" w:rsidRPr="00000000" w14:paraId="00000006">
      <w:pPr>
        <w:jc w:val="both"/>
        <w:rPr>
          <w:highlight w:val="white"/>
        </w:rPr>
      </w:pPr>
      <w:r w:rsidDel="00000000" w:rsidR="00000000" w:rsidRPr="00000000">
        <w:rPr>
          <w:rtl w:val="0"/>
        </w:rPr>
      </w:r>
    </w:p>
    <w:p w:rsidR="00000000" w:rsidDel="00000000" w:rsidP="00000000" w:rsidRDefault="00000000" w:rsidRPr="00000000" w14:paraId="00000007">
      <w:pPr>
        <w:jc w:val="both"/>
        <w:rPr>
          <w:highlight w:val="white"/>
        </w:rPr>
      </w:pPr>
      <w:r w:rsidDel="00000000" w:rsidR="00000000" w:rsidRPr="00000000">
        <w:rPr>
          <w:highlight w:val="white"/>
          <w:rtl w:val="0"/>
        </w:rPr>
        <w:t xml:space="preserve">Tier 2 Complaints Service</w:t>
      </w:r>
    </w:p>
    <w:p w:rsidR="00000000" w:rsidDel="00000000" w:rsidP="00000000" w:rsidRDefault="00000000" w:rsidRPr="00000000" w14:paraId="00000008">
      <w:pPr>
        <w:jc w:val="both"/>
        <w:rPr>
          <w:highlight w:val="white"/>
        </w:rPr>
      </w:pPr>
      <w:r w:rsidDel="00000000" w:rsidR="00000000" w:rsidRPr="00000000">
        <w:rPr>
          <w:highlight w:val="white"/>
          <w:rtl w:val="0"/>
        </w:rPr>
        <w:t xml:space="preserve">HM Revenue &amp; Customs</w:t>
      </w:r>
    </w:p>
    <w:p w:rsidR="00000000" w:rsidDel="00000000" w:rsidP="00000000" w:rsidRDefault="00000000" w:rsidRPr="00000000" w14:paraId="00000009">
      <w:pPr>
        <w:jc w:val="both"/>
        <w:rPr>
          <w:highlight w:val="white"/>
        </w:rPr>
      </w:pPr>
      <w:r w:rsidDel="00000000" w:rsidR="00000000" w:rsidRPr="00000000">
        <w:rPr>
          <w:highlight w:val="white"/>
          <w:rtl w:val="0"/>
        </w:rPr>
        <w:t xml:space="preserve">BX9 1AB</w:t>
      </w:r>
    </w:p>
    <w:p w:rsidR="00000000" w:rsidDel="00000000" w:rsidP="00000000" w:rsidRDefault="00000000" w:rsidRPr="00000000" w14:paraId="0000000A">
      <w:pPr>
        <w:jc w:val="both"/>
        <w:rPr>
          <w:highlight w:val="white"/>
        </w:rPr>
      </w:pPr>
      <w:r w:rsidDel="00000000" w:rsidR="00000000" w:rsidRPr="00000000">
        <w:rPr>
          <w:rtl w:val="0"/>
        </w:rPr>
      </w:r>
    </w:p>
    <w:p w:rsidR="00000000" w:rsidDel="00000000" w:rsidP="00000000" w:rsidRDefault="00000000" w:rsidRPr="00000000" w14:paraId="0000000B">
      <w:pPr>
        <w:jc w:val="both"/>
        <w:rPr>
          <w:highlight w:val="white"/>
        </w:rPr>
      </w:pPr>
      <w:r w:rsidDel="00000000" w:rsidR="00000000" w:rsidRPr="00000000">
        <w:rPr>
          <w:highlight w:val="white"/>
          <w:rtl w:val="0"/>
        </w:rPr>
        <w:t xml:space="preserve">Cc:</w:t>
        <w:tab/>
        <w:t xml:space="preserve">Rt Hon Rishi Sunak</w:t>
      </w:r>
    </w:p>
    <w:p w:rsidR="00000000" w:rsidDel="00000000" w:rsidP="00000000" w:rsidRDefault="00000000" w:rsidRPr="00000000" w14:paraId="0000000C">
      <w:pPr>
        <w:jc w:val="both"/>
        <w:rPr>
          <w:highlight w:val="white"/>
        </w:rPr>
      </w:pPr>
      <w:r w:rsidDel="00000000" w:rsidR="00000000" w:rsidRPr="00000000">
        <w:rPr>
          <w:highlight w:val="white"/>
          <w:rtl w:val="0"/>
        </w:rPr>
        <w:tab/>
        <w:t xml:space="preserve">Unit 1</w:t>
      </w:r>
    </w:p>
    <w:p w:rsidR="00000000" w:rsidDel="00000000" w:rsidP="00000000" w:rsidRDefault="00000000" w:rsidRPr="00000000" w14:paraId="0000000D">
      <w:pPr>
        <w:ind w:firstLine="720"/>
        <w:jc w:val="both"/>
        <w:rPr>
          <w:highlight w:val="white"/>
        </w:rPr>
      </w:pPr>
      <w:r w:rsidDel="00000000" w:rsidR="00000000" w:rsidRPr="00000000">
        <w:rPr>
          <w:highlight w:val="white"/>
          <w:rtl w:val="0"/>
        </w:rPr>
        <w:t xml:space="preserve">Omega Business Village</w:t>
      </w:r>
    </w:p>
    <w:p w:rsidR="00000000" w:rsidDel="00000000" w:rsidP="00000000" w:rsidRDefault="00000000" w:rsidRPr="00000000" w14:paraId="0000000E">
      <w:pPr>
        <w:ind w:firstLine="720"/>
        <w:jc w:val="both"/>
        <w:rPr>
          <w:highlight w:val="white"/>
        </w:rPr>
      </w:pPr>
      <w:r w:rsidDel="00000000" w:rsidR="00000000" w:rsidRPr="00000000">
        <w:rPr>
          <w:highlight w:val="white"/>
          <w:rtl w:val="0"/>
        </w:rPr>
        <w:t xml:space="preserve">Northallerton</w:t>
      </w:r>
    </w:p>
    <w:p w:rsidR="00000000" w:rsidDel="00000000" w:rsidP="00000000" w:rsidRDefault="00000000" w:rsidRPr="00000000" w14:paraId="0000000F">
      <w:pPr>
        <w:ind w:firstLine="720"/>
        <w:jc w:val="both"/>
        <w:rPr>
          <w:highlight w:val="white"/>
        </w:rPr>
      </w:pPr>
      <w:r w:rsidDel="00000000" w:rsidR="00000000" w:rsidRPr="00000000">
        <w:rPr>
          <w:highlight w:val="white"/>
          <w:rtl w:val="0"/>
        </w:rPr>
        <w:t xml:space="preserve">DL6 2NJ</w:t>
      </w:r>
    </w:p>
    <w:p w:rsidR="00000000" w:rsidDel="00000000" w:rsidP="00000000" w:rsidRDefault="00000000" w:rsidRPr="00000000" w14:paraId="00000010">
      <w:pPr>
        <w:ind w:firstLine="720"/>
        <w:jc w:val="both"/>
        <w:rPr>
          <w:highlight w:val="white"/>
        </w:rPr>
      </w:pPr>
      <w:r w:rsidDel="00000000" w:rsidR="00000000" w:rsidRPr="00000000">
        <w:rPr>
          <w:rtl w:val="0"/>
        </w:rPr>
      </w:r>
    </w:p>
    <w:p w:rsidR="00000000" w:rsidDel="00000000" w:rsidP="00000000" w:rsidRDefault="00000000" w:rsidRPr="00000000" w14:paraId="00000011">
      <w:pPr>
        <w:ind w:firstLine="720"/>
        <w:jc w:val="both"/>
        <w:rPr>
          <w:highlight w:val="white"/>
        </w:rPr>
      </w:pPr>
      <w:r w:rsidDel="00000000" w:rsidR="00000000" w:rsidRPr="00000000">
        <w:rPr>
          <w:highlight w:val="white"/>
          <w:rtl w:val="0"/>
        </w:rPr>
        <w:t xml:space="preserve">rishi.sunak.mp@parliament.uk</w:t>
      </w:r>
    </w:p>
    <w:p w:rsidR="00000000" w:rsidDel="00000000" w:rsidP="00000000" w:rsidRDefault="00000000" w:rsidRPr="00000000" w14:paraId="00000012">
      <w:pPr>
        <w:ind w:firstLine="720"/>
        <w:jc w:val="both"/>
        <w:rPr>
          <w:highlight w:val="white"/>
        </w:rPr>
      </w:pPr>
      <w:r w:rsidDel="00000000" w:rsidR="00000000" w:rsidRPr="00000000">
        <w:rPr>
          <w:rtl w:val="0"/>
        </w:rPr>
      </w:r>
    </w:p>
    <w:p w:rsidR="00000000" w:rsidDel="00000000" w:rsidP="00000000" w:rsidRDefault="00000000" w:rsidRPr="00000000" w14:paraId="00000013">
      <w:pPr>
        <w:ind w:firstLine="720"/>
        <w:jc w:val="both"/>
        <w:rPr>
          <w:highlight w:val="white"/>
        </w:rPr>
      </w:pPr>
      <w:r w:rsidDel="00000000" w:rsidR="00000000" w:rsidRPr="00000000">
        <w:rPr>
          <w:highlight w:val="white"/>
          <w:rtl w:val="0"/>
        </w:rPr>
        <w:t xml:space="preserve">John-Paul Marks</w:t>
      </w:r>
    </w:p>
    <w:p w:rsidR="00000000" w:rsidDel="00000000" w:rsidP="00000000" w:rsidRDefault="00000000" w:rsidRPr="00000000" w14:paraId="00000014">
      <w:pPr>
        <w:ind w:firstLine="720"/>
        <w:jc w:val="both"/>
        <w:rPr>
          <w:highlight w:val="white"/>
        </w:rPr>
      </w:pPr>
      <w:r w:rsidDel="00000000" w:rsidR="00000000" w:rsidRPr="00000000">
        <w:rPr>
          <w:highlight w:val="white"/>
          <w:rtl w:val="0"/>
        </w:rPr>
        <w:t xml:space="preserve">HMRC</w:t>
      </w:r>
    </w:p>
    <w:p w:rsidR="00000000" w:rsidDel="00000000" w:rsidP="00000000" w:rsidRDefault="00000000" w:rsidRPr="00000000" w14:paraId="00000015">
      <w:pPr>
        <w:ind w:firstLine="720"/>
        <w:jc w:val="both"/>
        <w:rPr>
          <w:highlight w:val="white"/>
        </w:rPr>
      </w:pPr>
      <w:r w:rsidDel="00000000" w:rsidR="00000000" w:rsidRPr="00000000">
        <w:rPr>
          <w:highlight w:val="white"/>
          <w:rtl w:val="0"/>
        </w:rPr>
        <w:t xml:space="preserve">100 Parliament Street</w:t>
      </w:r>
    </w:p>
    <w:p w:rsidR="00000000" w:rsidDel="00000000" w:rsidP="00000000" w:rsidRDefault="00000000" w:rsidRPr="00000000" w14:paraId="00000016">
      <w:pPr>
        <w:ind w:firstLine="720"/>
        <w:jc w:val="both"/>
        <w:rPr>
          <w:highlight w:val="white"/>
        </w:rPr>
      </w:pPr>
      <w:r w:rsidDel="00000000" w:rsidR="00000000" w:rsidRPr="00000000">
        <w:rPr>
          <w:highlight w:val="white"/>
          <w:rtl w:val="0"/>
        </w:rPr>
        <w:t xml:space="preserve">London</w:t>
      </w:r>
    </w:p>
    <w:p w:rsidR="00000000" w:rsidDel="00000000" w:rsidP="00000000" w:rsidRDefault="00000000" w:rsidRPr="00000000" w14:paraId="00000017">
      <w:pPr>
        <w:ind w:firstLine="720"/>
        <w:jc w:val="both"/>
        <w:rPr>
          <w:highlight w:val="white"/>
        </w:rPr>
      </w:pPr>
      <w:r w:rsidDel="00000000" w:rsidR="00000000" w:rsidRPr="00000000">
        <w:rPr>
          <w:rtl w:val="0"/>
        </w:rPr>
      </w:r>
    </w:p>
    <w:p w:rsidR="00000000" w:rsidDel="00000000" w:rsidP="00000000" w:rsidRDefault="00000000" w:rsidRPr="00000000" w14:paraId="00000018">
      <w:pPr>
        <w:ind w:firstLine="720"/>
        <w:jc w:val="both"/>
        <w:rPr>
          <w:highlight w:val="white"/>
        </w:rPr>
      </w:pPr>
      <w:r w:rsidDel="00000000" w:rsidR="00000000" w:rsidRPr="00000000">
        <w:rPr>
          <w:highlight w:val="white"/>
          <w:rtl w:val="0"/>
        </w:rPr>
        <w:t xml:space="preserve">john-paul.marks@hmrc.gov.uk</w:t>
      </w:r>
    </w:p>
    <w:p w:rsidR="00000000" w:rsidDel="00000000" w:rsidP="00000000" w:rsidRDefault="00000000" w:rsidRPr="00000000" w14:paraId="00000019">
      <w:pPr>
        <w:ind w:firstLine="720"/>
        <w:jc w:val="both"/>
        <w:rPr>
          <w:highlight w:val="white"/>
        </w:rPr>
      </w:pPr>
      <w:r w:rsidDel="00000000" w:rsidR="00000000" w:rsidRPr="00000000">
        <w:rPr>
          <w:rtl w:val="0"/>
        </w:rPr>
      </w:r>
    </w:p>
    <w:p w:rsidR="00000000" w:rsidDel="00000000" w:rsidP="00000000" w:rsidRDefault="00000000" w:rsidRPr="00000000" w14:paraId="0000001A">
      <w:pPr>
        <w:ind w:left="720" w:firstLine="0"/>
        <w:jc w:val="both"/>
        <w:rPr>
          <w:highlight w:val="white"/>
        </w:rPr>
      </w:pPr>
      <w:r w:rsidDel="00000000" w:rsidR="00000000" w:rsidRPr="00000000">
        <w:rPr>
          <w:highlight w:val="white"/>
          <w:rtl w:val="0"/>
        </w:rPr>
        <w:t xml:space="preserve">Theresa Barlow</w:t>
      </w:r>
    </w:p>
    <w:p w:rsidR="00000000" w:rsidDel="00000000" w:rsidP="00000000" w:rsidRDefault="00000000" w:rsidRPr="00000000" w14:paraId="0000001B">
      <w:pPr>
        <w:ind w:firstLine="720"/>
        <w:jc w:val="both"/>
        <w:rPr>
          <w:highlight w:val="white"/>
        </w:rPr>
      </w:pPr>
      <w:r w:rsidDel="00000000" w:rsidR="00000000" w:rsidRPr="00000000">
        <w:rPr>
          <w:highlight w:val="white"/>
          <w:rtl w:val="0"/>
        </w:rPr>
        <w:t xml:space="preserve">Complaints Investigations Manager</w:t>
      </w:r>
    </w:p>
    <w:p w:rsidR="00000000" w:rsidDel="00000000" w:rsidP="00000000" w:rsidRDefault="00000000" w:rsidRPr="00000000" w14:paraId="0000001C">
      <w:pPr>
        <w:ind w:firstLine="720"/>
        <w:jc w:val="both"/>
        <w:rPr>
          <w:highlight w:val="white"/>
        </w:rPr>
      </w:pPr>
      <w:r w:rsidDel="00000000" w:rsidR="00000000" w:rsidRPr="00000000">
        <w:rPr>
          <w:highlight w:val="white"/>
          <w:rtl w:val="0"/>
        </w:rPr>
        <w:t xml:space="preserve">Business and Specialist Tax</w:t>
      </w:r>
    </w:p>
    <w:p w:rsidR="00000000" w:rsidDel="00000000" w:rsidP="00000000" w:rsidRDefault="00000000" w:rsidRPr="00000000" w14:paraId="0000001D">
      <w:pPr>
        <w:ind w:firstLine="720"/>
        <w:jc w:val="both"/>
        <w:rPr>
          <w:highlight w:val="white"/>
        </w:rPr>
      </w:pPr>
      <w:r w:rsidDel="00000000" w:rsidR="00000000" w:rsidRPr="00000000">
        <w:rPr>
          <w:highlight w:val="white"/>
          <w:rtl w:val="0"/>
        </w:rPr>
        <w:t xml:space="preserve">HM Revenue &amp; Customs</w:t>
      </w:r>
    </w:p>
    <w:p w:rsidR="00000000" w:rsidDel="00000000" w:rsidP="00000000" w:rsidRDefault="00000000" w:rsidRPr="00000000" w14:paraId="0000001E">
      <w:pPr>
        <w:ind w:firstLine="720"/>
        <w:jc w:val="both"/>
        <w:rPr>
          <w:highlight w:val="white"/>
        </w:rPr>
      </w:pPr>
      <w:r w:rsidDel="00000000" w:rsidR="00000000" w:rsidRPr="00000000">
        <w:rPr>
          <w:highlight w:val="white"/>
          <w:rtl w:val="0"/>
        </w:rPr>
        <w:t xml:space="preserve">BX9 1AB</w:t>
      </w:r>
    </w:p>
    <w:p w:rsidR="00000000" w:rsidDel="00000000" w:rsidP="00000000" w:rsidRDefault="00000000" w:rsidRPr="00000000" w14:paraId="0000001F">
      <w:pPr>
        <w:ind w:firstLine="720"/>
        <w:jc w:val="both"/>
        <w:rPr>
          <w:highlight w:val="white"/>
        </w:rPr>
      </w:pPr>
      <w:r w:rsidDel="00000000" w:rsidR="00000000" w:rsidRPr="00000000">
        <w:rPr>
          <w:rtl w:val="0"/>
        </w:rPr>
      </w:r>
    </w:p>
    <w:p w:rsidR="00000000" w:rsidDel="00000000" w:rsidP="00000000" w:rsidRDefault="00000000" w:rsidRPr="00000000" w14:paraId="00000020">
      <w:pPr>
        <w:jc w:val="right"/>
        <w:rPr>
          <w:highlight w:val="white"/>
        </w:rPr>
      </w:pPr>
      <w:r w:rsidDel="00000000" w:rsidR="00000000" w:rsidRPr="00000000">
        <w:rPr>
          <w:highlight w:val="white"/>
          <w:rtl w:val="0"/>
        </w:rPr>
        <w:t xml:space="preserve">6th November 2025</w:t>
      </w:r>
    </w:p>
    <w:p w:rsidR="00000000" w:rsidDel="00000000" w:rsidP="00000000" w:rsidRDefault="00000000" w:rsidRPr="00000000" w14:paraId="00000021">
      <w:pPr>
        <w:jc w:val="both"/>
        <w:rPr>
          <w:b w:val="1"/>
          <w:bCs w:val="1"/>
          <w:highlight w:val="white"/>
        </w:rPr>
      </w:pPr>
      <w:r w:rsidDel="00000000" w:rsidR="00000000" w:rsidRPr="00000000">
        <w:rPr>
          <w:b w:val="1"/>
          <w:bCs w:val="1"/>
          <w:highlight w:val="white"/>
          <w:rtl w:val="0"/>
        </w:rPr>
        <w:t xml:space="preserve">SENT BY RECORDED DELIVERY</w:t>
      </w:r>
    </w:p>
    <w:p w:rsidR="00000000" w:rsidDel="00000000" w:rsidP="00000000" w:rsidRDefault="00000000" w:rsidRPr="00000000" w14:paraId="00000022">
      <w:pPr>
        <w:jc w:val="both"/>
        <w:rPr>
          <w:b w:val="1"/>
          <w:bCs w:val="1"/>
          <w:highlight w:val="white"/>
        </w:rPr>
      </w:pPr>
      <w:r w:rsidDel="00000000" w:rsidR="00000000" w:rsidRPr="00000000">
        <w:rPr>
          <w:rtl w:val="0"/>
        </w:rPr>
      </w:r>
    </w:p>
    <w:p w:rsidR="00000000" w:rsidDel="00000000" w:rsidP="00000000" w:rsidRDefault="00000000" w:rsidRPr="00000000" w14:paraId="00000023">
      <w:pPr>
        <w:jc w:val="both"/>
        <w:rPr>
          <w:highlight w:val="white"/>
        </w:rPr>
      </w:pPr>
      <w:r w:rsidDel="00000000" w:rsidR="00000000" w:rsidRPr="00000000">
        <w:rPr>
          <w:highlight w:val="white"/>
          <w:rtl w:val="0"/>
        </w:rPr>
        <w:t xml:space="preserve">Chart customer ID: 0244870</w:t>
      </w:r>
    </w:p>
    <w:p w:rsidR="00000000" w:rsidDel="00000000" w:rsidP="00000000" w:rsidRDefault="00000000" w:rsidRPr="00000000" w14:paraId="00000024">
      <w:pPr>
        <w:jc w:val="both"/>
        <w:rPr>
          <w:highlight w:val="white"/>
        </w:rPr>
      </w:pPr>
      <w:r w:rsidDel="00000000" w:rsidR="00000000" w:rsidRPr="00000000">
        <w:rPr>
          <w:rtl w:val="0"/>
        </w:rPr>
      </w:r>
    </w:p>
    <w:p w:rsidR="00000000" w:rsidDel="00000000" w:rsidP="00000000" w:rsidRDefault="00000000" w:rsidRPr="00000000" w14:paraId="00000025">
      <w:pPr>
        <w:jc w:val="both"/>
        <w:rPr>
          <w:highlight w:val="white"/>
        </w:rPr>
      </w:pPr>
      <w:r w:rsidDel="00000000" w:rsidR="00000000" w:rsidRPr="00000000">
        <w:rPr>
          <w:highlight w:val="white"/>
          <w:rtl w:val="0"/>
        </w:rPr>
        <w:t xml:space="preserve">To whom it may concern</w:t>
      </w:r>
      <w:r w:rsidDel="00000000" w:rsidR="00000000" w:rsidRPr="00000000">
        <w:rPr>
          <w:highlight w:val="white"/>
          <w:rtl w:val="0"/>
        </w:rPr>
        <w:t xml:space="preserve">,</w:t>
      </w:r>
    </w:p>
    <w:p w:rsidR="00000000" w:rsidDel="00000000" w:rsidP="00000000" w:rsidRDefault="00000000" w:rsidRPr="00000000" w14:paraId="00000026">
      <w:pPr>
        <w:jc w:val="both"/>
        <w:rPr>
          <w:highlight w:val="white"/>
        </w:rPr>
      </w:pPr>
      <w:r w:rsidDel="00000000" w:rsidR="00000000" w:rsidRPr="00000000">
        <w:rPr>
          <w:rtl w:val="0"/>
        </w:rPr>
      </w:r>
    </w:p>
    <w:p w:rsidR="00000000" w:rsidDel="00000000" w:rsidP="00000000" w:rsidRDefault="00000000" w:rsidRPr="00000000" w14:paraId="00000027">
      <w:pPr>
        <w:jc w:val="both"/>
        <w:rPr>
          <w:highlight w:val="white"/>
        </w:rPr>
      </w:pPr>
      <w:r w:rsidDel="00000000" w:rsidR="00000000" w:rsidRPr="00000000">
        <w:rPr>
          <w:highlight w:val="white"/>
          <w:rtl w:val="0"/>
        </w:rPr>
        <w:t xml:space="preserve">I write further to an emailed letter received from Theresa Barlow dated 4th November 2025 concerning my complaints raised on 12th October 2025. While the letter from HMRC was sent from processingcomplaintsteam@hmrc.gov.uk to my Leconfield Strategic Solutions email at 4.21pm on the 4th November 2025, my assumption is that the response (enclosed) applies to me personally in addition to the following companies:</w:t>
      </w:r>
      <w:r w:rsidDel="00000000" w:rsidR="00000000" w:rsidRPr="00000000">
        <w:rPr>
          <w:rtl w:val="0"/>
        </w:rPr>
      </w:r>
    </w:p>
    <w:p w:rsidR="00000000" w:rsidDel="00000000" w:rsidP="00000000" w:rsidRDefault="00000000" w:rsidRPr="00000000" w14:paraId="00000028">
      <w:pPr>
        <w:spacing w:after="240" w:before="240" w:lineRule="auto"/>
        <w:jc w:val="both"/>
        <w:rPr>
          <w:highlight w:val="white"/>
        </w:rPr>
      </w:pPr>
      <w:r w:rsidDel="00000000" w:rsidR="00000000" w:rsidRPr="00000000">
        <w:rPr>
          <w:highlight w:val="white"/>
          <w:rtl w:val="0"/>
        </w:rPr>
        <w:t xml:space="preserve">Konnektis Communications Limited</w:t>
        <w:br w:type="textWrapping"/>
        <w:t xml:space="preserve">10 – 12 East Parade</w:t>
        <w:br w:type="textWrapping"/>
        <w:t xml:space="preserve">Leeds</w:t>
        <w:br w:type="textWrapping"/>
        <w:t xml:space="preserve">LS1 2BH</w:t>
      </w:r>
    </w:p>
    <w:p w:rsidR="00000000" w:rsidDel="00000000" w:rsidP="00000000" w:rsidRDefault="00000000" w:rsidRPr="00000000" w14:paraId="00000029">
      <w:pPr>
        <w:spacing w:after="240" w:before="240" w:lineRule="auto"/>
        <w:jc w:val="both"/>
        <w:rPr>
          <w:highlight w:val="white"/>
        </w:rPr>
      </w:pPr>
      <w:r w:rsidDel="00000000" w:rsidR="00000000" w:rsidRPr="00000000">
        <w:rPr>
          <w:highlight w:val="white"/>
          <w:rtl w:val="0"/>
        </w:rPr>
        <w:t xml:space="preserve">Leconfield Strategic Solutions Limited</w:t>
        <w:br w:type="textWrapping"/>
        <w:t xml:space="preserve">10 – 12 East Parade</w:t>
        <w:br w:type="textWrapping"/>
        <w:t xml:space="preserve">Leeds</w:t>
        <w:br w:type="textWrapping"/>
        <w:t xml:space="preserve">LS1 2BH</w:t>
      </w:r>
    </w:p>
    <w:p w:rsidR="00000000" w:rsidDel="00000000" w:rsidP="00000000" w:rsidRDefault="00000000" w:rsidRPr="00000000" w14:paraId="0000002A">
      <w:pPr>
        <w:jc w:val="both"/>
        <w:rPr>
          <w:highlight w:val="white"/>
        </w:rPr>
      </w:pPr>
      <w:r w:rsidDel="00000000" w:rsidR="00000000" w:rsidRPr="00000000">
        <w:rPr>
          <w:highlight w:val="white"/>
          <w:rtl w:val="0"/>
        </w:rPr>
        <w:t xml:space="preserve">Should I receive additional correspondence from HMRC that is different to the emailed letter of 4th November 2025, I reserve the right to respond separately. </w:t>
      </w:r>
    </w:p>
    <w:p w:rsidR="00000000" w:rsidDel="00000000" w:rsidP="00000000" w:rsidRDefault="00000000" w:rsidRPr="00000000" w14:paraId="0000002B">
      <w:pPr>
        <w:jc w:val="both"/>
        <w:rPr>
          <w:highlight w:val="white"/>
        </w:rPr>
      </w:pPr>
      <w:r w:rsidDel="00000000" w:rsidR="00000000" w:rsidRPr="00000000">
        <w:rPr>
          <w:rtl w:val="0"/>
        </w:rPr>
      </w:r>
    </w:p>
    <w:p w:rsidR="00000000" w:rsidDel="00000000" w:rsidP="00000000" w:rsidRDefault="00000000" w:rsidRPr="00000000" w14:paraId="0000002C">
      <w:pPr>
        <w:jc w:val="both"/>
        <w:rPr>
          <w:highlight w:val="white"/>
        </w:rPr>
      </w:pPr>
      <w:r w:rsidDel="00000000" w:rsidR="00000000" w:rsidRPr="00000000">
        <w:rPr>
          <w:highlight w:val="white"/>
          <w:rtl w:val="0"/>
        </w:rPr>
        <w:t xml:space="preserve">While I acknowledge the response and the apology on behalf of HMRC with the offer of financial redress for poor handling and distress, this does not reflect the seriousness, duration, or consequences of the admitted repeated failings acknowledged in the letter.</w:t>
      </w:r>
    </w:p>
    <w:p w:rsidR="00000000" w:rsidDel="00000000" w:rsidP="00000000" w:rsidRDefault="00000000" w:rsidRPr="00000000" w14:paraId="0000002D">
      <w:pPr>
        <w:jc w:val="both"/>
        <w:rPr>
          <w:highlight w:val="white"/>
        </w:rPr>
      </w:pPr>
      <w:r w:rsidDel="00000000" w:rsidR="00000000" w:rsidRPr="00000000">
        <w:rPr>
          <w:rtl w:val="0"/>
        </w:rPr>
      </w:r>
    </w:p>
    <w:p w:rsidR="00000000" w:rsidDel="00000000" w:rsidP="00000000" w:rsidRDefault="00000000" w:rsidRPr="00000000" w14:paraId="0000002E">
      <w:pPr>
        <w:jc w:val="both"/>
        <w:rPr>
          <w:highlight w:val="white"/>
        </w:rPr>
      </w:pPr>
      <w:r w:rsidDel="00000000" w:rsidR="00000000" w:rsidRPr="00000000">
        <w:rPr>
          <w:highlight w:val="white"/>
          <w:rtl w:val="0"/>
        </w:rPr>
        <w:t xml:space="preserve">I therefore write to request that my complaints be reviewed in full at Tier 2 and I reserve the right to pursue this matter with the Adjudicator’s Office if an acceptable resolution isn’t reached.</w:t>
      </w:r>
    </w:p>
    <w:p w:rsidR="00000000" w:rsidDel="00000000" w:rsidP="00000000" w:rsidRDefault="00000000" w:rsidRPr="00000000" w14:paraId="0000002F">
      <w:pPr>
        <w:jc w:val="both"/>
        <w:rPr>
          <w:highlight w:val="white"/>
        </w:rPr>
      </w:pPr>
      <w:r w:rsidDel="00000000" w:rsidR="00000000" w:rsidRPr="00000000">
        <w:rPr>
          <w:rtl w:val="0"/>
        </w:rPr>
      </w:r>
    </w:p>
    <w:p w:rsidR="00000000" w:rsidDel="00000000" w:rsidP="00000000" w:rsidRDefault="00000000" w:rsidRPr="00000000" w14:paraId="00000030">
      <w:pPr>
        <w:jc w:val="both"/>
        <w:rPr>
          <w:highlight w:val="white"/>
        </w:rPr>
      </w:pPr>
      <w:r w:rsidDel="00000000" w:rsidR="00000000" w:rsidRPr="00000000">
        <w:rPr>
          <w:highlight w:val="white"/>
          <w:rtl w:val="0"/>
        </w:rPr>
        <w:t xml:space="preserve">While I will not respond to your letter on a point-by-point basis and reserve my rights to do so in the future, I must note that your reply appears to focus primarily on the more recent failings within the Extra Support Team from late 2024 into 2025. This narrow focus overlooks a consistent pattern of maladministration extending back through 2023 and 2024, during which similar issues of poor communication, loss of continuity, and failure to implement agreed reasonable adjustments were repeatedly raised and left unresolved.</w:t>
      </w:r>
    </w:p>
    <w:p w:rsidR="00000000" w:rsidDel="00000000" w:rsidP="00000000" w:rsidRDefault="00000000" w:rsidRPr="00000000" w14:paraId="00000031">
      <w:pPr>
        <w:jc w:val="both"/>
        <w:rPr>
          <w:highlight w:val="white"/>
        </w:rPr>
      </w:pPr>
      <w:r w:rsidDel="00000000" w:rsidR="00000000" w:rsidRPr="00000000">
        <w:rPr>
          <w:rtl w:val="0"/>
        </w:rPr>
      </w:r>
    </w:p>
    <w:p w:rsidR="00000000" w:rsidDel="00000000" w:rsidP="00000000" w:rsidRDefault="00000000" w:rsidRPr="00000000" w14:paraId="00000032">
      <w:pPr>
        <w:jc w:val="both"/>
        <w:rPr>
          <w:highlight w:val="white"/>
        </w:rPr>
      </w:pPr>
      <w:r w:rsidDel="00000000" w:rsidR="00000000" w:rsidRPr="00000000">
        <w:rPr>
          <w:highlight w:val="white"/>
          <w:rtl w:val="0"/>
        </w:rPr>
        <w:t xml:space="preserve">Ultimately, I raised concerns in my letter about HMRC’s approach extending beyond the Extra Support Team, noting that HMRC had been aware of my health circumstances since mid-2022, when raised by my accountant and again during a subsequent call with HMRC that year regarding a time-to-pay arrangement for Leconfield Strategic Solutions, during which I disclosed details of my mental health, including suicidal thoughts. HMRC hasn’t considered the wider scope and specifically notes that “the matters raised from 2022 predate the involvement of ESTDM, and we are therefore unable to comment directly. However, if you wish to pursue this further, we can refer the matter to the appropriate department for review”. As noted at the end of this letter, I would like </w:t>
      </w:r>
      <w:r w:rsidDel="00000000" w:rsidR="00000000" w:rsidRPr="00000000">
        <w:rPr>
          <w:b w:val="1"/>
          <w:bCs w:val="1"/>
          <w:i w:val="1"/>
          <w:iCs w:val="1"/>
          <w:highlight w:val="white"/>
          <w:rtl w:val="0"/>
        </w:rPr>
        <w:t xml:space="preserve">all </w:t>
      </w:r>
      <w:r w:rsidDel="00000000" w:rsidR="00000000" w:rsidRPr="00000000">
        <w:rPr>
          <w:highlight w:val="white"/>
          <w:rtl w:val="0"/>
        </w:rPr>
        <w:t xml:space="preserve">factors included in my complaint about HMRC’s failings over time to be reviewed and not simply a scope limited to recent events.</w:t>
      </w:r>
    </w:p>
    <w:p w:rsidR="00000000" w:rsidDel="00000000" w:rsidP="00000000" w:rsidRDefault="00000000" w:rsidRPr="00000000" w14:paraId="00000033">
      <w:pPr>
        <w:jc w:val="both"/>
        <w:rPr>
          <w:highlight w:val="white"/>
        </w:rPr>
      </w:pPr>
      <w:r w:rsidDel="00000000" w:rsidR="00000000" w:rsidRPr="00000000">
        <w:rPr>
          <w:rtl w:val="0"/>
        </w:rPr>
      </w:r>
    </w:p>
    <w:p w:rsidR="00000000" w:rsidDel="00000000" w:rsidP="00000000" w:rsidRDefault="00000000" w:rsidRPr="00000000" w14:paraId="00000034">
      <w:pPr>
        <w:jc w:val="both"/>
        <w:rPr>
          <w:highlight w:val="white"/>
        </w:rPr>
      </w:pPr>
      <w:r w:rsidDel="00000000" w:rsidR="00000000" w:rsidRPr="00000000">
        <w:rPr>
          <w:highlight w:val="white"/>
          <w:rtl w:val="0"/>
        </w:rPr>
        <w:t xml:space="preserve">In your letter of 4th November 2025 HMRC “acknowledge(s) the significant impact our failures have had on your mental health and wellbeing, as described in your complaint”. Since the scope of review expressly excluded matters prior to 2023, I request that these earlier events be fully considered, given that they form a material part of the harm and disadvantage caused and are directly linked to information HMRC had in its possession from 2022.</w:t>
      </w:r>
    </w:p>
    <w:p w:rsidR="00000000" w:rsidDel="00000000" w:rsidP="00000000" w:rsidRDefault="00000000" w:rsidRPr="00000000" w14:paraId="00000035">
      <w:pPr>
        <w:jc w:val="both"/>
        <w:rPr>
          <w:highlight w:val="white"/>
        </w:rPr>
      </w:pPr>
      <w:r w:rsidDel="00000000" w:rsidR="00000000" w:rsidRPr="00000000">
        <w:rPr>
          <w:rtl w:val="0"/>
        </w:rPr>
      </w:r>
    </w:p>
    <w:p w:rsidR="00000000" w:rsidDel="00000000" w:rsidP="00000000" w:rsidRDefault="00000000" w:rsidRPr="00000000" w14:paraId="00000036">
      <w:pPr>
        <w:jc w:val="both"/>
        <w:rPr>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37">
      <w:pPr>
        <w:jc w:val="both"/>
        <w:rPr>
          <w:highlight w:val="white"/>
        </w:rPr>
      </w:pPr>
      <w:r w:rsidDel="00000000" w:rsidR="00000000" w:rsidRPr="00000000">
        <w:rPr>
          <w:highlight w:val="white"/>
          <w:rtl w:val="0"/>
        </w:rPr>
        <w:t xml:space="preserve">My responses to your letter are laid out below.</w:t>
      </w:r>
    </w:p>
    <w:p w:rsidR="00000000" w:rsidDel="00000000" w:rsidP="00000000" w:rsidRDefault="00000000" w:rsidRPr="00000000" w14:paraId="00000038">
      <w:pPr>
        <w:jc w:val="both"/>
        <w:rPr>
          <w:highlight w:val="white"/>
        </w:rPr>
      </w:pPr>
      <w:r w:rsidDel="00000000" w:rsidR="00000000" w:rsidRPr="00000000">
        <w:rPr>
          <w:rtl w:val="0"/>
        </w:rPr>
      </w:r>
    </w:p>
    <w:p w:rsidR="00000000" w:rsidDel="00000000" w:rsidP="00000000" w:rsidRDefault="00000000" w:rsidRPr="00000000" w14:paraId="00000039">
      <w:pPr>
        <w:pStyle w:val="Heading4"/>
        <w:jc w:val="both"/>
        <w:rPr/>
      </w:pPr>
      <w:bookmarkStart w:colFirst="0" w:colLast="0" w:name="_d6hstow0nkmk" w:id="0"/>
      <w:bookmarkEnd w:id="0"/>
      <w:r w:rsidDel="00000000" w:rsidR="00000000" w:rsidRPr="00000000">
        <w:rPr>
          <w:rtl w:val="0"/>
        </w:rPr>
        <w:t xml:space="preserve">1. Failure to Comply with Equality Act 2010 Obligations</w:t>
      </w:r>
    </w:p>
    <w:p w:rsidR="00000000" w:rsidDel="00000000" w:rsidP="00000000" w:rsidRDefault="00000000" w:rsidRPr="00000000" w14:paraId="0000003A">
      <w:pPr>
        <w:jc w:val="both"/>
        <w:rPr>
          <w:highlight w:val="white"/>
        </w:rPr>
      </w:pPr>
      <w:r w:rsidDel="00000000" w:rsidR="00000000" w:rsidRPr="00000000">
        <w:rPr>
          <w:rtl w:val="0"/>
        </w:rPr>
      </w:r>
    </w:p>
    <w:p w:rsidR="00000000" w:rsidDel="00000000" w:rsidP="00000000" w:rsidRDefault="00000000" w:rsidRPr="00000000" w14:paraId="0000003B">
      <w:pPr>
        <w:jc w:val="both"/>
        <w:rPr>
          <w:highlight w:val="white"/>
        </w:rPr>
      </w:pPr>
      <w:r w:rsidDel="00000000" w:rsidR="00000000" w:rsidRPr="00000000">
        <w:rPr>
          <w:highlight w:val="white"/>
          <w:rtl w:val="0"/>
        </w:rPr>
        <w:t xml:space="preserve">Your response confirms that HMRC did not fully meet its obligations under the Equality Act 2010 and the HMRC Charter to make reasonable adjustments and to treat customers fairly.</w:t>
      </w:r>
    </w:p>
    <w:p w:rsidR="00000000" w:rsidDel="00000000" w:rsidP="00000000" w:rsidRDefault="00000000" w:rsidRPr="00000000" w14:paraId="0000003C">
      <w:pPr>
        <w:jc w:val="both"/>
        <w:rPr>
          <w:highlight w:val="white"/>
        </w:rPr>
      </w:pPr>
      <w:r w:rsidDel="00000000" w:rsidR="00000000" w:rsidRPr="00000000">
        <w:rPr>
          <w:rtl w:val="0"/>
        </w:rPr>
      </w:r>
    </w:p>
    <w:p w:rsidR="00000000" w:rsidDel="00000000" w:rsidP="00000000" w:rsidRDefault="00000000" w:rsidRPr="00000000" w14:paraId="0000003D">
      <w:pPr>
        <w:jc w:val="both"/>
        <w:rPr>
          <w:highlight w:val="white"/>
        </w:rPr>
      </w:pPr>
      <w:r w:rsidDel="00000000" w:rsidR="00000000" w:rsidRPr="00000000">
        <w:rPr>
          <w:highlight w:val="white"/>
          <w:rtl w:val="0"/>
        </w:rPr>
        <w:t xml:space="preserve">These duties were especially important given HMRC’s awareness of my long-term physical health condition and the impact on my mental wellbeing.  The ongoing lack of continuity, multiple changes of personnel without handover, and failure to follow agreed communication methods demonstrate repeated failures to implement those duties effectively despite my repeatedly acting in good faith to avoid continued issues with HMRC.</w:t>
      </w:r>
    </w:p>
    <w:p w:rsidR="00000000" w:rsidDel="00000000" w:rsidP="00000000" w:rsidRDefault="00000000" w:rsidRPr="00000000" w14:paraId="0000003E">
      <w:pPr>
        <w:jc w:val="both"/>
        <w:rPr>
          <w:highlight w:val="white"/>
        </w:rPr>
      </w:pPr>
      <w:r w:rsidDel="00000000" w:rsidR="00000000" w:rsidRPr="00000000">
        <w:rPr>
          <w:rtl w:val="0"/>
        </w:rPr>
      </w:r>
    </w:p>
    <w:p w:rsidR="00000000" w:rsidDel="00000000" w:rsidP="00000000" w:rsidRDefault="00000000" w:rsidRPr="00000000" w14:paraId="0000003F">
      <w:pPr>
        <w:pStyle w:val="Heading4"/>
        <w:jc w:val="both"/>
        <w:rPr/>
      </w:pPr>
      <w:bookmarkStart w:colFirst="0" w:colLast="0" w:name="_mn99404dikr5" w:id="1"/>
      <w:bookmarkEnd w:id="1"/>
      <w:r w:rsidDel="00000000" w:rsidR="00000000" w:rsidRPr="00000000">
        <w:rPr>
          <w:rtl w:val="0"/>
        </w:rPr>
        <w:t xml:space="preserve">2. Maladministration and Charter Failings</w:t>
      </w:r>
    </w:p>
    <w:p w:rsidR="00000000" w:rsidDel="00000000" w:rsidP="00000000" w:rsidRDefault="00000000" w:rsidRPr="00000000" w14:paraId="00000040">
      <w:pPr>
        <w:jc w:val="both"/>
        <w:rPr>
          <w:highlight w:val="white"/>
        </w:rPr>
      </w:pPr>
      <w:r w:rsidDel="00000000" w:rsidR="00000000" w:rsidRPr="00000000">
        <w:rPr>
          <w:rtl w:val="0"/>
        </w:rPr>
      </w:r>
    </w:p>
    <w:p w:rsidR="00000000" w:rsidDel="00000000" w:rsidP="00000000" w:rsidRDefault="00000000" w:rsidRPr="00000000" w14:paraId="00000041">
      <w:pPr>
        <w:jc w:val="both"/>
        <w:rPr>
          <w:highlight w:val="white"/>
        </w:rPr>
      </w:pPr>
      <w:r w:rsidDel="00000000" w:rsidR="00000000" w:rsidRPr="00000000">
        <w:rPr>
          <w:highlight w:val="white"/>
          <w:rtl w:val="0"/>
        </w:rPr>
        <w:t xml:space="preserve">The admitted breakdowns in communication, loss of case ownership, and repeated misdirection of correspondence amount to maladministration and breaches of HMRC’s own Charter commitments.</w:t>
      </w:r>
    </w:p>
    <w:p w:rsidR="00000000" w:rsidDel="00000000" w:rsidP="00000000" w:rsidRDefault="00000000" w:rsidRPr="00000000" w14:paraId="00000042">
      <w:pPr>
        <w:jc w:val="both"/>
        <w:rPr>
          <w:highlight w:val="white"/>
        </w:rPr>
      </w:pPr>
      <w:r w:rsidDel="00000000" w:rsidR="00000000" w:rsidRPr="00000000">
        <w:rPr>
          <w:rtl w:val="0"/>
        </w:rPr>
      </w:r>
    </w:p>
    <w:p w:rsidR="00000000" w:rsidDel="00000000" w:rsidP="00000000" w:rsidRDefault="00000000" w:rsidRPr="00000000" w14:paraId="00000043">
      <w:pPr>
        <w:jc w:val="both"/>
        <w:rPr>
          <w:highlight w:val="white"/>
        </w:rPr>
      </w:pPr>
      <w:r w:rsidDel="00000000" w:rsidR="00000000" w:rsidRPr="00000000">
        <w:rPr>
          <w:highlight w:val="white"/>
          <w:rtl w:val="0"/>
        </w:rPr>
        <w:t xml:space="preserve">The pattern of repeated error across both companies has caused prolonged disruption and significant detriment for the companies and me personally, particularly during a period when HMRC had formally recognised the need for additional support.</w:t>
      </w:r>
    </w:p>
    <w:p w:rsidR="00000000" w:rsidDel="00000000" w:rsidP="00000000" w:rsidRDefault="00000000" w:rsidRPr="00000000" w14:paraId="00000044">
      <w:pPr>
        <w:jc w:val="both"/>
        <w:rPr>
          <w:highlight w:val="white"/>
        </w:rPr>
      </w:pPr>
      <w:r w:rsidDel="00000000" w:rsidR="00000000" w:rsidRPr="00000000">
        <w:rPr>
          <w:rtl w:val="0"/>
        </w:rPr>
      </w:r>
    </w:p>
    <w:p w:rsidR="00000000" w:rsidDel="00000000" w:rsidP="00000000" w:rsidRDefault="00000000" w:rsidRPr="00000000" w14:paraId="00000045">
      <w:pPr>
        <w:pStyle w:val="Heading4"/>
        <w:jc w:val="both"/>
        <w:rPr/>
      </w:pPr>
      <w:bookmarkStart w:colFirst="0" w:colLast="0" w:name="_3f2ab0ufoi0e" w:id="2"/>
      <w:bookmarkEnd w:id="2"/>
      <w:r w:rsidDel="00000000" w:rsidR="00000000" w:rsidRPr="00000000">
        <w:rPr>
          <w:rtl w:val="0"/>
        </w:rPr>
        <w:t xml:space="preserve">3. Consequences and Impact</w:t>
      </w:r>
    </w:p>
    <w:p w:rsidR="00000000" w:rsidDel="00000000" w:rsidP="00000000" w:rsidRDefault="00000000" w:rsidRPr="00000000" w14:paraId="00000046">
      <w:pPr>
        <w:jc w:val="both"/>
        <w:rPr>
          <w:highlight w:val="white"/>
        </w:rPr>
      </w:pPr>
      <w:r w:rsidDel="00000000" w:rsidR="00000000" w:rsidRPr="00000000">
        <w:rPr>
          <w:rtl w:val="0"/>
        </w:rPr>
      </w:r>
    </w:p>
    <w:p w:rsidR="00000000" w:rsidDel="00000000" w:rsidP="00000000" w:rsidRDefault="00000000" w:rsidRPr="00000000" w14:paraId="00000047">
      <w:pPr>
        <w:jc w:val="both"/>
        <w:rPr>
          <w:highlight w:val="white"/>
        </w:rPr>
      </w:pPr>
      <w:r w:rsidDel="00000000" w:rsidR="00000000" w:rsidRPr="00000000">
        <w:rPr>
          <w:highlight w:val="white"/>
          <w:rtl w:val="0"/>
        </w:rPr>
        <w:t xml:space="preserve">The cumulative effect of these failures has been severe with tangible and ongoing effects: deterioration in my health, unnecessary distress, and measurable interference with both businesses, including delays to legitimate R&amp;D Tax Credit claims and increased administrative costs.</w:t>
      </w:r>
    </w:p>
    <w:p w:rsidR="00000000" w:rsidDel="00000000" w:rsidP="00000000" w:rsidRDefault="00000000" w:rsidRPr="00000000" w14:paraId="00000048">
      <w:pPr>
        <w:jc w:val="both"/>
        <w:rPr>
          <w:highlight w:val="white"/>
        </w:rPr>
      </w:pPr>
      <w:r w:rsidDel="00000000" w:rsidR="00000000" w:rsidRPr="00000000">
        <w:rPr>
          <w:rtl w:val="0"/>
        </w:rPr>
      </w:r>
    </w:p>
    <w:p w:rsidR="00000000" w:rsidDel="00000000" w:rsidP="00000000" w:rsidRDefault="00000000" w:rsidRPr="00000000" w14:paraId="00000049">
      <w:pPr>
        <w:jc w:val="both"/>
        <w:rPr>
          <w:highlight w:val="white"/>
        </w:rPr>
      </w:pPr>
      <w:r w:rsidDel="00000000" w:rsidR="00000000" w:rsidRPr="00000000">
        <w:rPr>
          <w:highlight w:val="white"/>
          <w:rtl w:val="0"/>
        </w:rPr>
        <w:t xml:space="preserve">HMRC’s own published guidance (Complaints and Remedy Guidance (CRG6075)) confirms that while consolatory payments for worry or distress are normally made within a general range, higher sums are appropriate where the impact has been serious, prolonged, or compounded by repeated administrative failings; the guidance explicitly allows payments outside the usual range when justified by the degree and duration of harm (see also CRG6050).</w:t>
      </w:r>
    </w:p>
    <w:p w:rsidR="00000000" w:rsidDel="00000000" w:rsidP="00000000" w:rsidRDefault="00000000" w:rsidRPr="00000000" w14:paraId="0000004A">
      <w:pPr>
        <w:jc w:val="both"/>
        <w:rPr>
          <w:highlight w:val="white"/>
        </w:rPr>
      </w:pPr>
      <w:r w:rsidDel="00000000" w:rsidR="00000000" w:rsidRPr="00000000">
        <w:rPr>
          <w:rtl w:val="0"/>
        </w:rPr>
      </w:r>
    </w:p>
    <w:p w:rsidR="00000000" w:rsidDel="00000000" w:rsidP="00000000" w:rsidRDefault="00000000" w:rsidRPr="00000000" w14:paraId="0000004B">
      <w:pPr>
        <w:jc w:val="both"/>
        <w:rPr>
          <w:highlight w:val="white"/>
        </w:rPr>
      </w:pPr>
      <w:r w:rsidDel="00000000" w:rsidR="00000000" w:rsidRPr="00000000">
        <w:rPr>
          <w:highlight w:val="white"/>
          <w:rtl w:val="0"/>
        </w:rPr>
        <w:t xml:space="preserve">The Adjudicator’s Office Annual Report 2025 shows that redress frequently extends beyond basic “distress” payments to include reimbursement of financial loss, additional payments for poor complaints handling, and the giving up of liability, resulting in materially higher overall awards in serious cases.</w:t>
      </w:r>
    </w:p>
    <w:p w:rsidR="00000000" w:rsidDel="00000000" w:rsidP="00000000" w:rsidRDefault="00000000" w:rsidRPr="00000000" w14:paraId="0000004C">
      <w:pPr>
        <w:jc w:val="both"/>
        <w:rPr>
          <w:highlight w:val="white"/>
        </w:rPr>
      </w:pPr>
      <w:r w:rsidDel="00000000" w:rsidR="00000000" w:rsidRPr="00000000">
        <w:rPr>
          <w:rtl w:val="0"/>
        </w:rPr>
      </w:r>
    </w:p>
    <w:p w:rsidR="00000000" w:rsidDel="00000000" w:rsidP="00000000" w:rsidRDefault="00000000" w:rsidRPr="00000000" w14:paraId="0000004D">
      <w:pPr>
        <w:jc w:val="both"/>
        <w:rPr>
          <w:highlight w:val="white"/>
        </w:rPr>
      </w:pPr>
      <w:r w:rsidDel="00000000" w:rsidR="00000000" w:rsidRPr="00000000">
        <w:rPr>
          <w:highlight w:val="white"/>
          <w:rtl w:val="0"/>
        </w:rPr>
        <w:t xml:space="preserve">In addition, the Parliamentary and Health Service Ombudsman’s Financial Remedy and Financial Remedy Guidance confirm that sustained injustice and significant adverse impact can warrant awards above routine levels for non-financial loss, alongside full reimbursement of any proven financial loss.</w:t>
      </w:r>
    </w:p>
    <w:p w:rsidR="00000000" w:rsidDel="00000000" w:rsidP="00000000" w:rsidRDefault="00000000" w:rsidRPr="00000000" w14:paraId="0000004E">
      <w:pPr>
        <w:jc w:val="both"/>
        <w:rPr>
          <w:highlight w:val="white"/>
        </w:rPr>
      </w:pPr>
      <w:r w:rsidDel="00000000" w:rsidR="00000000" w:rsidRPr="00000000">
        <w:rPr>
          <w:rtl w:val="0"/>
        </w:rPr>
      </w:r>
    </w:p>
    <w:p w:rsidR="00000000" w:rsidDel="00000000" w:rsidP="00000000" w:rsidRDefault="00000000" w:rsidRPr="00000000" w14:paraId="0000004F">
      <w:pPr>
        <w:jc w:val="both"/>
        <w:rPr>
          <w:highlight w:val="white"/>
        </w:rPr>
      </w:pPr>
      <w:r w:rsidDel="00000000" w:rsidR="00000000" w:rsidRPr="00000000">
        <w:rPr>
          <w:highlight w:val="white"/>
          <w:rtl w:val="0"/>
        </w:rPr>
        <w:t xml:space="preserve">The proposed payment cannot reasonably be considered proportionate given the impact of HMRC’s repeated failings over time, and the harm that has resulted. HMRC’s own redress framework and past Adjudicator decisions recognise that where maladministration causes sustained harm or distress, substantially higher consolatory payments are warranted.</w:t>
      </w:r>
    </w:p>
    <w:p w:rsidR="00000000" w:rsidDel="00000000" w:rsidP="00000000" w:rsidRDefault="00000000" w:rsidRPr="00000000" w14:paraId="00000050">
      <w:pPr>
        <w:jc w:val="both"/>
        <w:rPr>
          <w:highlight w:val="white"/>
        </w:rPr>
      </w:pPr>
      <w:r w:rsidDel="00000000" w:rsidR="00000000" w:rsidRPr="00000000">
        <w:rPr>
          <w:rtl w:val="0"/>
        </w:rPr>
      </w:r>
    </w:p>
    <w:p w:rsidR="00000000" w:rsidDel="00000000" w:rsidP="00000000" w:rsidRDefault="00000000" w:rsidRPr="00000000" w14:paraId="00000051">
      <w:pPr>
        <w:pStyle w:val="Heading4"/>
        <w:jc w:val="both"/>
        <w:rPr/>
      </w:pPr>
      <w:bookmarkStart w:colFirst="0" w:colLast="0" w:name="_lx7fkwt3xh4k" w:id="3"/>
      <w:bookmarkEnd w:id="3"/>
      <w:r w:rsidDel="00000000" w:rsidR="00000000" w:rsidRPr="00000000">
        <w:rPr>
          <w:rtl w:val="0"/>
        </w:rPr>
        <w:t xml:space="preserve">4. Requested Actions</w:t>
      </w:r>
    </w:p>
    <w:p w:rsidR="00000000" w:rsidDel="00000000" w:rsidP="00000000" w:rsidRDefault="00000000" w:rsidRPr="00000000" w14:paraId="00000052">
      <w:pPr>
        <w:jc w:val="both"/>
        <w:rPr>
          <w:highlight w:val="white"/>
        </w:rPr>
      </w:pPr>
      <w:r w:rsidDel="00000000" w:rsidR="00000000" w:rsidRPr="00000000">
        <w:rPr>
          <w:rtl w:val="0"/>
        </w:rPr>
      </w:r>
    </w:p>
    <w:p w:rsidR="00000000" w:rsidDel="00000000" w:rsidP="00000000" w:rsidRDefault="00000000" w:rsidRPr="00000000" w14:paraId="00000053">
      <w:pPr>
        <w:jc w:val="both"/>
        <w:rPr>
          <w:highlight w:val="white"/>
        </w:rPr>
      </w:pPr>
      <w:r w:rsidDel="00000000" w:rsidR="00000000" w:rsidRPr="00000000">
        <w:rPr>
          <w:highlight w:val="white"/>
          <w:rtl w:val="0"/>
        </w:rPr>
        <w:t xml:space="preserve">Accordingly, I request that HMRC’s Tier 2 Complaints Service:</w:t>
      </w:r>
    </w:p>
    <w:p w:rsidR="00000000" w:rsidDel="00000000" w:rsidP="00000000" w:rsidRDefault="00000000" w:rsidRPr="00000000" w14:paraId="00000054">
      <w:pPr>
        <w:jc w:val="both"/>
        <w:rPr>
          <w:highlight w:val="white"/>
        </w:rPr>
      </w:pPr>
      <w:r w:rsidDel="00000000" w:rsidR="00000000" w:rsidRPr="00000000">
        <w:rPr>
          <w:rtl w:val="0"/>
        </w:rPr>
      </w:r>
    </w:p>
    <w:p w:rsidR="00000000" w:rsidDel="00000000" w:rsidP="00000000" w:rsidRDefault="00000000" w:rsidRPr="00000000" w14:paraId="00000055">
      <w:pPr>
        <w:numPr>
          <w:ilvl w:val="0"/>
          <w:numId w:val="2"/>
        </w:numPr>
        <w:ind w:left="720" w:hanging="360"/>
        <w:jc w:val="both"/>
        <w:rPr>
          <w:highlight w:val="white"/>
          <w:u w:val="none"/>
        </w:rPr>
      </w:pPr>
      <w:r w:rsidDel="00000000" w:rsidR="00000000" w:rsidRPr="00000000">
        <w:rPr>
          <w:highlight w:val="white"/>
          <w:rtl w:val="0"/>
        </w:rPr>
        <w:t xml:space="preserve">Conduct a full review of </w:t>
      </w:r>
      <w:r w:rsidDel="00000000" w:rsidR="00000000" w:rsidRPr="00000000">
        <w:rPr>
          <w:b w:val="1"/>
          <w:bCs w:val="1"/>
          <w:i w:val="1"/>
          <w:iCs w:val="1"/>
          <w:highlight w:val="white"/>
          <w:rtl w:val="0"/>
        </w:rPr>
        <w:t xml:space="preserve">all points </w:t>
      </w:r>
      <w:r w:rsidDel="00000000" w:rsidR="00000000" w:rsidRPr="00000000">
        <w:rPr>
          <w:highlight w:val="white"/>
          <w:rtl w:val="0"/>
        </w:rPr>
        <w:t xml:space="preserve">included in the initial complaint and this letter, including those prior to 2023, in light of the information HMRC received and recorded twice during 2022.</w:t>
      </w:r>
    </w:p>
    <w:p w:rsidR="00000000" w:rsidDel="00000000" w:rsidP="00000000" w:rsidRDefault="00000000" w:rsidRPr="00000000" w14:paraId="00000056">
      <w:pPr>
        <w:numPr>
          <w:ilvl w:val="0"/>
          <w:numId w:val="2"/>
        </w:numPr>
        <w:ind w:left="720" w:hanging="360"/>
        <w:jc w:val="both"/>
        <w:rPr>
          <w:highlight w:val="white"/>
          <w:u w:val="none"/>
        </w:rPr>
      </w:pPr>
      <w:r w:rsidDel="00000000" w:rsidR="00000000" w:rsidRPr="00000000">
        <w:rPr>
          <w:highlight w:val="white"/>
          <w:rtl w:val="0"/>
        </w:rPr>
        <w:t xml:space="preserve">Reassess the level of financial redress in light of HMRC’s own guidance and the acknowledged failures under the Equality Act 2010 and HMRC Charter.</w:t>
      </w:r>
    </w:p>
    <w:p w:rsidR="00000000" w:rsidDel="00000000" w:rsidP="00000000" w:rsidRDefault="00000000" w:rsidRPr="00000000" w14:paraId="00000057">
      <w:pPr>
        <w:numPr>
          <w:ilvl w:val="0"/>
          <w:numId w:val="2"/>
        </w:numPr>
        <w:ind w:left="720" w:hanging="360"/>
        <w:jc w:val="both"/>
        <w:rPr>
          <w:highlight w:val="white"/>
          <w:u w:val="none"/>
        </w:rPr>
      </w:pPr>
      <w:r w:rsidDel="00000000" w:rsidR="00000000" w:rsidRPr="00000000">
        <w:rPr>
          <w:highlight w:val="white"/>
          <w:rtl w:val="0"/>
        </w:rPr>
        <w:t xml:space="preserve">Confirm that, if unresolved, both cases will be referred to the Adjudicator’s Office for independent investigation.</w:t>
      </w:r>
    </w:p>
    <w:p w:rsidR="00000000" w:rsidDel="00000000" w:rsidP="00000000" w:rsidRDefault="00000000" w:rsidRPr="00000000" w14:paraId="00000058">
      <w:pPr>
        <w:numPr>
          <w:ilvl w:val="0"/>
          <w:numId w:val="2"/>
        </w:numPr>
        <w:ind w:left="720" w:hanging="360"/>
        <w:jc w:val="both"/>
        <w:rPr>
          <w:highlight w:val="white"/>
          <w:u w:val="none"/>
        </w:rPr>
      </w:pPr>
      <w:r w:rsidDel="00000000" w:rsidR="00000000" w:rsidRPr="00000000">
        <w:rPr>
          <w:highlight w:val="white"/>
          <w:rtl w:val="0"/>
        </w:rPr>
        <w:t xml:space="preserve">Provide assurance that corrective measures, particularly around reasonable adjustments and case continuity, have now been implemented within the Extra Support Team and advise what those corrective measures are.</w:t>
      </w:r>
    </w:p>
    <w:p w:rsidR="00000000" w:rsidDel="00000000" w:rsidP="00000000" w:rsidRDefault="00000000" w:rsidRPr="00000000" w14:paraId="00000059">
      <w:pPr>
        <w:jc w:val="both"/>
        <w:rPr>
          <w:highlight w:val="white"/>
        </w:rPr>
      </w:pPr>
      <w:r w:rsidDel="00000000" w:rsidR="00000000" w:rsidRPr="00000000">
        <w:rPr>
          <w:rtl w:val="0"/>
        </w:rPr>
      </w:r>
    </w:p>
    <w:p w:rsidR="00000000" w:rsidDel="00000000" w:rsidP="00000000" w:rsidRDefault="00000000" w:rsidRPr="00000000" w14:paraId="0000005A">
      <w:pPr>
        <w:jc w:val="both"/>
        <w:rPr>
          <w:highlight w:val="white"/>
        </w:rPr>
      </w:pPr>
      <w:r w:rsidDel="00000000" w:rsidR="00000000" w:rsidRPr="00000000">
        <w:rPr>
          <w:highlight w:val="white"/>
          <w:rtl w:val="0"/>
        </w:rPr>
        <w:t xml:space="preserve">In addition, I also note that the following remain outstanding:</w:t>
      </w:r>
    </w:p>
    <w:p w:rsidR="00000000" w:rsidDel="00000000" w:rsidP="00000000" w:rsidRDefault="00000000" w:rsidRPr="00000000" w14:paraId="0000005B">
      <w:pPr>
        <w:jc w:val="both"/>
        <w:rPr>
          <w:highlight w:val="white"/>
        </w:rPr>
      </w:pPr>
      <w:r w:rsidDel="00000000" w:rsidR="00000000" w:rsidRPr="00000000">
        <w:rPr>
          <w:rtl w:val="0"/>
        </w:rPr>
      </w:r>
    </w:p>
    <w:p w:rsidR="00000000" w:rsidDel="00000000" w:rsidP="00000000" w:rsidRDefault="00000000" w:rsidRPr="00000000" w14:paraId="0000005C">
      <w:pPr>
        <w:numPr>
          <w:ilvl w:val="0"/>
          <w:numId w:val="1"/>
        </w:numPr>
        <w:ind w:left="720" w:hanging="360"/>
        <w:jc w:val="both"/>
        <w:rPr>
          <w:highlight w:val="white"/>
          <w:u w:val="none"/>
        </w:rPr>
      </w:pPr>
      <w:r w:rsidDel="00000000" w:rsidR="00000000" w:rsidRPr="00000000">
        <w:rPr>
          <w:highlight w:val="white"/>
          <w:rtl w:val="0"/>
        </w:rPr>
        <w:t xml:space="preserve">Contact from the Extra Support Team, which has not been received to my knowledge.</w:t>
      </w:r>
    </w:p>
    <w:p w:rsidR="00000000" w:rsidDel="00000000" w:rsidP="00000000" w:rsidRDefault="00000000" w:rsidRPr="00000000" w14:paraId="0000005D">
      <w:pPr>
        <w:numPr>
          <w:ilvl w:val="0"/>
          <w:numId w:val="1"/>
        </w:numPr>
        <w:ind w:left="720" w:hanging="360"/>
        <w:jc w:val="both"/>
        <w:rPr>
          <w:highlight w:val="white"/>
          <w:u w:val="none"/>
        </w:rPr>
      </w:pPr>
      <w:r w:rsidDel="00000000" w:rsidR="00000000" w:rsidRPr="00000000">
        <w:rPr>
          <w:highlight w:val="white"/>
          <w:rtl w:val="0"/>
        </w:rPr>
        <w:t xml:space="preserve">Contact from the R&amp;D Unit Compliance Complaints Unit, which has not been received.</w:t>
      </w:r>
    </w:p>
    <w:p w:rsidR="00000000" w:rsidDel="00000000" w:rsidP="00000000" w:rsidRDefault="00000000" w:rsidRPr="00000000" w14:paraId="0000005E">
      <w:pPr>
        <w:numPr>
          <w:ilvl w:val="0"/>
          <w:numId w:val="1"/>
        </w:numPr>
        <w:ind w:left="720" w:hanging="360"/>
        <w:jc w:val="both"/>
        <w:rPr>
          <w:highlight w:val="white"/>
          <w:u w:val="none"/>
        </w:rPr>
      </w:pPr>
      <w:r w:rsidDel="00000000" w:rsidR="00000000" w:rsidRPr="00000000">
        <w:rPr>
          <w:highlight w:val="white"/>
          <w:rtl w:val="0"/>
        </w:rPr>
        <w:t xml:space="preserve">The FOI information requested in my original complaint.</w:t>
      </w:r>
    </w:p>
    <w:p w:rsidR="00000000" w:rsidDel="00000000" w:rsidP="00000000" w:rsidRDefault="00000000" w:rsidRPr="00000000" w14:paraId="0000005F">
      <w:pPr>
        <w:jc w:val="both"/>
        <w:rPr>
          <w:highlight w:val="white"/>
        </w:rPr>
      </w:pPr>
      <w:r w:rsidDel="00000000" w:rsidR="00000000" w:rsidRPr="00000000">
        <w:rPr>
          <w:rtl w:val="0"/>
        </w:rPr>
      </w:r>
    </w:p>
    <w:p w:rsidR="00000000" w:rsidDel="00000000" w:rsidP="00000000" w:rsidRDefault="00000000" w:rsidRPr="00000000" w14:paraId="00000060">
      <w:pPr>
        <w:jc w:val="both"/>
        <w:rPr>
          <w:highlight w:val="white"/>
        </w:rPr>
      </w:pPr>
      <w:r w:rsidDel="00000000" w:rsidR="00000000" w:rsidRPr="00000000">
        <w:rPr>
          <w:highlight w:val="white"/>
          <w:rtl w:val="0"/>
        </w:rPr>
        <w:t xml:space="preserve">While these complaints concern separate legal entities and me personally, I ask that HMRC review them together for efficiency but record outcomes individually as appropriate.</w:t>
      </w:r>
    </w:p>
    <w:p w:rsidR="00000000" w:rsidDel="00000000" w:rsidP="00000000" w:rsidRDefault="00000000" w:rsidRPr="00000000" w14:paraId="00000061">
      <w:pPr>
        <w:jc w:val="both"/>
        <w:rPr>
          <w:highlight w:val="white"/>
        </w:rPr>
      </w:pPr>
      <w:r w:rsidDel="00000000" w:rsidR="00000000" w:rsidRPr="00000000">
        <w:rPr>
          <w:rtl w:val="0"/>
        </w:rPr>
      </w:r>
    </w:p>
    <w:p w:rsidR="00000000" w:rsidDel="00000000" w:rsidP="00000000" w:rsidRDefault="00000000" w:rsidRPr="00000000" w14:paraId="00000062">
      <w:pPr>
        <w:jc w:val="both"/>
        <w:rPr>
          <w:highlight w:val="white"/>
        </w:rPr>
      </w:pPr>
      <w:r w:rsidDel="00000000" w:rsidR="00000000" w:rsidRPr="00000000">
        <w:rPr>
          <w:highlight w:val="white"/>
          <w:rtl w:val="0"/>
        </w:rPr>
        <w:t xml:space="preserve">I am happy to provide detailed evidence of the health and financial impact if that assists your review.</w:t>
      </w:r>
    </w:p>
    <w:p w:rsidR="00000000" w:rsidDel="00000000" w:rsidP="00000000" w:rsidRDefault="00000000" w:rsidRPr="00000000" w14:paraId="00000063">
      <w:pPr>
        <w:jc w:val="both"/>
        <w:rPr>
          <w:highlight w:val="white"/>
        </w:rPr>
      </w:pPr>
      <w:r w:rsidDel="00000000" w:rsidR="00000000" w:rsidRPr="00000000">
        <w:rPr>
          <w:rtl w:val="0"/>
        </w:rPr>
      </w:r>
    </w:p>
    <w:p w:rsidR="00000000" w:rsidDel="00000000" w:rsidP="00000000" w:rsidRDefault="00000000" w:rsidRPr="00000000" w14:paraId="00000064">
      <w:pPr>
        <w:jc w:val="both"/>
        <w:rPr>
          <w:highlight w:val="white"/>
        </w:rPr>
      </w:pPr>
      <w:r w:rsidDel="00000000" w:rsidR="00000000" w:rsidRPr="00000000">
        <w:rPr>
          <w:highlight w:val="white"/>
          <w:rtl w:val="0"/>
        </w:rPr>
        <w:t xml:space="preserve">Please confirm receipt of this letter and advise when I can expect the Tier 2 review outcome.</w:t>
      </w:r>
    </w:p>
    <w:p w:rsidR="00000000" w:rsidDel="00000000" w:rsidP="00000000" w:rsidRDefault="00000000" w:rsidRPr="00000000" w14:paraId="00000065">
      <w:pPr>
        <w:jc w:val="both"/>
        <w:rPr>
          <w:highlight w:val="white"/>
        </w:rPr>
      </w:pPr>
      <w:r w:rsidDel="00000000" w:rsidR="00000000" w:rsidRPr="00000000">
        <w:rPr>
          <w:rtl w:val="0"/>
        </w:rPr>
      </w:r>
    </w:p>
    <w:p w:rsidR="00000000" w:rsidDel="00000000" w:rsidP="00000000" w:rsidRDefault="00000000" w:rsidRPr="00000000" w14:paraId="00000066">
      <w:pPr>
        <w:jc w:val="both"/>
        <w:rPr>
          <w:highlight w:val="white"/>
        </w:rPr>
      </w:pPr>
      <w:r w:rsidDel="00000000" w:rsidR="00000000" w:rsidRPr="00000000">
        <w:rPr>
          <w:highlight w:val="white"/>
          <w:rtl w:val="0"/>
        </w:rPr>
        <w:t xml:space="preserve">Yours sincerely,</w:t>
      </w:r>
    </w:p>
    <w:p w:rsidR="00000000" w:rsidDel="00000000" w:rsidP="00000000" w:rsidRDefault="00000000" w:rsidRPr="00000000" w14:paraId="00000067">
      <w:pPr>
        <w:jc w:val="both"/>
        <w:rPr>
          <w:highlight w:val="white"/>
        </w:rPr>
      </w:pPr>
      <w:r w:rsidDel="00000000" w:rsidR="00000000" w:rsidRPr="00000000">
        <w:rPr>
          <w:rtl w:val="0"/>
        </w:rPr>
      </w:r>
    </w:p>
    <w:p w:rsidR="00000000" w:rsidDel="00000000" w:rsidP="00000000" w:rsidRDefault="00000000" w:rsidRPr="00000000" w14:paraId="00000068">
      <w:pPr>
        <w:jc w:val="both"/>
        <w:rPr>
          <w:highlight w:val="white"/>
        </w:rPr>
      </w:pPr>
      <w:r w:rsidDel="00000000" w:rsidR="00000000" w:rsidRPr="00000000">
        <w:rPr>
          <w:rtl w:val="0"/>
        </w:rPr>
      </w:r>
    </w:p>
    <w:p w:rsidR="00000000" w:rsidDel="00000000" w:rsidP="00000000" w:rsidRDefault="00000000" w:rsidRPr="00000000" w14:paraId="00000069">
      <w:pPr>
        <w:jc w:val="both"/>
        <w:rPr>
          <w:highlight w:val="white"/>
        </w:rPr>
      </w:pPr>
      <w:r w:rsidDel="00000000" w:rsidR="00000000" w:rsidRPr="00000000">
        <w:rPr>
          <w:rtl w:val="0"/>
        </w:rPr>
      </w:r>
    </w:p>
    <w:p w:rsidR="00000000" w:rsidDel="00000000" w:rsidP="00000000" w:rsidRDefault="00000000" w:rsidRPr="00000000" w14:paraId="0000006A">
      <w:pPr>
        <w:jc w:val="both"/>
        <w:rPr>
          <w:highlight w:val="white"/>
        </w:rPr>
      </w:pPr>
      <w:r w:rsidDel="00000000" w:rsidR="00000000" w:rsidRPr="00000000">
        <w:rPr>
          <w:highlight w:val="white"/>
          <w:rtl w:val="0"/>
        </w:rPr>
        <w:t xml:space="preserve">Mark Howells</w:t>
      </w:r>
    </w:p>
    <w:p w:rsidR="00000000" w:rsidDel="00000000" w:rsidP="00000000" w:rsidRDefault="00000000" w:rsidRPr="00000000" w14:paraId="0000006B">
      <w:pPr>
        <w:jc w:val="both"/>
        <w:rPr>
          <w:highlight w:val="white"/>
        </w:rPr>
      </w:pPr>
      <w:r w:rsidDel="00000000" w:rsidR="00000000" w:rsidRPr="00000000">
        <w:rPr>
          <w:highlight w:val="white"/>
          <w:rtl w:val="0"/>
        </w:rPr>
        <w:t xml:space="preserve">mdhowells79@gmail.com</w:t>
      </w:r>
      <w:r w:rsidDel="00000000" w:rsidR="00000000" w:rsidRPr="00000000">
        <w:rPr>
          <w:highlight w:val="white"/>
          <w:rtl w:val="0"/>
        </w:rPr>
        <w:t xml:space="preserve">; </w:t>
      </w:r>
      <w:r w:rsidDel="00000000" w:rsidR="00000000" w:rsidRPr="00000000">
        <w:rPr>
          <w:highlight w:val="white"/>
          <w:rtl w:val="0"/>
        </w:rPr>
        <w:t xml:space="preserve">mark@konnektis.com</w:t>
      </w:r>
      <w:r w:rsidDel="00000000" w:rsidR="00000000" w:rsidRPr="00000000">
        <w:rPr>
          <w:highlight w:val="white"/>
          <w:rtl w:val="0"/>
        </w:rPr>
        <w:t xml:space="preserve">; </w:t>
      </w:r>
      <w:r w:rsidDel="00000000" w:rsidR="00000000" w:rsidRPr="00000000">
        <w:rPr>
          <w:highlight w:val="white"/>
          <w:rtl w:val="0"/>
        </w:rPr>
        <w:t xml:space="preserve">mark@leconfieldstrategic.com</w:t>
      </w:r>
    </w:p>
    <w:p w:rsidR="00000000" w:rsidDel="00000000" w:rsidP="00000000" w:rsidRDefault="00000000" w:rsidRPr="00000000" w14:paraId="0000006C">
      <w:pPr>
        <w:jc w:val="both"/>
        <w:rPr>
          <w:highlight w:val="white"/>
        </w:rPr>
      </w:pPr>
      <w:r w:rsidDel="00000000" w:rsidR="00000000" w:rsidRPr="00000000">
        <w:rPr>
          <w:highlight w:val="white"/>
          <w:rtl w:val="0"/>
        </w:rPr>
        <w:t xml:space="preserve">07513 716368</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