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Programme fédération APNA 2023-2025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 président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En cours d’écriture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070c0"/>
          <w:rtl w:val="0"/>
        </w:rPr>
        <w:t xml:space="preserve">Vision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Rendre les opportunités du numérique accessibles à tous en Afrique.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Mission</w:t>
      </w:r>
      <w:r w:rsidDel="00000000" w:rsidR="00000000" w:rsidRPr="00000000">
        <w:rPr>
          <w:color w:val="0070c0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"Notre mission est de promouvoir activement </w:t>
      </w:r>
      <w:r w:rsidDel="00000000" w:rsidR="00000000" w:rsidRPr="00000000">
        <w:rPr>
          <w:b w:val="1"/>
          <w:rtl w:val="0"/>
        </w:rPr>
        <w:t xml:space="preserve">l'adoption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l'intégration des technologies numériques</w:t>
      </w:r>
      <w:r w:rsidDel="00000000" w:rsidR="00000000" w:rsidRPr="00000000">
        <w:rPr>
          <w:rtl w:val="0"/>
        </w:rPr>
        <w:t xml:space="preserve"> en Afrique, en mettant l'accent sur </w:t>
      </w:r>
      <w:r w:rsidDel="00000000" w:rsidR="00000000" w:rsidRPr="00000000">
        <w:rPr>
          <w:b w:val="1"/>
          <w:rtl w:val="0"/>
        </w:rPr>
        <w:t xml:space="preserve">l'éducation</w:t>
      </w:r>
      <w:r w:rsidDel="00000000" w:rsidR="00000000" w:rsidRPr="00000000">
        <w:rPr>
          <w:rtl w:val="0"/>
        </w:rPr>
        <w:t xml:space="preserve">, l'innovation et la collaboration. Nous travaillons à créer des </w:t>
      </w:r>
      <w:r w:rsidDel="00000000" w:rsidR="00000000" w:rsidRPr="00000000">
        <w:rPr>
          <w:b w:val="1"/>
          <w:rtl w:val="0"/>
        </w:rPr>
        <w:t xml:space="preserve">opportunités</w:t>
      </w:r>
      <w:r w:rsidDel="00000000" w:rsidR="00000000" w:rsidRPr="00000000">
        <w:rPr>
          <w:rtl w:val="0"/>
        </w:rPr>
        <w:t xml:space="preserve"> pour tous les Africains d'accéder aux avantages du numérique, à développer et faire valoir des </w:t>
      </w:r>
      <w:r w:rsidDel="00000000" w:rsidR="00000000" w:rsidRPr="00000000">
        <w:rPr>
          <w:b w:val="1"/>
          <w:rtl w:val="0"/>
        </w:rPr>
        <w:t xml:space="preserve">compétences</w:t>
      </w:r>
      <w:r w:rsidDel="00000000" w:rsidR="00000000" w:rsidRPr="00000000">
        <w:rPr>
          <w:rtl w:val="0"/>
        </w:rPr>
        <w:t xml:space="preserve"> essentielles, à favoriser </w:t>
      </w:r>
      <w:r w:rsidDel="00000000" w:rsidR="00000000" w:rsidRPr="00000000">
        <w:rPr>
          <w:b w:val="1"/>
          <w:rtl w:val="0"/>
        </w:rPr>
        <w:t xml:space="preserve">la croissance économique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le progrès social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0C">
      <w:pPr>
        <w:jc w:val="both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 xml:space="preserve">Valeurs : 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b w:val="1"/>
          <w:rtl w:val="0"/>
        </w:rPr>
        <w:t xml:space="preserve">Éducation</w:t>
      </w:r>
      <w:r w:rsidDel="00000000" w:rsidR="00000000" w:rsidRPr="00000000">
        <w:rPr>
          <w:rtl w:val="0"/>
        </w:rPr>
        <w:t xml:space="preserve"> : Nous croyons que l'éducation est la clé de l'émancipation numérique, et nous soutenons l'apprentissage continu à tous les niveaux de la société.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b w:val="1"/>
          <w:rtl w:val="0"/>
        </w:rPr>
        <w:t xml:space="preserve">Innovation </w:t>
      </w:r>
      <w:r w:rsidDel="00000000" w:rsidR="00000000" w:rsidRPr="00000000">
        <w:rPr>
          <w:rtl w:val="0"/>
        </w:rPr>
        <w:t xml:space="preserve">: Nous croyons en la recherche constante de solutions novatrices pour résoudre les défis numériques en Afrique.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rtl w:val="0"/>
        </w:rPr>
        <w:t xml:space="preserve">Inclusion </w:t>
      </w:r>
      <w:r w:rsidDel="00000000" w:rsidR="00000000" w:rsidRPr="00000000">
        <w:rPr>
          <w:rtl w:val="0"/>
        </w:rPr>
        <w:t xml:space="preserve">: Nous nous engageons à garantir que personne ne soit laissé pour compte dans la révolution numérique en cours et que nos actions soient en harmonie entre la nature et les hommes.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 : Nous travaillons main dans la main avec des partenaires, des administrations, des entreprises et des collectivités pour réaliser notre 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volets du programme 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Développement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l’horizon 2025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 le nombre d’adhérents c</w:t>
      </w:r>
      <w:r w:rsidDel="00000000" w:rsidR="00000000" w:rsidRPr="00000000">
        <w:rPr>
          <w:rtl w:val="0"/>
        </w:rPr>
        <w:t xml:space="preserve">otisants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l’APNA à 200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APNA locale au moins dans un pays supplémentaire en plus du Mali et de la France.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Offrir l’opportunité à chaque adhérent qui le souhaite de se former à une technologie numérique.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en place une plateforme de cooptation de stage, d’offre d’emploi ou d’opportunités professionnelles pour les adhérents de l’APNA.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Partenariat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Nouer 5 partenaires privés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Co-organiser avec un acteur du numérique un évènement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 2 partenaires publics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Initier une collaboration avec au moins avec 3 acteurs dans la formation (Ecole – Centre de formation ou institut de formation)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Formation / </w:t>
      </w:r>
      <w:r w:rsidDel="00000000" w:rsidR="00000000" w:rsidRPr="00000000">
        <w:rPr>
          <w:b w:val="1"/>
          <w:color w:val="0070c0"/>
          <w:rtl w:val="0"/>
        </w:rPr>
        <w:t xml:space="preserve">événements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 en ligne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dans les technologies du numérique 200 jeunes sur le continent africain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Intervenir dans 10 écoles/lycées pour sensibiliser les jeunes dans les technologies du numérique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 au moins 4 événements en ligne : webinaire ou formation sur une thématique précis dans le numérique (2 par semestre)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Rencontres/Evènement/Colloque/Cercle de réflexion /Forum/Webinar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Participer à 4 </w:t>
      </w:r>
      <w:r w:rsidDel="00000000" w:rsidR="00000000" w:rsidRPr="00000000">
        <w:rPr>
          <w:rtl w:val="0"/>
        </w:rPr>
        <w:t xml:space="preserve">événements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 moins dont un (1) international (dans un autre pays où APNA n’est pas implémentée)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 2 évènements physique au moins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 4 évènements webinar au moins avec 3 intervenants extérieurs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Communication 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Rédiger un article par mois sur un domaine d’expertise dans le numérique : par les membres ou par des experts externes (diffuser par newsletter et sur nos réseaux sociaux)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réseaux sociaux : mettre en place une catégorie de publication pour mettre en avant des experts africains du numérique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Organiser 10 interviews vidéo (5 en 2024 et 5 en 2024)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Finaliser la réalisation du site internet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Publier au mois 4 fois/mois sur nos réseaux sociaux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20 interviews écrits (des experts, pas forcément africains dans le domaine du numérique)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Budget prévisionnel annuel en euros : 2024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80.0" w:type="dxa"/>
        <w:jc w:val="left"/>
        <w:tblInd w:w="841.0" w:type="dxa"/>
        <w:tblLayout w:type="fixed"/>
        <w:tblLook w:val="0400"/>
      </w:tblPr>
      <w:tblGrid>
        <w:gridCol w:w="2889"/>
        <w:gridCol w:w="938"/>
        <w:gridCol w:w="284"/>
        <w:gridCol w:w="3118"/>
        <w:gridCol w:w="851"/>
        <w:tblGridChange w:id="0">
          <w:tblGrid>
            <w:gridCol w:w="2889"/>
            <w:gridCol w:w="938"/>
            <w:gridCol w:w="284"/>
            <w:gridCol w:w="3118"/>
            <w:gridCol w:w="851"/>
          </w:tblGrid>
        </w:tblGridChange>
      </w:tblGrid>
      <w:tr>
        <w:trPr>
          <w:cantSplit w:val="0"/>
          <w:trHeight w:val="30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Recettes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c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c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Dépenses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Cotisation 30 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1140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Frais administratifs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Partenariats privés (avec convention</w:t>
            </w:r>
            <w:r w:rsidDel="00000000" w:rsidR="00000000" w:rsidRPr="00000000">
              <w:rPr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Banque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120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Subventions publics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200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Assurances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Dons (sans convention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Evénements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– Projets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700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Communication (site internet, Réseaux Sociaux, Goodies)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300</w:t>
            </w:r>
          </w:p>
        </w:tc>
      </w:tr>
      <w:tr>
        <w:trPr>
          <w:cantSplit w:val="0"/>
          <w:trHeight w:val="9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Frais de déplacement du Conseil d’Administration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Convivialité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Autres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170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2540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b9b9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2540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GAYOKO Ousmane MB" w:id="0" w:date="2023-10-21T08:00:0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déjà élaboré un speech qui est dans le dossier racine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007E5C"/>
    <w:pPr>
      <w:ind w:left="720"/>
      <w:contextualSpacing w:val="1"/>
    </w:pPr>
  </w:style>
  <w:style w:type="table" w:styleId="Grilledutableau">
    <w:name w:val="Table Grid"/>
    <w:basedOn w:val="TableauNormal"/>
    <w:uiPriority w:val="39"/>
    <w:rsid w:val="002875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5442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5442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fMuhMsSiUXuZ3UxBUthQV8rf2A==">CgMxLjAaJwoBMBIiCiAIBCocCgtBQUFBLW10Z0ZNTRAIGgtBQUFBLW10Z0ZNTSKmAwoLQUFBQS1tdGdGTU0S9AIKC0FBQUEtbXRnRk1NEgtBQUFBLW10Z0ZNTRpPCgl0ZXh0L2h0bWwSQkomIzM5O2FpIGTDqWrDoCDDqWxhYm9yw6kgdW4gc3BlZWNoIHF1aSBlc3QgZGFucyBsZSBkb3NzaWVyIHJhY2luZSJMCgp0ZXh0L3BsYWluEj5KJ2FpIGTDqWrDoCDDqWxhYm9yw6kgdW4gc3BlZWNoIHF1aSBlc3QgZGFucyBsZSBkb3NzaWVyIHJhY2luZSobIhUxMDI3NDE1NjAzNzk3MzU2MTUyNzkoADgAMOqR/om1MTjqkf6JtTFKJAoKdGV4dC9wbGFpbhIWRW4gY291cnMgZOKAmcOpY3JpdHVyZVoMeHFsY24yMmRhb2RpcgIgAHgAmgEGCAAQABgAqgFEEkJKJiMzOTthaSBkw6lqw6Agw6lsYWJvcsOpIHVuIHNwZWVjaCBxdWkgZXN0IGRhbnMgbGUgZG9zc2llciByYWNpbmWwAQC4AQAY6pH+ibUxIOqR/om1MTAAQhBraXgubmI0dWtwcmJmZGdwMghoLmdqZGd4czgAciExMzFXdnI4TkpkN1FlTHE1S1NZaUlySzJ3OG8zVFhXN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2023-10-13T15:16:00Z</dcterms:created>
  <dc:creator>Ibrahima THIERO</dc:creator>
</cp:coreProperties>
</file>