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Guide Utilisateur</w:t>
      </w:r>
    </w:p>
    <w:p>
      <w:pPr>
        <w:jc w:val="center"/>
      </w:pPr>
      <w:r>
        <w:t>Structure de guide à alimenter avec les écrans métier validés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Objectif de l’application et public concerné.</w:t>
      </w:r>
    </w:p>
    <w:p>
      <w:pPr>
        <w:pStyle w:val="Heading1"/>
      </w:pPr>
      <w:r>
        <w:t>2. Connexion</w:t>
      </w:r>
    </w:p>
    <w:p>
      <w:r>
        <w:t>Authentification, changement de mot de passe et accès.</w:t>
      </w:r>
    </w:p>
    <w:p>
      <w:pPr>
        <w:pStyle w:val="Heading1"/>
      </w:pPr>
      <w:r>
        <w:t>3. Navigation</w:t>
      </w:r>
    </w:p>
    <w:p>
      <w:r>
        <w:t>Présentation de la structure de l’application.</w:t>
      </w:r>
    </w:p>
    <w:p>
      <w:pPr>
        <w:pStyle w:val="Heading1"/>
      </w:pPr>
      <w:r>
        <w:t>4. Données pédagogiques</w:t>
      </w:r>
    </w:p>
    <w:p>
      <w:r>
        <w:t>Consultation et opérations selon les droits.</w:t>
      </w:r>
    </w:p>
    <w:p>
      <w:pPr>
        <w:pStyle w:val="Heading1"/>
      </w:pPr>
      <w:r>
        <w:t>5. Planning</w:t>
      </w:r>
    </w:p>
    <w:p>
      <w:r>
        <w:t>Consultation, génération, édition et vérification selon le workflow validé.</w:t>
      </w:r>
    </w:p>
    <w:p>
      <w:pPr>
        <w:pStyle w:val="Heading1"/>
      </w:pPr>
      <w:r>
        <w:t>6. Validation et publication</w:t>
      </w:r>
    </w:p>
    <w:p>
      <w:r>
        <w:t>Étapes du workflow et états.</w:t>
      </w:r>
    </w:p>
    <w:p>
      <w:pPr>
        <w:pStyle w:val="Heading1"/>
      </w:pPr>
      <w:r>
        <w:t>7. Exports et historique</w:t>
      </w:r>
    </w:p>
    <w:p>
      <w:r>
        <w:t>PDF/Excel, versions et archivage.</w:t>
      </w:r>
    </w:p>
    <w:p>
      <w:pPr>
        <w:pStyle w:val="Heading1"/>
      </w:pPr>
      <w:r>
        <w:t>8. Aide</w:t>
      </w:r>
    </w:p>
    <w:p>
      <w:r>
        <w:t>Messages, erreurs et contacts support.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