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043F" w:rsidRDefault="0012043F" w:rsidP="005B776C"/>
    <w:p w:rsidR="001546BC" w:rsidRDefault="002D7D33" w:rsidP="005B776C">
      <w:pPr>
        <w:jc w:val="center"/>
      </w:pPr>
      <w:r>
        <w:rPr>
          <w:noProof/>
        </w:rPr>
        <w:drawing>
          <wp:inline distT="0" distB="0" distL="0" distR="0">
            <wp:extent cx="2560320" cy="12059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KT_logo_v2_2.png"/>
                    <pic:cNvPicPr/>
                  </pic:nvPicPr>
                  <pic:blipFill>
                    <a:blip r:embed="rId8"/>
                    <a:stretch>
                      <a:fillRect/>
                    </a:stretch>
                  </pic:blipFill>
                  <pic:spPr>
                    <a:xfrm>
                      <a:off x="0" y="0"/>
                      <a:ext cx="2560320" cy="1205911"/>
                    </a:xfrm>
                    <a:prstGeom prst="rect">
                      <a:avLst/>
                    </a:prstGeom>
                  </pic:spPr>
                </pic:pic>
              </a:graphicData>
            </a:graphic>
          </wp:inline>
        </w:drawing>
      </w:r>
    </w:p>
    <w:p w:rsidR="0012043F" w:rsidRDefault="0012043F" w:rsidP="005B776C"/>
    <w:p w:rsidR="001546BC" w:rsidRDefault="005B776C" w:rsidP="005B776C">
      <w:pPr>
        <w:pStyle w:val="Titre"/>
        <w:jc w:val="center"/>
      </w:pPr>
      <w:r>
        <w:t>Proposition</w:t>
      </w:r>
      <w:r w:rsidR="0012043F" w:rsidRPr="0012043F">
        <w:t xml:space="preserve"> Fonctionnelle</w:t>
      </w:r>
    </w:p>
    <w:p w:rsidR="00B513ED" w:rsidRDefault="00B513ED" w:rsidP="005B776C">
      <w:pPr>
        <w:jc w:val="center"/>
      </w:pPr>
      <w:r>
        <w:t xml:space="preserve">- </w:t>
      </w:r>
      <w:r w:rsidRPr="005B776C">
        <w:rPr>
          <w:rFonts w:ascii="Black Ops One" w:hAnsi="Black Ops One"/>
          <w:sz w:val="56"/>
          <w:szCs w:val="56"/>
        </w:rPr>
        <w:t>TAKT</w:t>
      </w:r>
      <w:r>
        <w:t xml:space="preserve"> -</w:t>
      </w:r>
    </w:p>
    <w:p w:rsidR="0012043F" w:rsidRPr="005B776C" w:rsidRDefault="0012043F" w:rsidP="005B776C">
      <w:pPr>
        <w:jc w:val="center"/>
        <w:rPr>
          <w:sz w:val="30"/>
          <w:szCs w:val="40"/>
        </w:rPr>
      </w:pPr>
      <w:r w:rsidRPr="005B776C">
        <w:rPr>
          <w:sz w:val="30"/>
          <w:szCs w:val="40"/>
        </w:rPr>
        <w:t xml:space="preserve">Application de génération </w:t>
      </w:r>
      <w:r w:rsidRPr="005B776C">
        <w:rPr>
          <w:sz w:val="30"/>
          <w:szCs w:val="40"/>
        </w:rPr>
        <w:t xml:space="preserve">et </w:t>
      </w:r>
      <w:r w:rsidRPr="005B776C">
        <w:rPr>
          <w:sz w:val="30"/>
          <w:szCs w:val="40"/>
        </w:rPr>
        <w:t>de gestion des emplois du temps de l'ISAM Kairouan (ISAM</w:t>
      </w:r>
      <w:r w:rsidRPr="005B776C">
        <w:rPr>
          <w:sz w:val="30"/>
          <w:szCs w:val="40"/>
        </w:rPr>
        <w:t xml:space="preserve"> </w:t>
      </w:r>
      <w:r w:rsidRPr="005B776C">
        <w:rPr>
          <w:sz w:val="30"/>
          <w:szCs w:val="40"/>
        </w:rPr>
        <w:t>K)</w:t>
      </w:r>
    </w:p>
    <w:p w:rsidR="00831194" w:rsidRPr="005B776C" w:rsidRDefault="00831194" w:rsidP="005B776C">
      <w:pPr>
        <w:rPr>
          <w:sz w:val="30"/>
          <w:szCs w:val="40"/>
        </w:rPr>
      </w:pPr>
    </w:p>
    <w:p w:rsidR="00831194" w:rsidRPr="005B776C" w:rsidRDefault="00831194" w:rsidP="005B776C">
      <w:pPr>
        <w:jc w:val="center"/>
        <w:rPr>
          <w:sz w:val="30"/>
          <w:szCs w:val="40"/>
        </w:rPr>
      </w:pPr>
      <w:r w:rsidRPr="005B776C">
        <w:rPr>
          <w:sz w:val="30"/>
          <w:szCs w:val="40"/>
        </w:rPr>
        <w:t xml:space="preserve">Version 1.0 </w:t>
      </w:r>
      <w:r w:rsidRPr="005B776C">
        <w:rPr>
          <w:rFonts w:hint="eastAsia"/>
          <w:sz w:val="30"/>
          <w:szCs w:val="40"/>
        </w:rPr>
        <w:t>(version de référence)</w:t>
      </w:r>
    </w:p>
    <w:p w:rsidR="00831194" w:rsidRPr="005B776C" w:rsidRDefault="00831194" w:rsidP="005B776C">
      <w:pPr>
        <w:jc w:val="center"/>
        <w:rPr>
          <w:sz w:val="30"/>
          <w:szCs w:val="40"/>
        </w:rPr>
      </w:pPr>
      <w:r w:rsidRPr="005B776C">
        <w:rPr>
          <w:sz w:val="30"/>
          <w:szCs w:val="40"/>
        </w:rPr>
        <w:t>Octobre 2026</w:t>
      </w:r>
    </w:p>
    <w:p w:rsidR="00831194" w:rsidRPr="0033039E" w:rsidRDefault="00831194" w:rsidP="005B776C">
      <w:pPr>
        <w:pStyle w:val="Textebrut"/>
      </w:pPr>
    </w:p>
    <w:p w:rsidR="00831194" w:rsidRDefault="00831194" w:rsidP="005B776C">
      <w:pPr>
        <w:sectPr w:rsidR="00831194" w:rsidSect="00B513ED">
          <w:pgSz w:w="12240" w:h="15840"/>
          <w:pgMar w:top="936" w:right="616" w:bottom="936" w:left="1560" w:header="720" w:footer="720" w:gutter="0"/>
          <w:cols w:space="720"/>
          <w:docGrid w:linePitch="360"/>
        </w:sectPr>
      </w:pPr>
    </w:p>
    <w:p w:rsidR="001546BC" w:rsidRDefault="006734DB" w:rsidP="005B776C">
      <w:pPr>
        <w:pStyle w:val="Titre1"/>
      </w:pPr>
      <w:r w:rsidRPr="006734DB">
        <w:rPr>
          <w:rFonts w:hint="eastAsia"/>
        </w:rPr>
        <w:t>Vision du projet</w:t>
      </w:r>
      <w:bookmarkStart w:id="0" w:name="_GoBack"/>
      <w:bookmarkEnd w:id="0"/>
    </w:p>
    <w:p w:rsidR="006734DB" w:rsidRDefault="006734DB" w:rsidP="005B776C">
      <w:pPr>
        <w:rPr>
          <w:rFonts w:ascii="Arial" w:hAnsi="Arial"/>
          <w:color w:val="2D3748"/>
          <w:lang w:val="en-US"/>
        </w:rPr>
      </w:pPr>
      <w:r>
        <w:t xml:space="preserve">TAKT est une application </w:t>
      </w:r>
      <w:r w:rsidRPr="005B776C">
        <w:t>destinée</w:t>
      </w:r>
      <w:r>
        <w:t xml:space="preserve"> à simplifier la préparation, la génération, la vérification et la publication des emplois du temps de l’ISAM Kairouan. Elle donne aux équipes une vue commune du planning, sécurise les validations et conserve l’historique des décisions.</w:t>
      </w:r>
    </w:p>
    <w:p w:rsidR="006734DB" w:rsidRDefault="006734DB" w:rsidP="005B776C">
      <w:pPr>
        <w:pStyle w:val="Listepuces"/>
      </w:pPr>
      <w:r>
        <w:t>Réduire le temps consacré à la construction des emplois du temps.</w:t>
      </w:r>
    </w:p>
    <w:p w:rsidR="006734DB" w:rsidRDefault="006734DB" w:rsidP="005B776C">
      <w:pPr>
        <w:pStyle w:val="Listepuces"/>
      </w:pPr>
      <w:r>
        <w:t>Détecter les conflits avant publication et expliquer clairement leur cause.</w:t>
      </w:r>
    </w:p>
    <w:p w:rsidR="006734DB" w:rsidRDefault="006734DB" w:rsidP="005B776C">
      <w:pPr>
        <w:pStyle w:val="Listepuces"/>
      </w:pPr>
      <w:r>
        <w:t>Faciliter la collaboration entre responsables de département, gestionnaires et direction.</w:t>
      </w:r>
    </w:p>
    <w:p w:rsidR="006734DB" w:rsidRDefault="006734DB" w:rsidP="005B776C">
      <w:pPr>
        <w:pStyle w:val="Listepuces"/>
      </w:pPr>
      <w:r>
        <w:t>Garantir une version officielle, consultable et traçable du planning.</w:t>
      </w:r>
    </w:p>
    <w:p w:rsidR="006734DB" w:rsidRDefault="006734DB" w:rsidP="005B776C">
      <w:pPr>
        <w:pStyle w:val="Listepuces"/>
      </w:pPr>
      <w:r>
        <w:t>Permettre de modifier un planning publié sans perdre la version précédente.</w:t>
      </w:r>
    </w:p>
    <w:p w:rsidR="001546BC" w:rsidRDefault="006734DB" w:rsidP="005B776C">
      <w:pPr>
        <w:pStyle w:val="Titre1"/>
      </w:pPr>
      <w:r>
        <w:t>Utilisateurs et responsabilités</w:t>
      </w:r>
    </w:p>
    <w:tbl>
      <w:tblPr>
        <w:tblStyle w:val="Trameclaire-Accent1"/>
        <w:tblW w:w="0" w:type="auto"/>
        <w:tblLook w:val="04A0" w:firstRow="1" w:lastRow="0" w:firstColumn="1" w:lastColumn="0" w:noHBand="0" w:noVBand="1"/>
      </w:tblPr>
      <w:tblGrid>
        <w:gridCol w:w="4945"/>
        <w:gridCol w:w="4943"/>
      </w:tblGrid>
      <w:tr w:rsidR="006734DB" w:rsidTr="006734DB">
        <w:trPr>
          <w:cnfStyle w:val="100000000000" w:firstRow="1" w:lastRow="0" w:firstColumn="0" w:lastColumn="0" w:oddVBand="0" w:evenVBand="0" w:oddHBand="0"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5040" w:type="dxa"/>
            <w:hideMark/>
          </w:tcPr>
          <w:p w:rsidR="006734DB" w:rsidRDefault="006734DB" w:rsidP="005B776C">
            <w:pPr>
              <w:rPr>
                <w:rFonts w:ascii="Arial" w:hAnsi="Arial"/>
                <w:color w:val="2D3748"/>
                <w:lang w:val="en-US"/>
              </w:rPr>
            </w:pPr>
            <w:r>
              <w:t>Profil</w:t>
            </w:r>
          </w:p>
        </w:tc>
        <w:tc>
          <w:tcPr>
            <w:tcW w:w="5040" w:type="dxa"/>
            <w:hideMark/>
          </w:tcPr>
          <w:p w:rsidR="006734DB" w:rsidRDefault="006734DB" w:rsidP="005B776C">
            <w:pPr>
              <w:cnfStyle w:val="100000000000" w:firstRow="1" w:lastRow="0" w:firstColumn="0" w:lastColumn="0" w:oddVBand="0" w:evenVBand="0" w:oddHBand="0" w:evenHBand="0" w:firstRowFirstColumn="0" w:firstRowLastColumn="0" w:lastRowFirstColumn="0" w:lastRowLastColumn="0"/>
            </w:pPr>
            <w:r>
              <w:t>Responsabilité dans le parcours</w:t>
            </w:r>
          </w:p>
        </w:tc>
      </w:tr>
      <w:tr w:rsidR="006734DB" w:rsidTr="005B776C">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5040" w:type="dxa"/>
            <w:tcBorders>
              <w:top w:val="nil"/>
              <w:bottom w:val="nil"/>
            </w:tcBorders>
            <w:hideMark/>
          </w:tcPr>
          <w:p w:rsidR="006734DB" w:rsidRDefault="006734DB" w:rsidP="005B776C">
            <w:r>
              <w:t>Administrateur</w:t>
            </w:r>
          </w:p>
        </w:tc>
        <w:tc>
          <w:tcPr>
            <w:tcW w:w="5040" w:type="dxa"/>
            <w:tcBorders>
              <w:top w:val="nil"/>
              <w:bottom w:val="nil"/>
            </w:tcBorders>
            <w:hideMark/>
          </w:tcPr>
          <w:p w:rsidR="006734DB" w:rsidRDefault="006734DB" w:rsidP="005B776C">
            <w:pPr>
              <w:cnfStyle w:val="000000100000" w:firstRow="0" w:lastRow="0" w:firstColumn="0" w:lastColumn="0" w:oddVBand="0" w:evenVBand="0" w:oddHBand="1" w:evenHBand="0" w:firstRowFirstColumn="0" w:firstRowLastColumn="0" w:lastRowFirstColumn="0" w:lastRowLastColumn="0"/>
            </w:pPr>
            <w:r>
              <w:t>Configure l’application, les comptes et les règles ; peut intervenir sur tout le périmètre.</w:t>
            </w:r>
          </w:p>
        </w:tc>
      </w:tr>
      <w:tr w:rsidR="006734DB" w:rsidTr="005B776C">
        <w:trPr>
          <w:trHeight w:val="999"/>
        </w:trPr>
        <w:tc>
          <w:tcPr>
            <w:cnfStyle w:val="001000000000" w:firstRow="0" w:lastRow="0" w:firstColumn="1" w:lastColumn="0" w:oddVBand="0" w:evenVBand="0" w:oddHBand="0" w:evenHBand="0" w:firstRowFirstColumn="0" w:firstRowLastColumn="0" w:lastRowFirstColumn="0" w:lastRowLastColumn="0"/>
            <w:tcW w:w="5040" w:type="dxa"/>
            <w:tcBorders>
              <w:top w:val="nil"/>
              <w:left w:val="nil"/>
              <w:bottom w:val="nil"/>
              <w:right w:val="nil"/>
            </w:tcBorders>
            <w:hideMark/>
          </w:tcPr>
          <w:p w:rsidR="006734DB" w:rsidRDefault="006734DB" w:rsidP="005B776C">
            <w:r>
              <w:t>Gestionnaire des emplois du temps</w:t>
            </w:r>
          </w:p>
        </w:tc>
        <w:tc>
          <w:tcPr>
            <w:tcW w:w="5040" w:type="dxa"/>
            <w:tcBorders>
              <w:top w:val="nil"/>
              <w:left w:val="nil"/>
              <w:bottom w:val="nil"/>
              <w:right w:val="nil"/>
            </w:tcBorders>
            <w:hideMark/>
          </w:tcPr>
          <w:p w:rsidR="006734DB" w:rsidRDefault="006734DB" w:rsidP="005B776C">
            <w:pPr>
              <w:cnfStyle w:val="000000000000" w:firstRow="0" w:lastRow="0" w:firstColumn="0" w:lastColumn="0" w:oddVBand="0" w:evenVBand="0" w:oddHBand="0" w:evenHBand="0" w:firstRowFirstColumn="0" w:firstRowLastColumn="0" w:lastRowFirstColumn="0" w:lastRowLastColumn="0"/>
            </w:pPr>
            <w:r>
              <w:t>Prépare les contraintes, lance les générations, compare les propositions, édite, soumet et publie.</w:t>
            </w:r>
          </w:p>
        </w:tc>
      </w:tr>
      <w:tr w:rsidR="006734DB" w:rsidTr="005B776C">
        <w:trPr>
          <w:cnfStyle w:val="000000100000" w:firstRow="0" w:lastRow="0" w:firstColumn="0" w:lastColumn="0" w:oddVBand="0" w:evenVBand="0" w:oddHBand="1" w:evenHBand="0" w:firstRowFirstColumn="0" w:firstRowLastColumn="0" w:lastRowFirstColumn="0" w:lastRowLastColumn="0"/>
          <w:trHeight w:val="716"/>
        </w:trPr>
        <w:tc>
          <w:tcPr>
            <w:cnfStyle w:val="001000000000" w:firstRow="0" w:lastRow="0" w:firstColumn="1" w:lastColumn="0" w:oddVBand="0" w:evenVBand="0" w:oddHBand="0" w:evenHBand="0" w:firstRowFirstColumn="0" w:firstRowLastColumn="0" w:lastRowFirstColumn="0" w:lastRowLastColumn="0"/>
            <w:tcW w:w="5040" w:type="dxa"/>
            <w:tcBorders>
              <w:top w:val="nil"/>
              <w:bottom w:val="nil"/>
            </w:tcBorders>
            <w:hideMark/>
          </w:tcPr>
          <w:p w:rsidR="006734DB" w:rsidRDefault="006734DB" w:rsidP="005B776C">
            <w:r>
              <w:t>Responsable de département</w:t>
            </w:r>
          </w:p>
        </w:tc>
        <w:tc>
          <w:tcPr>
            <w:tcW w:w="5040" w:type="dxa"/>
            <w:tcBorders>
              <w:top w:val="nil"/>
              <w:bottom w:val="nil"/>
            </w:tcBorders>
            <w:hideMark/>
          </w:tcPr>
          <w:p w:rsidR="006734DB" w:rsidRDefault="006734DB" w:rsidP="005B776C">
            <w:pPr>
              <w:cnfStyle w:val="000000100000" w:firstRow="0" w:lastRow="0" w:firstColumn="0" w:lastColumn="0" w:oddVBand="0" w:evenVBand="0" w:oddHBand="1" w:evenHBand="0" w:firstRowFirstColumn="0" w:firstRowLastColumn="0" w:lastRowFirstColumn="0" w:lastRowLastColumn="0"/>
            </w:pPr>
            <w:r>
              <w:t>Prépare et valide la répartition pédagogique et valide le planning de son département.</w:t>
            </w:r>
          </w:p>
        </w:tc>
      </w:tr>
      <w:tr w:rsidR="006734DB" w:rsidTr="005B776C">
        <w:trPr>
          <w:trHeight w:val="698"/>
        </w:trPr>
        <w:tc>
          <w:tcPr>
            <w:cnfStyle w:val="001000000000" w:firstRow="0" w:lastRow="0" w:firstColumn="1" w:lastColumn="0" w:oddVBand="0" w:evenVBand="0" w:oddHBand="0" w:evenHBand="0" w:firstRowFirstColumn="0" w:firstRowLastColumn="0" w:lastRowFirstColumn="0" w:lastRowLastColumn="0"/>
            <w:tcW w:w="5040" w:type="dxa"/>
            <w:tcBorders>
              <w:top w:val="nil"/>
              <w:left w:val="nil"/>
              <w:bottom w:val="single" w:sz="8" w:space="0" w:color="4F81BD" w:themeColor="accent1"/>
              <w:right w:val="nil"/>
            </w:tcBorders>
            <w:hideMark/>
          </w:tcPr>
          <w:p w:rsidR="006734DB" w:rsidRDefault="006734DB" w:rsidP="005B776C">
            <w:r>
              <w:t>Direction</w:t>
            </w:r>
          </w:p>
        </w:tc>
        <w:tc>
          <w:tcPr>
            <w:tcW w:w="5040" w:type="dxa"/>
            <w:tcBorders>
              <w:top w:val="nil"/>
              <w:left w:val="nil"/>
              <w:bottom w:val="single" w:sz="8" w:space="0" w:color="4F81BD" w:themeColor="accent1"/>
              <w:right w:val="nil"/>
            </w:tcBorders>
            <w:hideMark/>
          </w:tcPr>
          <w:p w:rsidR="006734DB" w:rsidRDefault="006734DB" w:rsidP="005B776C">
            <w:pPr>
              <w:cnfStyle w:val="000000000000" w:firstRow="0" w:lastRow="0" w:firstColumn="0" w:lastColumn="0" w:oddVBand="0" w:evenVBand="0" w:oddHBand="0" w:evenHBand="0" w:firstRowFirstColumn="0" w:firstRowLastColumn="0" w:lastRowFirstColumn="0" w:lastRowLastColumn="0"/>
            </w:pPr>
            <w:r>
              <w:t>Consulte les plannings publiés, les archives, les charges et les exports officiels.</w:t>
            </w:r>
          </w:p>
        </w:tc>
      </w:tr>
    </w:tbl>
    <w:p w:rsidR="001546BC" w:rsidRDefault="006734DB" w:rsidP="005B776C">
      <w:pPr>
        <w:pStyle w:val="Titre1"/>
      </w:pPr>
      <w:r>
        <w:t xml:space="preserve"> </w:t>
      </w:r>
      <w:r>
        <w:t>Parcours utilisateur de bout en bout</w:t>
      </w:r>
    </w:p>
    <w:p w:rsidR="006734DB" w:rsidRDefault="006734DB" w:rsidP="005B776C">
      <w:pPr>
        <w:rPr>
          <w:rFonts w:ascii="Arial" w:hAnsi="Arial"/>
          <w:color w:val="2D3748"/>
          <w:lang w:val="en-US"/>
        </w:rPr>
      </w:pPr>
      <w:r>
        <w:rPr>
          <w:b/>
        </w:rPr>
        <w:t xml:space="preserve">1. Préparer — </w:t>
      </w:r>
      <w:r>
        <w:t>Créer l’année, les semestres, les groupes, les matières, les enseignants et les salles.</w:t>
      </w:r>
    </w:p>
    <w:p w:rsidR="006734DB" w:rsidRDefault="006734DB" w:rsidP="005B776C">
      <w:r>
        <w:rPr>
          <w:b/>
        </w:rPr>
        <w:t xml:space="preserve">2. Répartir — </w:t>
      </w:r>
      <w:r>
        <w:t xml:space="preserve">Affecter les enseignements aux enseignants et aux groupes ; vérifier les </w:t>
      </w:r>
      <w:proofErr w:type="gramStart"/>
      <w:r>
        <w:t>volumes</w:t>
      </w:r>
      <w:proofErr w:type="gramEnd"/>
      <w:r>
        <w:t xml:space="preserve"> et les charges.</w:t>
      </w:r>
    </w:p>
    <w:p w:rsidR="006734DB" w:rsidRDefault="006734DB" w:rsidP="005B776C">
      <w:r>
        <w:rPr>
          <w:b/>
        </w:rPr>
        <w:t xml:space="preserve">3. Préparer le planning — </w:t>
      </w:r>
      <w:r>
        <w:t>Définir les disponibilités, contraintes, préférences, salles et verrous.</w:t>
      </w:r>
    </w:p>
    <w:p w:rsidR="006734DB" w:rsidRDefault="006734DB" w:rsidP="005B776C">
      <w:r>
        <w:rPr>
          <w:b/>
        </w:rPr>
        <w:t xml:space="preserve">4. Générer — </w:t>
      </w:r>
      <w:r>
        <w:t>Lancer une génération et suivre son avancement sans bloquer l’application.</w:t>
      </w:r>
    </w:p>
    <w:p w:rsidR="006734DB" w:rsidRDefault="006734DB" w:rsidP="005B776C">
      <w:r>
        <w:rPr>
          <w:b/>
        </w:rPr>
        <w:t xml:space="preserve">5. Choisir et corriger — </w:t>
      </w:r>
      <w:r>
        <w:t>Comparer plusieurs propositions, sélectionner la plus pertinente et effectuer les ajustements nécessaires.</w:t>
      </w:r>
    </w:p>
    <w:p w:rsidR="006734DB" w:rsidRDefault="006734DB" w:rsidP="005B776C">
      <w:r>
        <w:rPr>
          <w:b/>
        </w:rPr>
        <w:t xml:space="preserve">6. Valider — </w:t>
      </w:r>
      <w:r>
        <w:t>Soumettre le planning ; chaque département concerné examine et approuve ou rejette avec un motif.</w:t>
      </w:r>
    </w:p>
    <w:p w:rsidR="006734DB" w:rsidRDefault="006734DB" w:rsidP="005B776C">
      <w:r>
        <w:rPr>
          <w:b/>
        </w:rPr>
        <w:t xml:space="preserve">7. Publier — </w:t>
      </w:r>
      <w:r>
        <w:t>Effectuer le contrôle final, publier la version officielle et archiver la précédente.</w:t>
      </w:r>
    </w:p>
    <w:p w:rsidR="006734DB" w:rsidRDefault="006734DB" w:rsidP="005B776C">
      <w:r>
        <w:rPr>
          <w:b/>
        </w:rPr>
        <w:t xml:space="preserve">8. Faire évoluer — </w:t>
      </w:r>
      <w:r>
        <w:t>Toute modification ultérieure crée une nouvelle version de travail, sans modifier l’ancienne.</w:t>
      </w:r>
    </w:p>
    <w:p w:rsidR="001546BC" w:rsidRDefault="006734DB" w:rsidP="005B776C">
      <w:pPr>
        <w:pStyle w:val="Titre1"/>
      </w:pPr>
      <w:r>
        <w:t xml:space="preserve"> </w:t>
      </w:r>
      <w:r>
        <w:t>Expérience utilisateur attendue</w:t>
      </w:r>
    </w:p>
    <w:p w:rsidR="006734DB" w:rsidRDefault="006734DB" w:rsidP="005B776C">
      <w:pPr>
        <w:pStyle w:val="Listepuces"/>
        <w:rPr>
          <w:rFonts w:ascii="Arial" w:hAnsi="Arial"/>
          <w:color w:val="2D3748"/>
          <w:lang w:val="en-US"/>
        </w:rPr>
      </w:pPr>
      <w:r>
        <w:t>Un tableau de bord orienté action : ce qui bloque, pourquoi, qui doit agir et quelle est la prochaine étape.</w:t>
      </w:r>
    </w:p>
    <w:p w:rsidR="006734DB" w:rsidRDefault="006734DB" w:rsidP="005B776C">
      <w:pPr>
        <w:pStyle w:val="Listepuces"/>
      </w:pPr>
      <w:r>
        <w:t>Des contrôles compréhensibles avec un lien direct vers la correction.</w:t>
      </w:r>
    </w:p>
    <w:p w:rsidR="006734DB" w:rsidRDefault="006734DB" w:rsidP="005B776C">
      <w:pPr>
        <w:pStyle w:val="Listepuces"/>
      </w:pPr>
      <w:r>
        <w:t>Une distinction visible entre blocage, avertissement et information.</w:t>
      </w:r>
    </w:p>
    <w:p w:rsidR="006734DB" w:rsidRDefault="006734DB" w:rsidP="005B776C">
      <w:pPr>
        <w:pStyle w:val="Listepuces"/>
      </w:pPr>
      <w:r>
        <w:t>Une mise à jour immédiate des conflits lors d’une modification manuelle.</w:t>
      </w:r>
    </w:p>
    <w:p w:rsidR="006734DB" w:rsidRDefault="006734DB" w:rsidP="005B776C">
      <w:pPr>
        <w:pStyle w:val="Listepuces"/>
      </w:pPr>
      <w:r>
        <w:t>Des propositions alternatives pour aider le gestionnaire à résoudre un conflit.</w:t>
      </w:r>
    </w:p>
    <w:p w:rsidR="006734DB" w:rsidRDefault="006734DB" w:rsidP="005B776C">
      <w:pPr>
        <w:pStyle w:val="Listepuces"/>
      </w:pPr>
      <w:r>
        <w:t>Des notifications dans l’application et par e-mail pour les validations, rejets, générations et publications.</w:t>
      </w:r>
    </w:p>
    <w:p w:rsidR="006734DB" w:rsidRDefault="006734DB" w:rsidP="005B776C">
      <w:pPr>
        <w:pStyle w:val="Listepuces"/>
      </w:pPr>
      <w:r>
        <w:t>Une interface et des exports en français, adaptés à la consultation par groupe, enseignant, salle, formation et département.</w:t>
      </w:r>
    </w:p>
    <w:p w:rsidR="001546BC" w:rsidRDefault="00350CCE" w:rsidP="005B776C">
      <w:pPr>
        <w:pStyle w:val="Titre1"/>
      </w:pPr>
      <w:r>
        <w:t>Gestion des charges et de la répartition</w:t>
      </w:r>
    </w:p>
    <w:p w:rsidR="00350CCE" w:rsidRDefault="00350CCE" w:rsidP="005B776C">
      <w:pPr>
        <w:rPr>
          <w:rFonts w:ascii="Arial" w:hAnsi="Arial"/>
          <w:color w:val="2D3748"/>
          <w:lang w:val="en-US"/>
        </w:rPr>
      </w:pPr>
      <w:r>
        <w:t>La répartition pédagogique est traitée séparément du planning. Le responsable affecte les activités, vérifie que les volumes prévus sont couverts et consulte la charge de chaque enseignant. La validation de la répartition est une étape obligatoire avant la génération.</w:t>
      </w:r>
    </w:p>
    <w:tbl>
      <w:tblPr>
        <w:tblStyle w:val="Trameclaire-Accent1"/>
        <w:tblW w:w="0" w:type="auto"/>
        <w:tblLook w:val="04A0" w:firstRow="1" w:lastRow="0" w:firstColumn="1" w:lastColumn="0" w:noHBand="0" w:noVBand="1"/>
      </w:tblPr>
      <w:tblGrid>
        <w:gridCol w:w="4942"/>
        <w:gridCol w:w="4946"/>
      </w:tblGrid>
      <w:tr w:rsidR="00350CCE" w:rsidTr="00350CCE">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5040" w:type="dxa"/>
            <w:hideMark/>
          </w:tcPr>
          <w:p w:rsidR="00350CCE" w:rsidRDefault="00350CCE" w:rsidP="005B776C">
            <w:r>
              <w:t>Situation</w:t>
            </w:r>
          </w:p>
        </w:tc>
        <w:tc>
          <w:tcPr>
            <w:tcW w:w="5040" w:type="dxa"/>
            <w:hideMark/>
          </w:tcPr>
          <w:p w:rsidR="00350CCE" w:rsidRDefault="00350CCE" w:rsidP="005B776C">
            <w:pPr>
              <w:cnfStyle w:val="100000000000" w:firstRow="1" w:lastRow="0" w:firstColumn="0" w:lastColumn="0" w:oddVBand="0" w:evenVBand="0" w:oddHBand="0" w:evenHBand="0" w:firstRowFirstColumn="0" w:firstRowLastColumn="0" w:lastRowFirstColumn="0" w:lastRowLastColumn="0"/>
            </w:pPr>
            <w:r>
              <w:t>Comportement attendu</w:t>
            </w:r>
          </w:p>
        </w:tc>
      </w:tr>
      <w:tr w:rsidR="00350CCE" w:rsidTr="005B776C">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5040" w:type="dxa"/>
            <w:tcBorders>
              <w:top w:val="nil"/>
              <w:bottom w:val="nil"/>
            </w:tcBorders>
            <w:hideMark/>
          </w:tcPr>
          <w:p w:rsidR="00350CCE" w:rsidRDefault="00350CCE" w:rsidP="005B776C">
            <w:r>
              <w:t>Volume incomplet ou excessif</w:t>
            </w:r>
          </w:p>
        </w:tc>
        <w:tc>
          <w:tcPr>
            <w:tcW w:w="5040" w:type="dxa"/>
            <w:tcBorders>
              <w:top w:val="nil"/>
              <w:bottom w:val="nil"/>
            </w:tcBorders>
            <w:hideMark/>
          </w:tcPr>
          <w:p w:rsidR="00350CCE" w:rsidRDefault="00350CCE" w:rsidP="005B776C">
            <w:pPr>
              <w:cnfStyle w:val="000000100000" w:firstRow="0" w:lastRow="0" w:firstColumn="0" w:lastColumn="0" w:oddVBand="0" w:evenVBand="0" w:oddHBand="1" w:evenHBand="0" w:firstRowFirstColumn="0" w:firstRowLastColumn="0" w:lastRowFirstColumn="0" w:lastRowLastColumn="0"/>
            </w:pPr>
            <w:r>
              <w:t>Le système signale l’écart et empêche la validation.</w:t>
            </w:r>
          </w:p>
        </w:tc>
      </w:tr>
      <w:tr w:rsidR="00350CCE" w:rsidTr="00350CCE">
        <w:trPr>
          <w:trHeight w:val="422"/>
        </w:trPr>
        <w:tc>
          <w:tcPr>
            <w:cnfStyle w:val="001000000000" w:firstRow="0" w:lastRow="0" w:firstColumn="1" w:lastColumn="0" w:oddVBand="0" w:evenVBand="0" w:oddHBand="0" w:evenHBand="0" w:firstRowFirstColumn="0" w:firstRowLastColumn="0" w:lastRowFirstColumn="0" w:lastRowLastColumn="0"/>
            <w:tcW w:w="5040" w:type="dxa"/>
            <w:tcBorders>
              <w:top w:val="nil"/>
              <w:left w:val="nil"/>
              <w:bottom w:val="nil"/>
              <w:right w:val="nil"/>
            </w:tcBorders>
            <w:hideMark/>
          </w:tcPr>
          <w:p w:rsidR="00350CCE" w:rsidRDefault="00350CCE" w:rsidP="005B776C">
            <w:r>
              <w:t>Enseignant ou module invalide</w:t>
            </w:r>
          </w:p>
        </w:tc>
        <w:tc>
          <w:tcPr>
            <w:tcW w:w="5040" w:type="dxa"/>
            <w:tcBorders>
              <w:top w:val="nil"/>
              <w:left w:val="nil"/>
              <w:bottom w:val="nil"/>
              <w:right w:val="nil"/>
            </w:tcBorders>
            <w:hideMark/>
          </w:tcPr>
          <w:p w:rsidR="00350CCE" w:rsidRDefault="00350CCE" w:rsidP="005B776C">
            <w:pPr>
              <w:cnfStyle w:val="000000000000" w:firstRow="0" w:lastRow="0" w:firstColumn="0" w:lastColumn="0" w:oddVBand="0" w:evenVBand="0" w:oddHBand="0" w:evenHBand="0" w:firstRowFirstColumn="0" w:firstRowLastColumn="0" w:lastRowFirstColumn="0" w:lastRowLastColumn="0"/>
            </w:pPr>
            <w:r>
              <w:t>La saisie est refusée avec une explication.</w:t>
            </w:r>
          </w:p>
        </w:tc>
      </w:tr>
      <w:tr w:rsidR="00350CCE" w:rsidTr="005B776C">
        <w:trPr>
          <w:cnfStyle w:val="000000100000" w:firstRow="0" w:lastRow="0" w:firstColumn="0" w:lastColumn="0" w:oddVBand="0" w:evenVBand="0" w:oddHBand="1"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5040" w:type="dxa"/>
            <w:tcBorders>
              <w:top w:val="nil"/>
              <w:bottom w:val="nil"/>
            </w:tcBorders>
            <w:hideMark/>
          </w:tcPr>
          <w:p w:rsidR="00350CCE" w:rsidRDefault="00350CCE" w:rsidP="005B776C">
            <w:r>
              <w:t>Modification après validation</w:t>
            </w:r>
          </w:p>
        </w:tc>
        <w:tc>
          <w:tcPr>
            <w:tcW w:w="5040" w:type="dxa"/>
            <w:tcBorders>
              <w:top w:val="nil"/>
              <w:bottom w:val="nil"/>
            </w:tcBorders>
            <w:hideMark/>
          </w:tcPr>
          <w:p w:rsidR="00350CCE" w:rsidRDefault="00350CCE" w:rsidP="005B776C">
            <w:pPr>
              <w:cnfStyle w:val="000000100000" w:firstRow="0" w:lastRow="0" w:firstColumn="0" w:lastColumn="0" w:oddVBand="0" w:evenVBand="0" w:oddHBand="1" w:evenHBand="0" w:firstRowFirstColumn="0" w:firstRowLastColumn="0" w:lastRowFirstColumn="0" w:lastRowLastColumn="0"/>
            </w:pPr>
            <w:r>
              <w:t>La répartition est rouverte et les départements concernés sont informés.</w:t>
            </w:r>
          </w:p>
        </w:tc>
      </w:tr>
      <w:tr w:rsidR="00350CCE" w:rsidTr="005B776C">
        <w:trPr>
          <w:trHeight w:val="716"/>
        </w:trPr>
        <w:tc>
          <w:tcPr>
            <w:cnfStyle w:val="001000000000" w:firstRow="0" w:lastRow="0" w:firstColumn="1" w:lastColumn="0" w:oddVBand="0" w:evenVBand="0" w:oddHBand="0" w:evenHBand="0" w:firstRowFirstColumn="0" w:firstRowLastColumn="0" w:lastRowFirstColumn="0" w:lastRowLastColumn="0"/>
            <w:tcW w:w="5040" w:type="dxa"/>
            <w:tcBorders>
              <w:top w:val="nil"/>
              <w:left w:val="nil"/>
              <w:bottom w:val="single" w:sz="8" w:space="0" w:color="4F81BD" w:themeColor="accent1"/>
              <w:right w:val="nil"/>
            </w:tcBorders>
            <w:hideMark/>
          </w:tcPr>
          <w:p w:rsidR="00350CCE" w:rsidRDefault="00350CCE" w:rsidP="005B776C">
            <w:r>
              <w:t>Enseignant partagé entre départements</w:t>
            </w:r>
          </w:p>
        </w:tc>
        <w:tc>
          <w:tcPr>
            <w:tcW w:w="5040" w:type="dxa"/>
            <w:tcBorders>
              <w:top w:val="nil"/>
              <w:left w:val="nil"/>
              <w:bottom w:val="single" w:sz="8" w:space="0" w:color="4F81BD" w:themeColor="accent1"/>
              <w:right w:val="nil"/>
            </w:tcBorders>
            <w:hideMark/>
          </w:tcPr>
          <w:p w:rsidR="00350CCE" w:rsidRDefault="00350CCE" w:rsidP="005B776C">
            <w:pPr>
              <w:cnfStyle w:val="000000000000" w:firstRow="0" w:lastRow="0" w:firstColumn="0" w:lastColumn="0" w:oddVBand="0" w:evenVBand="0" w:oddHBand="0" w:evenHBand="0" w:firstRowFirstColumn="0" w:firstRowLastColumn="0" w:lastRowFirstColumn="0" w:lastRowLastColumn="0"/>
            </w:pPr>
            <w:r>
              <w:t>La charge totale est visible ; les impacts sur le planning sont pris en compte.</w:t>
            </w:r>
          </w:p>
        </w:tc>
      </w:tr>
    </w:tbl>
    <w:p w:rsidR="00350CCE" w:rsidRDefault="00350CCE" w:rsidP="005B776C">
      <w:pPr>
        <w:pStyle w:val="Titre1"/>
      </w:pPr>
      <w:r>
        <w:t>Génération et sélection</w:t>
      </w:r>
    </w:p>
    <w:p w:rsidR="00350CCE" w:rsidRDefault="00350CCE" w:rsidP="005B776C">
      <w:pPr>
        <w:rPr>
          <w:rFonts w:ascii="Arial" w:hAnsi="Arial"/>
          <w:color w:val="2D3748"/>
          <w:lang w:val="en-US"/>
        </w:rPr>
      </w:pPr>
      <w:r>
        <w:t>La génération produit une ou plusieurs propositions de planning à partir des données validées. Le gestionnaire voit le périmètre concerné, les contrôles effectués, les éventuels éléments non placés et les indicateurs de qualité. La décision finale reste humaine : le système ne publie jamais automatiquement une proposition sans respecter le circuit prévu.</w:t>
      </w:r>
    </w:p>
    <w:p w:rsidR="00350CCE" w:rsidRDefault="00350CCE" w:rsidP="005B776C">
      <w:pPr>
        <w:pStyle w:val="Listepuces"/>
      </w:pPr>
      <w:r>
        <w:t>Préparation avant lancement : les blocages doivent être corrigés.</w:t>
      </w:r>
    </w:p>
    <w:p w:rsidR="00350CCE" w:rsidRDefault="00350CCE" w:rsidP="005B776C">
      <w:pPr>
        <w:pStyle w:val="Listepuces"/>
      </w:pPr>
      <w:r>
        <w:t>Suivi : statut, progression, résultat et explications en cas d’échec.</w:t>
      </w:r>
    </w:p>
    <w:p w:rsidR="00350CCE" w:rsidRDefault="00350CCE" w:rsidP="005B776C">
      <w:pPr>
        <w:pStyle w:val="Listepuces"/>
      </w:pPr>
      <w:r>
        <w:t>Comparaison : différences entre propositions, conflits, séances déplacées et indicateurs de qualité.</w:t>
      </w:r>
    </w:p>
    <w:p w:rsidR="00350CCE" w:rsidRDefault="00350CCE" w:rsidP="005B776C">
      <w:pPr>
        <w:pStyle w:val="Listepuces"/>
      </w:pPr>
      <w:r>
        <w:t>Adoption : une proposition devient une version de travail éditable.</w:t>
      </w:r>
    </w:p>
    <w:p w:rsidR="00350CCE" w:rsidRDefault="00350CCE" w:rsidP="005B776C">
      <w:pPr>
        <w:pStyle w:val="Listepuces"/>
      </w:pPr>
      <w:r>
        <w:t>Reproductibilité : les informations nécessaires pour comprendre l’origine d’une version sont conservées.</w:t>
      </w:r>
    </w:p>
    <w:p w:rsidR="00350CCE" w:rsidRDefault="00350CCE" w:rsidP="005B776C">
      <w:pPr>
        <w:pStyle w:val="Titre1"/>
      </w:pPr>
      <w:r>
        <w:t>Édition, conflits et verrous</w:t>
      </w:r>
    </w:p>
    <w:p w:rsidR="00350CCE" w:rsidRDefault="00350CCE" w:rsidP="005B776C">
      <w:pPr>
        <w:rPr>
          <w:rFonts w:ascii="Arial" w:hAnsi="Arial"/>
          <w:color w:val="2D3748"/>
          <w:lang w:val="en-US"/>
        </w:rPr>
      </w:pPr>
      <w:r>
        <w:t>Le gestionnaire peut déplacer une séance dans la grille. Le système contrôle immédiatement les collisions, disponibilités, capacités, équipements, pauses, règles pédagogiques et verrous. Une action créant un conflit bloquant est refusée ; les avertissements peuvent être acceptés explicitement et restent visibles dans l’historique.</w:t>
      </w:r>
    </w:p>
    <w:p w:rsidR="00350CCE" w:rsidRDefault="00350CCE" w:rsidP="005B776C">
      <w:pPr>
        <w:pStyle w:val="Titre1"/>
      </w:pPr>
      <w:r>
        <w:t>Validation et publication</w:t>
      </w:r>
    </w:p>
    <w:tbl>
      <w:tblPr>
        <w:tblStyle w:val="Trameclaire-Accent1"/>
        <w:tblW w:w="0" w:type="auto"/>
        <w:tblLook w:val="04A0" w:firstRow="1" w:lastRow="0" w:firstColumn="1" w:lastColumn="0" w:noHBand="0" w:noVBand="1"/>
      </w:tblPr>
      <w:tblGrid>
        <w:gridCol w:w="4950"/>
        <w:gridCol w:w="4938"/>
      </w:tblGrid>
      <w:tr w:rsidR="00350CCE" w:rsidTr="00350CCE">
        <w:trPr>
          <w:cnfStyle w:val="100000000000" w:firstRow="1" w:lastRow="0" w:firstColumn="0" w:lastColumn="0" w:oddVBand="0" w:evenVBand="0" w:oddHBand="0"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5040" w:type="dxa"/>
            <w:hideMark/>
          </w:tcPr>
          <w:p w:rsidR="00350CCE" w:rsidRDefault="00350CCE" w:rsidP="005B776C">
            <w:pPr>
              <w:rPr>
                <w:rFonts w:ascii="Arial" w:hAnsi="Arial"/>
                <w:color w:val="2D3748"/>
                <w:lang w:val="en-US"/>
              </w:rPr>
            </w:pPr>
            <w:r>
              <w:t>Étape</w:t>
            </w:r>
          </w:p>
        </w:tc>
        <w:tc>
          <w:tcPr>
            <w:tcW w:w="5040" w:type="dxa"/>
            <w:hideMark/>
          </w:tcPr>
          <w:p w:rsidR="00350CCE" w:rsidRDefault="00350CCE" w:rsidP="005B776C">
            <w:pPr>
              <w:cnfStyle w:val="100000000000" w:firstRow="1" w:lastRow="0" w:firstColumn="0" w:lastColumn="0" w:oddVBand="0" w:evenVBand="0" w:oddHBand="0" w:evenHBand="0" w:firstRowFirstColumn="0" w:firstRowLastColumn="0" w:lastRowFirstColumn="0" w:lastRowLastColumn="0"/>
            </w:pPr>
            <w:r>
              <w:t>Résultat</w:t>
            </w:r>
          </w:p>
        </w:tc>
      </w:tr>
      <w:tr w:rsidR="00350CCE" w:rsidTr="005B776C">
        <w:trPr>
          <w:cnfStyle w:val="000000100000" w:firstRow="0" w:lastRow="0" w:firstColumn="0" w:lastColumn="0" w:oddVBand="0" w:evenVBand="0" w:oddHBand="1" w:evenHBand="0" w:firstRowFirstColumn="0" w:firstRowLastColumn="0" w:lastRowFirstColumn="0" w:lastRowLastColumn="0"/>
          <w:trHeight w:val="923"/>
        </w:trPr>
        <w:tc>
          <w:tcPr>
            <w:cnfStyle w:val="001000000000" w:firstRow="0" w:lastRow="0" w:firstColumn="1" w:lastColumn="0" w:oddVBand="0" w:evenVBand="0" w:oddHBand="0" w:evenHBand="0" w:firstRowFirstColumn="0" w:firstRowLastColumn="0" w:lastRowFirstColumn="0" w:lastRowLastColumn="0"/>
            <w:tcW w:w="5040" w:type="dxa"/>
            <w:tcBorders>
              <w:top w:val="nil"/>
              <w:bottom w:val="nil"/>
            </w:tcBorders>
            <w:hideMark/>
          </w:tcPr>
          <w:p w:rsidR="00350CCE" w:rsidRDefault="00350CCE" w:rsidP="005B776C">
            <w:r>
              <w:t>Soumission</w:t>
            </w:r>
          </w:p>
        </w:tc>
        <w:tc>
          <w:tcPr>
            <w:tcW w:w="5040" w:type="dxa"/>
            <w:tcBorders>
              <w:top w:val="nil"/>
              <w:bottom w:val="nil"/>
            </w:tcBorders>
            <w:hideMark/>
          </w:tcPr>
          <w:p w:rsidR="00350CCE" w:rsidRDefault="00350CCE" w:rsidP="005B776C">
            <w:pPr>
              <w:cnfStyle w:val="000000100000" w:firstRow="0" w:lastRow="0" w:firstColumn="0" w:lastColumn="0" w:oddVBand="0" w:evenVBand="0" w:oddHBand="1" w:evenHBand="0" w:firstRowFirstColumn="0" w:firstRowLastColumn="0" w:lastRowFirstColumn="0" w:lastRowLastColumn="0"/>
            </w:pPr>
            <w:r>
              <w:t>Le planning est transmis aux responsables concernés avec une synthèse des changements.</w:t>
            </w:r>
          </w:p>
        </w:tc>
      </w:tr>
      <w:tr w:rsidR="00350CCE" w:rsidTr="005B776C">
        <w:trPr>
          <w:trHeight w:val="644"/>
        </w:trPr>
        <w:tc>
          <w:tcPr>
            <w:cnfStyle w:val="001000000000" w:firstRow="0" w:lastRow="0" w:firstColumn="1" w:lastColumn="0" w:oddVBand="0" w:evenVBand="0" w:oddHBand="0" w:evenHBand="0" w:firstRowFirstColumn="0" w:firstRowLastColumn="0" w:lastRowFirstColumn="0" w:lastRowLastColumn="0"/>
            <w:tcW w:w="5040" w:type="dxa"/>
            <w:tcBorders>
              <w:top w:val="nil"/>
              <w:left w:val="nil"/>
              <w:bottom w:val="nil"/>
              <w:right w:val="nil"/>
            </w:tcBorders>
            <w:hideMark/>
          </w:tcPr>
          <w:p w:rsidR="00350CCE" w:rsidRDefault="00350CCE" w:rsidP="005B776C">
            <w:r>
              <w:t>Validation départementale</w:t>
            </w:r>
          </w:p>
        </w:tc>
        <w:tc>
          <w:tcPr>
            <w:tcW w:w="5040" w:type="dxa"/>
            <w:tcBorders>
              <w:top w:val="nil"/>
              <w:left w:val="nil"/>
              <w:bottom w:val="nil"/>
              <w:right w:val="nil"/>
            </w:tcBorders>
            <w:hideMark/>
          </w:tcPr>
          <w:p w:rsidR="00350CCE" w:rsidRDefault="00350CCE" w:rsidP="005B776C">
            <w:pPr>
              <w:cnfStyle w:val="000000000000" w:firstRow="0" w:lastRow="0" w:firstColumn="0" w:lastColumn="0" w:oddVBand="0" w:evenVBand="0" w:oddHBand="0" w:evenHBand="0" w:firstRowFirstColumn="0" w:firstRowLastColumn="0" w:lastRowFirstColumn="0" w:lastRowLastColumn="0"/>
            </w:pPr>
            <w:r>
              <w:t>Chaque responsable valide son périmètre ou rejette avec un motif.</w:t>
            </w:r>
          </w:p>
        </w:tc>
      </w:tr>
      <w:tr w:rsidR="00350CCE" w:rsidTr="005B776C">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5040" w:type="dxa"/>
            <w:tcBorders>
              <w:top w:val="nil"/>
              <w:bottom w:val="nil"/>
            </w:tcBorders>
            <w:hideMark/>
          </w:tcPr>
          <w:p w:rsidR="00350CCE" w:rsidRDefault="00350CCE" w:rsidP="005B776C">
            <w:r>
              <w:t>Revalidation ciblée</w:t>
            </w:r>
          </w:p>
        </w:tc>
        <w:tc>
          <w:tcPr>
            <w:tcW w:w="5040" w:type="dxa"/>
            <w:tcBorders>
              <w:top w:val="nil"/>
              <w:bottom w:val="nil"/>
            </w:tcBorders>
            <w:hideMark/>
          </w:tcPr>
          <w:p w:rsidR="00350CCE" w:rsidRDefault="00350CCE" w:rsidP="005B776C">
            <w:pPr>
              <w:cnfStyle w:val="000000100000" w:firstRow="0" w:lastRow="0" w:firstColumn="0" w:lastColumn="0" w:oddVBand="0" w:evenVBand="0" w:oddHBand="1" w:evenHBand="0" w:firstRowFirstColumn="0" w:firstRowLastColumn="0" w:lastRowFirstColumn="0" w:lastRowLastColumn="0"/>
            </w:pPr>
            <w:r>
              <w:t>Seuls les départements impactés doivent réexaminer le planning.</w:t>
            </w:r>
          </w:p>
        </w:tc>
      </w:tr>
      <w:tr w:rsidR="00350CCE" w:rsidTr="005B776C">
        <w:trPr>
          <w:trHeight w:val="692"/>
        </w:trPr>
        <w:tc>
          <w:tcPr>
            <w:cnfStyle w:val="001000000000" w:firstRow="0" w:lastRow="0" w:firstColumn="1" w:lastColumn="0" w:oddVBand="0" w:evenVBand="0" w:oddHBand="0" w:evenHBand="0" w:firstRowFirstColumn="0" w:firstRowLastColumn="0" w:lastRowFirstColumn="0" w:lastRowLastColumn="0"/>
            <w:tcW w:w="5040" w:type="dxa"/>
            <w:tcBorders>
              <w:top w:val="nil"/>
              <w:left w:val="nil"/>
              <w:bottom w:val="nil"/>
              <w:right w:val="nil"/>
            </w:tcBorders>
            <w:hideMark/>
          </w:tcPr>
          <w:p w:rsidR="00350CCE" w:rsidRDefault="00350CCE" w:rsidP="005B776C">
            <w:r>
              <w:t>Prévisualisation</w:t>
            </w:r>
          </w:p>
        </w:tc>
        <w:tc>
          <w:tcPr>
            <w:tcW w:w="5040" w:type="dxa"/>
            <w:tcBorders>
              <w:top w:val="nil"/>
              <w:left w:val="nil"/>
              <w:bottom w:val="nil"/>
              <w:right w:val="nil"/>
            </w:tcBorders>
            <w:hideMark/>
          </w:tcPr>
          <w:p w:rsidR="00350CCE" w:rsidRDefault="00350CCE" w:rsidP="005B776C">
            <w:pPr>
              <w:cnfStyle w:val="000000000000" w:firstRow="0" w:lastRow="0" w:firstColumn="0" w:lastColumn="0" w:oddVBand="0" w:evenVBand="0" w:oddHBand="0" w:evenHBand="0" w:firstRowFirstColumn="0" w:firstRowLastColumn="0" w:lastRowFirstColumn="0" w:lastRowLastColumn="0"/>
            </w:pPr>
            <w:r>
              <w:t>La direction du processus voit les différences, alertes, verrous et provenance.</w:t>
            </w:r>
          </w:p>
        </w:tc>
      </w:tr>
      <w:tr w:rsidR="00350CCE" w:rsidTr="00350CCE">
        <w:trPr>
          <w:cnfStyle w:val="000000100000" w:firstRow="0" w:lastRow="0" w:firstColumn="0" w:lastColumn="0" w:oddVBand="0" w:evenVBand="0" w:oddHBand="1"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5040" w:type="dxa"/>
            <w:tcBorders>
              <w:top w:val="nil"/>
              <w:bottom w:val="single" w:sz="8" w:space="0" w:color="4F81BD" w:themeColor="accent1"/>
            </w:tcBorders>
            <w:hideMark/>
          </w:tcPr>
          <w:p w:rsidR="00350CCE" w:rsidRDefault="00350CCE" w:rsidP="005B776C">
            <w:r>
              <w:t>Publication</w:t>
            </w:r>
          </w:p>
        </w:tc>
        <w:tc>
          <w:tcPr>
            <w:tcW w:w="5040" w:type="dxa"/>
            <w:tcBorders>
              <w:top w:val="nil"/>
              <w:bottom w:val="single" w:sz="8" w:space="0" w:color="4F81BD" w:themeColor="accent1"/>
            </w:tcBorders>
            <w:hideMark/>
          </w:tcPr>
          <w:p w:rsidR="00350CCE" w:rsidRDefault="00350CCE" w:rsidP="005B776C">
            <w:pPr>
              <w:cnfStyle w:val="000000100000" w:firstRow="0" w:lastRow="0" w:firstColumn="0" w:lastColumn="0" w:oddVBand="0" w:evenVBand="0" w:oddHBand="1" w:evenHBand="0" w:firstRowFirstColumn="0" w:firstRowLastColumn="0" w:lastRowFirstColumn="0" w:lastRowLastColumn="0"/>
            </w:pPr>
            <w:r>
              <w:t>La version devient officielle et immuable ; l’ancienne est archivée.</w:t>
            </w:r>
          </w:p>
        </w:tc>
      </w:tr>
    </w:tbl>
    <w:p w:rsidR="00350CCE" w:rsidRDefault="00350CCE" w:rsidP="005B776C">
      <w:pPr>
        <w:pStyle w:val="Titre1"/>
      </w:pPr>
      <w:r>
        <w:t>Consultation par la Direction</w:t>
      </w:r>
    </w:p>
    <w:p w:rsidR="00350CCE" w:rsidRDefault="00350CCE" w:rsidP="005B776C">
      <w:pPr>
        <w:pStyle w:val="Listepuces"/>
        <w:rPr>
          <w:rFonts w:ascii="Arial" w:hAnsi="Arial"/>
          <w:color w:val="2D3748"/>
          <w:lang w:val="en-US"/>
        </w:rPr>
      </w:pPr>
      <w:r>
        <w:t>Accès en lecture seule aux versions publiées et archivées.</w:t>
      </w:r>
    </w:p>
    <w:p w:rsidR="00350CCE" w:rsidRDefault="00350CCE" w:rsidP="005B776C">
      <w:pPr>
        <w:pStyle w:val="Listepuces"/>
      </w:pPr>
      <w:r>
        <w:t>Consultation par semestre, département, formation, groupe, enseignant ou salle.</w:t>
      </w:r>
    </w:p>
    <w:p w:rsidR="00350CCE" w:rsidRDefault="00350CCE" w:rsidP="005B776C">
      <w:pPr>
        <w:pStyle w:val="Listepuces"/>
      </w:pPr>
      <w:r>
        <w:t>Accès aux charges, exports officiels et historique des versions.</w:t>
      </w:r>
    </w:p>
    <w:p w:rsidR="00350CCE" w:rsidRDefault="00350CCE" w:rsidP="005B776C">
      <w:pPr>
        <w:pStyle w:val="Listepuces"/>
      </w:pPr>
      <w:r>
        <w:t>Visibilité sur la date de publication, les changements majeurs et les avertissements acceptés.</w:t>
      </w:r>
    </w:p>
    <w:p w:rsidR="00350CCE" w:rsidRDefault="00350CCE" w:rsidP="005B776C">
      <w:pPr>
        <w:pStyle w:val="Listepuces"/>
      </w:pPr>
      <w:r>
        <w:t>Aucune exposition des versions de travail non validées.</w:t>
      </w:r>
    </w:p>
    <w:p w:rsidR="00350CCE" w:rsidRDefault="00350CCE" w:rsidP="005B776C">
      <w:pPr>
        <w:pStyle w:val="Titre1"/>
      </w:pPr>
      <w:r>
        <w:t>Gouvernance, sécurité et traçabilité</w:t>
      </w:r>
    </w:p>
    <w:p w:rsidR="00350CCE" w:rsidRDefault="00350CCE" w:rsidP="005B776C">
      <w:pPr>
        <w:pStyle w:val="Listepuces"/>
        <w:rPr>
          <w:rFonts w:ascii="Arial" w:hAnsi="Arial"/>
          <w:color w:val="2D3748"/>
          <w:lang w:val="en-US"/>
        </w:rPr>
      </w:pPr>
      <w:r>
        <w:t>Les droits dépendent du rôle et du périmètre départemental.</w:t>
      </w:r>
    </w:p>
    <w:p w:rsidR="00350CCE" w:rsidRDefault="00350CCE" w:rsidP="005B776C">
      <w:pPr>
        <w:pStyle w:val="Listepuces"/>
      </w:pPr>
      <w:r>
        <w:t>Une version publiée ne peut pas être modifiée directement.</w:t>
      </w:r>
    </w:p>
    <w:p w:rsidR="00350CCE" w:rsidRDefault="00350CCE" w:rsidP="005B776C">
      <w:pPr>
        <w:pStyle w:val="Listepuces"/>
      </w:pPr>
      <w:r>
        <w:t>Les validations, publications, modifications, verrous et acceptations d’avertissement sont historisés.</w:t>
      </w:r>
    </w:p>
    <w:p w:rsidR="00350CCE" w:rsidRDefault="00350CCE" w:rsidP="005B776C">
      <w:pPr>
        <w:pStyle w:val="Listepuces"/>
      </w:pPr>
      <w:r>
        <w:t>Les imports sont prévisualisés avant confirmation et ne produisent pas de modification silencieuse.</w:t>
      </w:r>
    </w:p>
    <w:p w:rsidR="00350CCE" w:rsidRDefault="00350CCE" w:rsidP="005B776C">
      <w:pPr>
        <w:pStyle w:val="Listepuces"/>
      </w:pPr>
      <w:r>
        <w:t>Une année clôturée reste consultable en lecture seule et ne peut pas être réactivée.</w:t>
      </w:r>
    </w:p>
    <w:p w:rsidR="00350CCE" w:rsidRDefault="00350CCE" w:rsidP="005B776C">
      <w:pPr>
        <w:pStyle w:val="Titre1"/>
      </w:pPr>
      <w:r>
        <w:t>Périmètre de la première version</w:t>
      </w:r>
    </w:p>
    <w:p w:rsidR="00350CCE" w:rsidRDefault="00350CCE" w:rsidP="005B776C">
      <w:pPr>
        <w:pStyle w:val="Listepuces"/>
        <w:rPr>
          <w:rFonts w:ascii="Arial" w:hAnsi="Arial"/>
          <w:color w:val="2D3748"/>
          <w:lang w:val="en-US"/>
        </w:rPr>
      </w:pPr>
      <w:r>
        <w:t>Gestion des années, semestres, référentiels, groupes, enseignants et salles.</w:t>
      </w:r>
    </w:p>
    <w:p w:rsidR="00350CCE" w:rsidRDefault="00350CCE" w:rsidP="005B776C">
      <w:pPr>
        <w:pStyle w:val="Listepuces"/>
      </w:pPr>
      <w:r>
        <w:t>Répartition pédagogique, calcul des charges et validations.</w:t>
      </w:r>
    </w:p>
    <w:p w:rsidR="00350CCE" w:rsidRDefault="00350CCE" w:rsidP="005B776C">
      <w:pPr>
        <w:pStyle w:val="Listepuces"/>
      </w:pPr>
      <w:r>
        <w:t>Contraintes, disponibilités, préférences et verrous.</w:t>
      </w:r>
    </w:p>
    <w:p w:rsidR="00350CCE" w:rsidRDefault="00350CCE" w:rsidP="005B776C">
      <w:pPr>
        <w:pStyle w:val="Listepuces"/>
      </w:pPr>
      <w:r>
        <w:t>Génération, comparaison, édition et contrôle des plannings.</w:t>
      </w:r>
    </w:p>
    <w:p w:rsidR="00350CCE" w:rsidRDefault="00350CCE" w:rsidP="005B776C">
      <w:pPr>
        <w:pStyle w:val="Listepuces"/>
      </w:pPr>
      <w:r>
        <w:t>Workflow de validation, publication, archivage et notifications.</w:t>
      </w:r>
    </w:p>
    <w:p w:rsidR="00350CCE" w:rsidRDefault="00350CCE" w:rsidP="005B776C">
      <w:pPr>
        <w:pStyle w:val="Listepuces"/>
      </w:pPr>
      <w:r>
        <w:t>Exports PDF et Excel, tableau de bord et audit.</w:t>
      </w:r>
    </w:p>
    <w:p w:rsidR="00350CCE" w:rsidRDefault="00350CCE" w:rsidP="005B776C">
      <w:r>
        <w:t xml:space="preserve">Évolutions envisagées : comptes enseignants, portail public, application mobile, gestion individuelle des étudiants, </w:t>
      </w:r>
      <w:proofErr w:type="spellStart"/>
      <w:r>
        <w:t>co</w:t>
      </w:r>
      <w:proofErr w:type="spellEnd"/>
      <w:r>
        <w:t>-enseignement, semaines A/B, génération sur périmètre réduit et intégrations institutionnelles.</w:t>
      </w:r>
    </w:p>
    <w:p w:rsidR="00350CCE" w:rsidRPr="00350CCE" w:rsidRDefault="00350CCE" w:rsidP="005B776C">
      <w:pPr>
        <w:rPr>
          <w:rFonts w:hint="eastAsia"/>
        </w:rPr>
      </w:pPr>
    </w:p>
    <w:sectPr w:rsidR="00350CCE" w:rsidRPr="00350CCE" w:rsidSect="00350CCE">
      <w:headerReference w:type="default" r:id="rId9"/>
      <w:footerReference w:type="default" r:id="rId10"/>
      <w:pgSz w:w="12240" w:h="15840"/>
      <w:pgMar w:top="506" w:right="1008" w:bottom="936" w:left="1560" w:header="426"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2D7D33" w:rsidP="005B776C">
      <w:pPr>
        <w:rPr>
          <w:rFonts w:hint="eastAsia"/>
        </w:rPr>
      </w:pPr>
      <w:r>
        <w:separator/>
      </w:r>
    </w:p>
  </w:endnote>
  <w:endnote w:type="continuationSeparator" w:id="0">
    <w:p w:rsidR="00000000" w:rsidRDefault="002D7D33" w:rsidP="005B776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lack Ops One">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043F" w:rsidRDefault="00831194" w:rsidP="005B776C">
    <w:pPr>
      <w:pStyle w:val="Pieddepage"/>
      <w:jc w:val="right"/>
      <w:rPr>
        <w:rFonts w:hint="eastAsia"/>
      </w:rPr>
    </w:pPr>
    <w:r>
      <w:t xml:space="preserve">Page | </w:t>
    </w: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2D7D33" w:rsidP="005B776C">
      <w:pPr>
        <w:rPr>
          <w:rFonts w:hint="eastAsia"/>
        </w:rPr>
      </w:pPr>
      <w:r>
        <w:separator/>
      </w:r>
    </w:p>
  </w:footnote>
  <w:footnote w:type="continuationSeparator" w:id="0">
    <w:p w:rsidR="00000000" w:rsidRDefault="002D7D33" w:rsidP="005B776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1194" w:rsidRDefault="00831194" w:rsidP="005B776C">
    <w:pPr>
      <w:pStyle w:val="En-tte"/>
      <w:jc w:val="right"/>
    </w:pPr>
    <w:r w:rsidRPr="005B776C">
      <w:rPr>
        <w:rFonts w:hint="eastAsia"/>
        <w:noProof/>
        <w:sz w:val="22"/>
        <w:szCs w:val="24"/>
      </w:rPr>
      <w:drawing>
        <wp:anchor distT="0" distB="0" distL="114300" distR="114300" simplePos="0" relativeHeight="251658240" behindDoc="0" locked="0" layoutInCell="1" allowOverlap="1" wp14:anchorId="5CE70D5D" wp14:editId="26F895CF">
          <wp:simplePos x="0" y="0"/>
          <wp:positionH relativeFrom="column">
            <wp:posOffset>-66675</wp:posOffset>
          </wp:positionH>
          <wp:positionV relativeFrom="paragraph">
            <wp:posOffset>-70485</wp:posOffset>
          </wp:positionV>
          <wp:extent cx="1132114" cy="316580"/>
          <wp:effectExtent l="0" t="0" r="0" b="7620"/>
          <wp:wrapNone/>
          <wp:docPr id="13" name="Graphiqu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KT_logo_compact.svg"/>
                  <pic:cNvPicPr/>
                </pic:nvPicPr>
                <pic:blipFill>
                  <a:blip r:embed="rId1">
                    <a:extLst>
                      <a:ext uri="{96DAC541-7B7A-43D3-8B79-37D633B846F1}">
                        <asvg:svgBlip xmlns:asvg="http://schemas.microsoft.com/office/drawing/2016/SVG/main" r:embed="rId2"/>
                      </a:ext>
                    </a:extLst>
                  </a:blip>
                  <a:stretch>
                    <a:fillRect/>
                  </a:stretch>
                </pic:blipFill>
                <pic:spPr>
                  <a:xfrm>
                    <a:off x="0" y="0"/>
                    <a:ext cx="1132114" cy="316580"/>
                  </a:xfrm>
                  <a:prstGeom prst="rect">
                    <a:avLst/>
                  </a:prstGeom>
                </pic:spPr>
              </pic:pic>
            </a:graphicData>
          </a:graphic>
          <wp14:sizeRelH relativeFrom="page">
            <wp14:pctWidth>0</wp14:pctWidth>
          </wp14:sizeRelH>
          <wp14:sizeRelV relativeFrom="page">
            <wp14:pctHeight>0</wp14:pctHeight>
          </wp14:sizeRelV>
        </wp:anchor>
      </w:drawing>
    </w:r>
    <w:r w:rsidR="005B776C">
      <w:rPr>
        <w:noProof/>
        <w:sz w:val="22"/>
        <w:szCs w:val="24"/>
      </w:rPr>
      <w:t>Proposition</w:t>
    </w:r>
    <w:r w:rsidRPr="00831194">
      <w:t xml:space="preserve"> </w:t>
    </w:r>
    <w:r w:rsidRPr="005B776C">
      <w:rPr>
        <w:sz w:val="22"/>
        <w:szCs w:val="24"/>
      </w:rPr>
      <w:t>fonctionnelle</w:t>
    </w:r>
  </w:p>
  <w:p w:rsidR="00831194" w:rsidRDefault="00831194" w:rsidP="005B776C">
    <w:pPr>
      <w:pStyle w:val="En-tte"/>
    </w:pPr>
    <w:r>
      <w:rPr>
        <w:noProof/>
      </w:rPr>
      <mc:AlternateContent>
        <mc:Choice Requires="wps">
          <w:drawing>
            <wp:anchor distT="0" distB="0" distL="114300" distR="114300" simplePos="0" relativeHeight="251661312" behindDoc="0" locked="0" layoutInCell="1" allowOverlap="1">
              <wp:simplePos x="0" y="0"/>
              <wp:positionH relativeFrom="column">
                <wp:posOffset>1142515</wp:posOffset>
              </wp:positionH>
              <wp:positionV relativeFrom="paragraph">
                <wp:posOffset>41910</wp:posOffset>
              </wp:positionV>
              <wp:extent cx="5002976" cy="0"/>
              <wp:effectExtent l="0" t="0" r="0" b="0"/>
              <wp:wrapNone/>
              <wp:docPr id="9" name="Connecteur droit 9"/>
              <wp:cNvGraphicFramePr/>
              <a:graphic xmlns:a="http://schemas.openxmlformats.org/drawingml/2006/main">
                <a:graphicData uri="http://schemas.microsoft.com/office/word/2010/wordprocessingShape">
                  <wps:wsp>
                    <wps:cNvCnPr/>
                    <wps:spPr>
                      <a:xfrm flipH="1">
                        <a:off x="0" y="0"/>
                        <a:ext cx="500297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41AC57C" id="Connecteur droit 9" o:spid="_x0000_s1026" style="position:absolute;flip:x;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95pt,3.3pt" to="483.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" strokecolor="black [3040]"/>
          </w:pict>
        </mc:Fallback>
      </mc:AlternateContent>
    </w:r>
  </w:p>
  <w:p w:rsidR="00831194" w:rsidRPr="00831194" w:rsidRDefault="00831194" w:rsidP="005B776C">
    <w:pPr>
      <w:pStyle w:val="En-tt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43F"/>
    <w:rsid w:val="0015074B"/>
    <w:rsid w:val="001546BC"/>
    <w:rsid w:val="0029639D"/>
    <w:rsid w:val="002D7D33"/>
    <w:rsid w:val="00326F90"/>
    <w:rsid w:val="00350CCE"/>
    <w:rsid w:val="003D793C"/>
    <w:rsid w:val="005B776C"/>
    <w:rsid w:val="006734DB"/>
    <w:rsid w:val="007379E3"/>
    <w:rsid w:val="00831194"/>
    <w:rsid w:val="00AA1D8D"/>
    <w:rsid w:val="00B47730"/>
    <w:rsid w:val="00B513E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E50C0AA"/>
  <w14:defaultImageDpi w14:val="300"/>
  <w15:docId w15:val="{BF94B225-E1CD-407D-9927-AA90BED40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B776C"/>
    <w:rPr>
      <w:rFonts w:ascii="Inter" w:hAnsi="Inter"/>
      <w:color w:val="29363C"/>
      <w:sz w:val="24"/>
      <w:szCs w:val="28"/>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sz w:val="42"/>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B98268"/>
      <w:sz w:val="30"/>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7D938A"/>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6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ebrut">
    <w:name w:val="Plain Text"/>
    <w:basedOn w:val="Normal"/>
    <w:link w:val="TextebrutCar"/>
    <w:uiPriority w:val="99"/>
    <w:unhideWhenUsed/>
    <w:rsid w:val="00831194"/>
    <w:pPr>
      <w:spacing w:after="0" w:line="240" w:lineRule="auto"/>
    </w:pPr>
    <w:rPr>
      <w:rFonts w:ascii="Consolas" w:eastAsiaTheme="minorHAnsi" w:hAnsi="Consolas"/>
      <w:color w:val="auto"/>
      <w:sz w:val="21"/>
      <w:szCs w:val="21"/>
      <w:lang w:val="fr-TN"/>
    </w:rPr>
  </w:style>
  <w:style w:type="character" w:customStyle="1" w:styleId="TextebrutCar">
    <w:name w:val="Texte brut Car"/>
    <w:basedOn w:val="Policepardfaut"/>
    <w:link w:val="Textebrut"/>
    <w:uiPriority w:val="99"/>
    <w:rsid w:val="00831194"/>
    <w:rPr>
      <w:rFonts w:ascii="Consolas" w:eastAsiaTheme="minorHAnsi" w:hAnsi="Consolas"/>
      <w:sz w:val="21"/>
      <w:szCs w:val="21"/>
      <w:lang w:val="fr-T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8345055">
      <w:bodyDiv w:val="1"/>
      <w:marLeft w:val="0"/>
      <w:marRight w:val="0"/>
      <w:marTop w:val="0"/>
      <w:marBottom w:val="0"/>
      <w:divBdr>
        <w:top w:val="none" w:sz="0" w:space="0" w:color="auto"/>
        <w:left w:val="none" w:sz="0" w:space="0" w:color="auto"/>
        <w:bottom w:val="none" w:sz="0" w:space="0" w:color="auto"/>
        <w:right w:val="none" w:sz="0" w:space="0" w:color="auto"/>
      </w:divBdr>
    </w:div>
    <w:div w:id="860508481">
      <w:bodyDiv w:val="1"/>
      <w:marLeft w:val="0"/>
      <w:marRight w:val="0"/>
      <w:marTop w:val="0"/>
      <w:marBottom w:val="0"/>
      <w:divBdr>
        <w:top w:val="none" w:sz="0" w:space="0" w:color="auto"/>
        <w:left w:val="none" w:sz="0" w:space="0" w:color="auto"/>
        <w:bottom w:val="none" w:sz="0" w:space="0" w:color="auto"/>
        <w:right w:val="none" w:sz="0" w:space="0" w:color="auto"/>
      </w:divBdr>
    </w:div>
    <w:div w:id="881402958">
      <w:bodyDiv w:val="1"/>
      <w:marLeft w:val="0"/>
      <w:marRight w:val="0"/>
      <w:marTop w:val="0"/>
      <w:marBottom w:val="0"/>
      <w:divBdr>
        <w:top w:val="none" w:sz="0" w:space="0" w:color="auto"/>
        <w:left w:val="none" w:sz="0" w:space="0" w:color="auto"/>
        <w:bottom w:val="none" w:sz="0" w:space="0" w:color="auto"/>
        <w:right w:val="none" w:sz="0" w:space="0" w:color="auto"/>
      </w:divBdr>
    </w:div>
    <w:div w:id="938292937">
      <w:bodyDiv w:val="1"/>
      <w:marLeft w:val="0"/>
      <w:marRight w:val="0"/>
      <w:marTop w:val="0"/>
      <w:marBottom w:val="0"/>
      <w:divBdr>
        <w:top w:val="none" w:sz="0" w:space="0" w:color="auto"/>
        <w:left w:val="none" w:sz="0" w:space="0" w:color="auto"/>
        <w:bottom w:val="none" w:sz="0" w:space="0" w:color="auto"/>
        <w:right w:val="none" w:sz="0" w:space="0" w:color="auto"/>
      </w:divBdr>
    </w:div>
    <w:div w:id="1310481607">
      <w:bodyDiv w:val="1"/>
      <w:marLeft w:val="0"/>
      <w:marRight w:val="0"/>
      <w:marTop w:val="0"/>
      <w:marBottom w:val="0"/>
      <w:divBdr>
        <w:top w:val="none" w:sz="0" w:space="0" w:color="auto"/>
        <w:left w:val="none" w:sz="0" w:space="0" w:color="auto"/>
        <w:bottom w:val="none" w:sz="0" w:space="0" w:color="auto"/>
        <w:right w:val="none" w:sz="0" w:space="0" w:color="auto"/>
      </w:divBdr>
    </w:div>
    <w:div w:id="1372533646">
      <w:bodyDiv w:val="1"/>
      <w:marLeft w:val="0"/>
      <w:marRight w:val="0"/>
      <w:marTop w:val="0"/>
      <w:marBottom w:val="0"/>
      <w:divBdr>
        <w:top w:val="none" w:sz="0" w:space="0" w:color="auto"/>
        <w:left w:val="none" w:sz="0" w:space="0" w:color="auto"/>
        <w:bottom w:val="none" w:sz="0" w:space="0" w:color="auto"/>
        <w:right w:val="none" w:sz="0" w:space="0" w:color="auto"/>
      </w:divBdr>
    </w:div>
    <w:div w:id="1588270197">
      <w:bodyDiv w:val="1"/>
      <w:marLeft w:val="0"/>
      <w:marRight w:val="0"/>
      <w:marTop w:val="0"/>
      <w:marBottom w:val="0"/>
      <w:divBdr>
        <w:top w:val="none" w:sz="0" w:space="0" w:color="auto"/>
        <w:left w:val="none" w:sz="0" w:space="0" w:color="auto"/>
        <w:bottom w:val="none" w:sz="0" w:space="0" w:color="auto"/>
        <w:right w:val="none" w:sz="0" w:space="0" w:color="auto"/>
      </w:divBdr>
    </w:div>
    <w:div w:id="1612203640">
      <w:bodyDiv w:val="1"/>
      <w:marLeft w:val="0"/>
      <w:marRight w:val="0"/>
      <w:marTop w:val="0"/>
      <w:marBottom w:val="0"/>
      <w:divBdr>
        <w:top w:val="none" w:sz="0" w:space="0" w:color="auto"/>
        <w:left w:val="none" w:sz="0" w:space="0" w:color="auto"/>
        <w:bottom w:val="none" w:sz="0" w:space="0" w:color="auto"/>
        <w:right w:val="none" w:sz="0" w:space="0" w:color="auto"/>
      </w:divBdr>
    </w:div>
    <w:div w:id="1762724205">
      <w:bodyDiv w:val="1"/>
      <w:marLeft w:val="0"/>
      <w:marRight w:val="0"/>
      <w:marTop w:val="0"/>
      <w:marBottom w:val="0"/>
      <w:divBdr>
        <w:top w:val="none" w:sz="0" w:space="0" w:color="auto"/>
        <w:left w:val="none" w:sz="0" w:space="0" w:color="auto"/>
        <w:bottom w:val="none" w:sz="0" w:space="0" w:color="auto"/>
        <w:right w:val="none" w:sz="0" w:space="0" w:color="auto"/>
      </w:divBdr>
    </w:div>
    <w:div w:id="1842694419">
      <w:bodyDiv w:val="1"/>
      <w:marLeft w:val="0"/>
      <w:marRight w:val="0"/>
      <w:marTop w:val="0"/>
      <w:marBottom w:val="0"/>
      <w:divBdr>
        <w:top w:val="none" w:sz="0" w:space="0" w:color="auto"/>
        <w:left w:val="none" w:sz="0" w:space="0" w:color="auto"/>
        <w:bottom w:val="none" w:sz="0" w:space="0" w:color="auto"/>
        <w:right w:val="none" w:sz="0" w:space="0" w:color="auto"/>
      </w:divBdr>
    </w:div>
    <w:div w:id="1875774635">
      <w:bodyDiv w:val="1"/>
      <w:marLeft w:val="0"/>
      <w:marRight w:val="0"/>
      <w:marTop w:val="0"/>
      <w:marBottom w:val="0"/>
      <w:divBdr>
        <w:top w:val="none" w:sz="0" w:space="0" w:color="auto"/>
        <w:left w:val="none" w:sz="0" w:space="0" w:color="auto"/>
        <w:bottom w:val="none" w:sz="0" w:space="0" w:color="auto"/>
        <w:right w:val="none" w:sz="0" w:space="0" w:color="auto"/>
      </w:divBdr>
    </w:div>
    <w:div w:id="19187829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100A63-0C8E-4CAB-9326-89BA0A9F0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1006</Words>
  <Characters>5740</Characters>
  <Application>Microsoft Office Word</Application>
  <DocSecurity>0</DocSecurity>
  <Lines>47</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isamk</cp:lastModifiedBy>
  <cp:revision>2</cp:revision>
  <dcterms:created xsi:type="dcterms:W3CDTF">2026-10-08T13:24:00Z</dcterms:created>
  <dcterms:modified xsi:type="dcterms:W3CDTF">2026-10-08T13:24:00Z</dcterms:modified>
  <cp:category/>
</cp:coreProperties>
</file>