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Black Ops One" w:hAnsi="Black Ops One"/>
          <w:color w:val="29363C"/>
          <w:sz w:val="56"/>
        </w:rPr>
        <w:t>TAKT</w:t>
      </w:r>
    </w:p>
    <w:p>
      <w:pPr>
        <w:pStyle w:val="Title"/>
        <w:jc w:val="center"/>
      </w:pPr>
      <w:r>
        <w:t>TAKT — Developer Handoff</w:t>
      </w:r>
    </w:p>
    <w:p>
      <w:pPr>
        <w:jc w:val="center"/>
      </w:pPr>
      <w:r>
        <w:t>Référentiel de traduction du design system vers le code</w:t>
      </w:r>
    </w:p>
    <w:p>
      <w:pPr>
        <w:jc w:val="center"/>
      </w:pPr>
      <w:r>
        <w:t>V2.3.6 · Octobre 2026</w:t>
      </w:r>
    </w:p>
    <w:p>
      <w:r>
        <w:br w:type="page"/>
      </w:r>
    </w:p>
    <w:p>
      <w:pPr>
        <w:pStyle w:val="Heading1"/>
      </w:pPr>
      <w:r>
        <w:t>1. Source de vérité</w:t>
      </w:r>
    </w:p>
    <w:p>
      <w:pPr>
        <w:pStyle w:val="ListBullet"/>
      </w:pPr>
      <w:r>
        <w:t>Logo maître : TAKT_logo_master_color.svg.</w:t>
      </w:r>
    </w:p>
    <w:p>
      <w:pPr>
        <w:pStyle w:val="ListBullet"/>
      </w:pPr>
      <w:r>
        <w:t>Tokens : TAKT_design_tokens_v2_3_1.json (source unique de vérité).</w:t>
      </w:r>
    </w:p>
    <w:p>
      <w:pPr>
        <w:pStyle w:val="ListBullet"/>
      </w:pPr>
      <w:r>
        <w:t>Typographie : Black Ops One pour la marque TAKT ; Sora pour les titres ; Inter pour l’interface et les données.</w:t>
      </w:r>
    </w:p>
    <w:p>
      <w:pPr>
        <w:pStyle w:val="Heading1"/>
      </w:pPr>
      <w:r>
        <w:t>2. Tokens principaux</w:t>
      </w:r>
    </w:p>
    <w:p>
      <w:pPr>
        <w:pStyle w:val="ListBullet"/>
      </w:pPr>
      <w:r>
        <w:t>color.bg.primary = #FBFCFF</w:t>
      </w:r>
    </w:p>
    <w:p>
      <w:pPr>
        <w:pStyle w:val="ListBullet"/>
      </w:pPr>
      <w:r>
        <w:t>color.bg.warm = #FCF9F4</w:t>
      </w:r>
    </w:p>
    <w:p>
      <w:pPr>
        <w:pStyle w:val="ListBullet"/>
      </w:pPr>
      <w:r>
        <w:t>color.text.primary = #29363C</w:t>
      </w:r>
    </w:p>
    <w:p>
      <w:r>
        <w:t>color.text.tertiary = #68777D</w:t>
      </w:r>
    </w:p>
    <w:p>
      <w:pPr>
        <w:pStyle w:val="ListBullet"/>
      </w:pPr>
      <w:r>
        <w:t>color.text.secondary = #56646A</w:t>
      </w:r>
    </w:p>
    <w:p>
      <w:pPr>
        <w:pStyle w:val="ListBullet"/>
      </w:pPr>
      <w:r>
        <w:t>color.border.subtle = #E7EAEB</w:t>
      </w:r>
    </w:p>
    <w:p>
      <w:pPr>
        <w:pStyle w:val="ListBullet"/>
      </w:pPr>
      <w:r>
        <w:t>color.border.default = #D1D7D8</w:t>
      </w:r>
    </w:p>
    <w:p>
      <w:pPr>
        <w:pStyle w:val="ListBullet"/>
      </w:pPr>
      <w:r>
        <w:t>color.brand.primary = #B98268</w:t>
      </w:r>
    </w:p>
    <w:p>
      <w:pPr>
        <w:pStyle w:val="ListBullet"/>
      </w:pPr>
      <w:r>
        <w:t>color.brand.secondary = #7D938A</w:t>
      </w:r>
    </w:p>
    <w:p>
      <w:pPr>
        <w:pStyle w:val="ListBullet"/>
      </w:pPr>
      <w:r>
        <w:t>color.brand.dark = #29363C</w:t>
      </w:r>
    </w:p>
    <w:p>
      <w:pPr>
        <w:pStyle w:val="ListBullet"/>
      </w:pPr>
      <w:r>
        <w:t>color.status.success = #3F765E</w:t>
      </w:r>
    </w:p>
    <w:p>
      <w:pPr>
        <w:pStyle w:val="ListBullet"/>
      </w:pPr>
      <w:r>
        <w:t>color.status.warning = #B47732</w:t>
      </w:r>
    </w:p>
    <w:p>
      <w:pPr>
        <w:pStyle w:val="ListBullet"/>
      </w:pPr>
      <w:r>
        <w:t>color.status.error = #B6534B</w:t>
      </w:r>
    </w:p>
    <w:p>
      <w:pPr>
        <w:pStyle w:val="ListBullet"/>
      </w:pPr>
      <w:r>
        <w:t>color.status.info = #526D78</w:t>
      </w:r>
    </w:p>
    <w:p>
      <w:pPr>
        <w:pStyle w:val="ListBullet"/>
      </w:pPr>
      <w:r>
        <w:t>color.accent.sun = #F5F3BB</w:t>
      </w:r>
    </w:p>
    <w:p>
      <w:pPr>
        <w:pStyle w:val="Heading1"/>
      </w:pPr>
      <w:r>
        <w:t>3. Règles logo</w:t>
      </w:r>
    </w:p>
    <w:p>
      <w:pPr>
        <w:pStyle w:val="ListBullet"/>
      </w:pPr>
      <w:r>
        <w:t>Utiliser le SVG maître ; ne jamais retaper ou redessiner le logo.</w:t>
      </w:r>
    </w:p>
    <w:p>
      <w:pPr>
        <w:pStyle w:val="ListBullet"/>
      </w:pPr>
      <w:r>
        <w:t>Dans les maquettes, toute occurrence textuelle autonome de TAKT comme signature de marque est en Black Ops One.</w:t>
      </w:r>
    </w:p>
    <w:p>
      <w:pPr>
        <w:pStyle w:val="ListBullet"/>
      </w:pPr>
      <w:r>
        <w:t>Ne pas étirer, incliner, ombrer, contourer ou recolorer arbitrairement.</w:t>
      </w:r>
    </w:p>
    <w:p>
      <w:pPr>
        <w:pStyle w:val="Heading1"/>
      </w:pPr>
      <w:r>
        <w:t>4. Accessibilité</w:t>
      </w:r>
    </w:p>
    <w:p>
      <w:pPr>
        <w:pStyle w:val="ListBullet"/>
      </w:pPr>
      <w:r>
        <w:t>Contraste suffisant des textes et contrôles.</w:t>
      </w:r>
    </w:p>
    <w:p>
      <w:pPr>
        <w:pStyle w:val="ListBullet"/>
      </w:pPr>
      <w:r>
        <w:t>L’information ne dépend jamais uniquement de la couleur.</w:t>
      </w:r>
    </w:p>
    <w:p>
      <w:pPr>
        <w:pStyle w:val="ListBullet"/>
      </w:pPr>
      <w:r>
        <w:t>Focus clavier visible et états interactifs explicites.</w:t>
      </w:r>
    </w:p>
    <w:p>
      <w:pPr>
        <w:pStyle w:val="Heading1"/>
      </w:pPr>
      <w:r>
        <w:t>5. Data et planning</w:t>
      </w:r>
    </w:p>
    <w:p>
      <w:pPr>
        <w:pStyle w:val="ListBullet"/>
      </w:pPr>
      <w:r>
        <w:t>Utiliser des chiffres tabulaires pour horaires et métriques.</w:t>
      </w:r>
    </w:p>
    <w:p>
      <w:pPr>
        <w:pStyle w:val="ListBullet"/>
      </w:pPr>
      <w:r>
        <w:t>Les conflits doivent comporter un signal textuel ou iconographique en plus de la couleur.</w:t>
      </w:r>
    </w:p>
    <w:p>
      <w:pPr>
        <w:pStyle w:val="Heading1"/>
      </w:pPr>
      <w:r>
        <w:t>6. Handoff</w:t>
      </w:r>
    </w:p>
    <w:p>
      <w:pPr>
        <w:pStyle w:val="ListBullet"/>
      </w:pPr>
      <w:r>
        <w:t>Associer chaque écran à ses composants, tokens, états et comportements.</w:t>
      </w:r>
    </w:p>
    <w:p>
      <w:pPr>
        <w:pStyle w:val="ListBullet"/>
      </w:pPr>
      <w:r>
        <w:t>Les mockups génériques servent de référence visuelle ; ils ne remplacent pas la spécification fonctionnelle.</w:t>
      </w:r>
    </w:p>
    <w:p>
      <w:pPr/>
      <w:r>
        <w:t>V2.3.6.6 — Contrat d’implémentation</w:t>
      </w:r>
    </w:p>
    <w:p>
      <w:pPr/>
      <w:r>
        <w:t>Source unique : 02_Design_System/TAKT_design_tokens_v2_3_6.json.</w:t>
      </w:r>
    </w:p>
    <w:p>
      <w:pPr/>
      <w:r>
        <w:t>Focus navigation : color.focus.navigation = #FBFCFF; 2 px + offset 2 px sur fond Deep.</w:t>
      </w:r>
    </w:p>
    <w:p>
      <w:pPr/>
      <w:r>
        <w:t>Test tokens : l’exemption WCAG de color.navigation.text_disabled doit être déclarée explicitement dans le test automatisé.</w:t>
      </w:r>
    </w:p>
    <w:p>
      <w:pPr/>
      <w:r>
        <w:t>Texte d’état sur Ivory : utiliser les tokens *.text ou Deep; #B47732 et #718086 sont réservés aux icônes/bordures dans ce contexte.</w:t>
      </w:r>
    </w:p>
    <w:p>
      <w:pPr/>
      <w:r>
        <w:t>Exports : utiliser les tokens shadow.*, export.print_monochrome et export.draft_watermark; ne pas hardcoder ces valeurs dans les composants.</w:t>
      </w:r>
    </w:p>
    <w:p>
      <w:r>
        <w:br w:type="page"/>
      </w:r>
    </w:p>
    <w:p>
      <w:pPr>
        <w:pStyle w:val="Heading1"/>
      </w:pPr>
      <w:r>
        <w:t>V2.3.6.6 — Correctifs</w:t>
      </w:r>
    </w:p>
    <w:p>
      <w:r>
        <w:t>V2.3.6.6 — Implémentation tokens</w:t>
      </w:r>
    </w:p>
    <w:p>
      <w:r>
        <w:t>• Source of truth: 02_Design_System/TAKT_design_tokens_v2_3_6.json.</w:t>
      </w:r>
    </w:p>
    <w:p>
      <w:r>
        <w:t>• Focus: on_light_surfaces / on_deep_surfaces; navigation utilise le focus Ivory dédié.</w:t>
      </w:r>
    </w:p>
    <w:p>
      <w:r>
        <w:t>• Contraste: tests AA sur Ivory, Warm, Inset, Card et Elevated.</w:t>
      </w:r>
    </w:p>
    <w:p>
      <w:r>
        <w:t>• A_PLACER: border #8A9396 + icône obligatoires.</w:t>
      </w:r>
    </w:p>
    <w:p>
      <w:r>
        <w:t>• Print: border #808080 si porteuse d’information.</w:t>
      </w:r>
    </w:p>
    <w:p>
      <w:r>
        <w:t>• Severity IDs: BLOQUANT / AVERTISSEMENT / INFORMATION.</w:t>
      </w:r>
    </w:p>
    <w:p>
      <w:pPr>
        <w:pStyle w:val="Heading2"/>
      </w:pPr>
      <w:r>
        <w:t>V2.3.6 — contrats de tokens</w:t>
      </w:r>
    </w:p>
    <w:p>
      <w:pPr>
        <w:pStyle w:val="ListBullet"/>
      </w:pPr>
      <w:r>
        <w:t>Les clés states.* sont consommées directement depuis les codes API.</w:t>
      </w:r>
    </w:p>
    <w:p>
      <w:pPr>
        <w:pStyle w:val="ListBullet"/>
      </w:pPr>
      <w:r>
        <w:t>state_color_text_lint interdit l’usage de states.*.*.color comme couleur de texte ; le texte vient de text ou textOnLight.</w:t>
      </w:r>
    </w:p>
    <w:p>
      <w:pPr>
        <w:pStyle w:val="ListBullet"/>
      </w:pPr>
      <w:r>
        <w:t>REPORTEE est un indicateur distinct du groupe decision et possède son token text.</w:t>
      </w:r>
    </w:p>
    <w:p>
      <w:pPr>
        <w:pStyle w:val="ListBullet"/>
      </w:pPr>
      <w:r>
        <w:t>REGLE_DURE, REGLE_SOUPLE et VOEU ne sont pas des codes API ; ils sont dérivés côté UI.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0" w:right="1800" w:bottom="96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ra" w:hAnsi="Sora"/>
      <w:b/>
      <w:bCs/>
      <w:color w:val="29363C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ra" w:hAnsi="Sora"/>
      <w:b/>
      <w:bCs/>
      <w:color w:val="B9826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ora" w:hAnsi="Sora"/>
      <w:b/>
      <w:bCs/>
      <w:color w:val="7D938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ora" w:hAnsi="Sora"/>
      <w:color w:val="29363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