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ru-RU"/>
        </w:rPr>
      </w:pPr>
      <w:bookmarkStart w:id="0" w:name="_GoBack"/>
      <w:bookmarkEnd w:id="0"/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ДОГОВОР П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О УПРАВЛЕНИЮ МНОГОКВАРТИРНЫМ ЖИЛЫМ ДОМОМ: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Г. ЯКУТСК, УЛ. КА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ЛАНДАРИШВИЛИ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, ДОМ № 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7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7F103" wp14:editId="45A5F5A7">
                <wp:simplePos x="0" y="0"/>
                <wp:positionH relativeFrom="column">
                  <wp:posOffset>-68580</wp:posOffset>
                </wp:positionH>
                <wp:positionV relativeFrom="paragraph">
                  <wp:posOffset>223520</wp:posOffset>
                </wp:positionV>
                <wp:extent cx="6202680" cy="0"/>
                <wp:effectExtent l="7620" t="12065" r="9525" b="698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5.4pt;margin-top:17.6pt;width:48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" strokecolor="white"/>
            </w:pict>
          </mc:Fallback>
        </mc:AlternateConten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г.</w:t>
      </w:r>
      <w:r w:rsidR="00392007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Якутск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  <w:t xml:space="preserve">  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  <w:t xml:space="preserve">  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  <w:t xml:space="preserve">  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ab/>
        <w:t xml:space="preserve">                               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      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    "___" ________________ 201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7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г.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br/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gramStart"/>
      <w:r w:rsidRPr="003C4EC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Общество с ограниченной ответственностью "КИБОР»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именуемого далее по тексту "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", в лице директора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Корнилова Евгения Анатольевича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действующего на основании Устава, и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AA0545" w:rsidRPr="00AA054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собственник</w:t>
      </w:r>
      <w:r w:rsidR="00AA054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________________________________________________________________</w:t>
      </w:r>
      <w:r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, </w:t>
      </w:r>
      <w:r w:rsidRPr="003C4EC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ИНН: 1435138944, ОГРН: 1031403918138,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именуемый в дальнейшем «Собственник» квартиры </w:t>
      </w:r>
      <w:r w:rsidRPr="00E929D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№ </w:t>
      </w:r>
      <w:r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_______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 адресу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: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г.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Якутск, </w:t>
      </w:r>
      <w:r w:rsidRPr="00FF571E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ул. К</w:t>
      </w:r>
      <w:r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аландаришвили</w:t>
      </w:r>
      <w:r w:rsidRPr="00FF571E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7</w:t>
      </w:r>
      <w:r w:rsidRPr="00FF571E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,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многоквартирном жилом доме, с другой стороны, вместе именуемые «Стороны», заключили настоящий Договор на указанных ниже условиях.  </w:t>
      </w:r>
      <w:proofErr w:type="gramEnd"/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1. Определения: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1.1. </w:t>
      </w: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Собственник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– субъект гражданского права, право </w:t>
      </w:r>
      <w:proofErr w:type="gramStart"/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собственности</w:t>
      </w:r>
      <w:proofErr w:type="gramEnd"/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которого на помещение в многоквартирном доме зарегистрировано в установленном порядке и на которого в соответствии с законодательством Российской Федерации возложена обязанность по оплате жилищно-коммунальных услуг.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1.2.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Состав  имущества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- общее имущество многоквартирного дома, предназначенное для обслуживания более одного помещения в данном доме, в том числе помещения в данном доме, не являющиеся частями квартир и нежилых помещений именно: межквартирные лестничные площадки и клетки, лестницы, лифты, лифтовые и иные шахты, коридоры, технические этажи, чердаки, подвалы, в которых имеются инженерные коммуникации и иное обслуживающее более одного помещения в данном доме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оборудование (технические подвалы), крыши, ограждающие несущие и ненесущие конструкции данного дома, механическое, электрическое, санитарно-техническое и иное оборудование, находящееся в данном доме за пределами или внутри помещений и обслуживающее более одного помещения, земельный участок, на котором расположен данный дом с элементами озеленения и благоустройства и иные предназначенные для обслуживания, эксплуатации и благоустройства данного дома объекты, расположенные на указанном земельном участке.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состав общего долевого имущества не входит оборудование 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1.3. Доля в праве </w:t>
      </w:r>
      <w:proofErr w:type="gramStart"/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общей собственности на общее имущество в многоквартирном доме (доля Собственников в данном доме)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— доля, определяемая отношением общей площади указанного помещения к сумме общих площадей всех помещений в данном доме, исключая помещения, находящиеся в общей собственности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1.4. Общая площадь помещения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состоит из суммы площади всех частей такого помещения, включая площади помещений вспомогательного использования, предназначенных для удовлетворения гражданами бытовых и иных нужд, связанных с их проживанием в жилом помещении, за исключением балконов и лоджий.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1.5. Коммунальные услуги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— холодное и горячее водоснабжение, отопление, водоотведение, газоснабжение, энергоснабжение.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1.6. Содержание общего имущества многоквартирного дома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— комплекс работ и услуг по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контролю за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его состоянием, поддержанию в исправном состоянии, работоспособности, наладке и регулированию инженерных систем и т.д.</w:t>
      </w:r>
    </w:p>
    <w:p w:rsidR="00195D18" w:rsidRPr="007538F8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Включает: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</w:p>
    <w:p w:rsidR="00195D18" w:rsidRPr="007538F8" w:rsidRDefault="00195D18" w:rsidP="00195D18">
      <w:pPr>
        <w:pStyle w:val="a3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</w:pPr>
      <w:r w:rsidRPr="007538F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уборку общего имущества многоквартирного дома: лестничных площадок и маршей, лифта (</w:t>
      </w:r>
      <w:proofErr w:type="spellStart"/>
      <w:r w:rsidRPr="007538F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ов</w:t>
      </w:r>
      <w:proofErr w:type="spellEnd"/>
      <w:r w:rsidRPr="007538F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 xml:space="preserve">) при их наличии с периодичностью: сухая уборка - 2 раза в неделю, и мойка пола лестничных площадок и маршей, подоконников, </w:t>
      </w:r>
      <w:r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п</w:t>
      </w:r>
      <w:r w:rsidRPr="007538F8">
        <w:rPr>
          <w:rFonts w:ascii="Arial" w:eastAsia="Times New Roman" w:hAnsi="Arial" w:cs="Arial"/>
          <w:bCs/>
          <w:color w:val="000000"/>
          <w:sz w:val="16"/>
          <w:szCs w:val="16"/>
          <w:lang w:eastAsia="ru-RU"/>
        </w:rPr>
        <w:t>роизводится 1 раз в неделю. Мокрая уборка всех поверхностей производится один раз в месяц.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содержание придомовой территории (уборка, озеленение, благоустройство земельного участка);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вывоз сухого мусора;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техническое обслуживание коммуникаций и оборудования, относящихся к общему имуществу многоквартирного дома;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содержание конструктивных элементов многоквартирного дома;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обслуживание технических устройств, в том числе лифтов и общедомовых приборов учета, а также технических помещений многоквартирного дома;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исполнение передачи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тепловой энергии для отопления и горячего водоснабжения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от поставщика к потребителю (собственнику)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исполнение передачи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питьевой воды и прием сточных вод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от поставщика к потребителю (собственнику)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tabs>
          <w:tab w:val="left" w:pos="-3261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1.7. Текущий  ремонт общего имущества многоквартирного дома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– комплекс ремонтных и организационно-технических мероприятий в период нормативного срока эксплуатации с целью устранения неисправностей (восстановления работоспособности) элементов, оборудования, инженерных систем многоквартирного дома для поддержания эксплуатационных показателей коммуникаций, оборудования, конструкций.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Включает: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текущий ремонт общего санитарно-технического оборудования;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текущий ремонт электротехнического оборудования;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текущий ремонт конструктивных элементов многоквартирного дома и придомовой территории;</w:t>
      </w:r>
    </w:p>
    <w:p w:rsidR="00195D18" w:rsidRPr="00D2380F" w:rsidRDefault="00195D18" w:rsidP="00195D18">
      <w:pPr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текущий ремонт технических устройств.</w:t>
      </w:r>
    </w:p>
    <w:p w:rsidR="00195D18" w:rsidRPr="00D2380F" w:rsidRDefault="00195D18" w:rsidP="00195D1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Договор</w:t>
      </w: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–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договор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 выборе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качестве компании предоставляющей Собственнику жилищно-коммунальные услуги, </w:t>
      </w:r>
      <w:proofErr w:type="gramStart"/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заключенное</w:t>
      </w:r>
      <w:proofErr w:type="gramEnd"/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между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Собственником. </w:t>
      </w:r>
    </w:p>
    <w:p w:rsidR="00195D18" w:rsidRPr="00D2380F" w:rsidRDefault="00195D18" w:rsidP="00195D1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Стороны 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–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и Собственник.</w:t>
      </w:r>
    </w:p>
    <w:p w:rsidR="00195D18" w:rsidRPr="00D2380F" w:rsidRDefault="00195D18" w:rsidP="00195D18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–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организация основной </w:t>
      </w:r>
      <w:proofErr w:type="gramStart"/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деятельностью</w:t>
      </w:r>
      <w:proofErr w:type="gramEnd"/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которой является управление эксплуатацией жилых домов.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 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2. Предмет соглашения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2.1.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обязуется от своего имени представлять интересы каждого собственника дома по оказанию услуг и выполнению работ по надлежащему содержанию и ремонту общего имущества в многоквартирном доме: г.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Якутска, ул. К</w:t>
      </w:r>
      <w:r>
        <w:rPr>
          <w:rFonts w:ascii="Arial" w:eastAsia="Times New Roman" w:hAnsi="Arial" w:cs="Arial"/>
          <w:sz w:val="16"/>
          <w:szCs w:val="16"/>
          <w:lang w:eastAsia="ru-RU"/>
        </w:rPr>
        <w:t>утузова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дом </w:t>
      </w:r>
      <w:r>
        <w:rPr>
          <w:rFonts w:ascii="Arial" w:eastAsia="Times New Roman" w:hAnsi="Arial" w:cs="Arial"/>
          <w:sz w:val="16"/>
          <w:szCs w:val="16"/>
          <w:lang w:eastAsia="ru-RU"/>
        </w:rPr>
        <w:t>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(далее — "Дом").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Заключать от своего имени и по поручению Собственника, договора связанные с обеспечением жизнедеятельности дома, для обеспечения предоставления жилищно-коммунальных услуг собственникам и нанимателям помещений в Доме (заключать договора с поставщиками жилищно-коммунальных услуг), самостоятельно осуществлять либо организовывать сбор с собственников помещений в Доме оплату за жилищно-коммунальные и иные платежи, </w:t>
      </w:r>
      <w:r>
        <w:rPr>
          <w:rFonts w:ascii="Arial" w:eastAsia="Times New Roman" w:hAnsi="Arial" w:cs="Arial"/>
          <w:sz w:val="16"/>
          <w:szCs w:val="16"/>
          <w:lang w:eastAsia="ru-RU"/>
        </w:rPr>
        <w:t>начисление которых производится в Единой интегрированной информационно-аналитической  системе по начислению и сбору платежей</w:t>
      </w:r>
      <w:proofErr w:type="gramEnd"/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 xml:space="preserve">населения РС (Я) за жилищно-коммунальные услуги, обеспечиваемой МКУ «Республиканский </w:t>
      </w:r>
      <w:proofErr w:type="spellStart"/>
      <w:r>
        <w:rPr>
          <w:rFonts w:ascii="Arial" w:eastAsia="Times New Roman" w:hAnsi="Arial" w:cs="Arial"/>
          <w:sz w:val="16"/>
          <w:szCs w:val="16"/>
          <w:lang w:eastAsia="ru-RU"/>
        </w:rPr>
        <w:t>биллинговый</w:t>
      </w:r>
      <w:proofErr w:type="spellEnd"/>
      <w:r>
        <w:rPr>
          <w:rFonts w:ascii="Arial" w:eastAsia="Times New Roman" w:hAnsi="Arial" w:cs="Arial"/>
          <w:sz w:val="16"/>
          <w:szCs w:val="16"/>
          <w:lang w:eastAsia="ru-RU"/>
        </w:rPr>
        <w:t xml:space="preserve"> центр»,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так же осуществлять иную  направленную на достижение целей управления многоквартирным домом деятельность.</w:t>
      </w:r>
      <w:proofErr w:type="gramEnd"/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2.2.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обязуется осуществлять действия в интересах Собственников в пределах прав и обязанностей, установленных настоящим договором.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2.3. Собственник  обязуется производить оплату </w:t>
      </w:r>
      <w:r>
        <w:rPr>
          <w:rFonts w:ascii="Arial" w:eastAsia="Times New Roman" w:hAnsi="Arial" w:cs="Arial"/>
          <w:sz w:val="16"/>
          <w:szCs w:val="16"/>
          <w:lang w:eastAsia="ru-RU"/>
        </w:rPr>
        <w:t>за жилищно-коммунальные услуги 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порядке, установленном настоящим договором.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2.4.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обязуется согласовывать с Собственниками помещений в доме </w:t>
      </w:r>
      <w:r>
        <w:rPr>
          <w:rFonts w:ascii="Arial" w:eastAsia="Times New Roman" w:hAnsi="Arial" w:cs="Arial"/>
          <w:sz w:val="16"/>
          <w:szCs w:val="16"/>
          <w:lang w:eastAsia="ru-RU"/>
        </w:rPr>
        <w:t>все виды проводимых работ.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 Права и обязанности Сторон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3.1. 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обязуется: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lastRenderedPageBreak/>
        <w:t>3.1.1.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Оказывать жилищно-коммунальные услуги в многоквартирном жилом доме в соответствии с условиями настоящего договора и действующим законодательством.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3.1.2.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Самостоятельно или с привлечением иных юридических лиц и специалистов, имеющих необходимые навыки, оборудование, сертификаты, лицензии и иные разрешительные документы, обеспечить оказание жилищно-коммунальных услуг, проводить работы по содержанию и текущему ремонту общего имущества многоквартирного дома в соответствии с действующим законодательством.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Представлять интересы Собственников по предмету соглашения, в том числе по заключению от своего имени и по поручению Собственников, Договоров, направленных на достижение целей настоящего Договора, во всех организациях, предприятиях и учреждениях любых организационно-правовых форм и уровней.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Вести и хранить техническую документацию (базы данных) на многоквартирный дом, внутридомовое инженерное оборудование и объекты придомового благоустройства, а также бухгалтерскую, статистическую, хозяйственно-финансовую документацию и расчеты, связанные с исполнением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Систематически проводить технические осмотры многоквартирного дома и корректировать базы данных, отражающих состояние дома, в соответствии с результатами осмотра.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Разрабатывать планы работ и услуг по содержанию, текущему ремонту общего имущества многоквартирного дома. Периодичность проведения работ определяется законодательством РФ и местными нормативно-правовыми актами. Иные решения по проведению данных работ и услуг могут быть приняты на общем собрании собственников и по согласованию с </w:t>
      </w:r>
      <w:proofErr w:type="spellStart"/>
      <w:r>
        <w:rPr>
          <w:rFonts w:ascii="Arial" w:eastAsia="Times New Roman" w:hAnsi="Arial" w:cs="Arial"/>
          <w:sz w:val="16"/>
          <w:szCs w:val="16"/>
          <w:lang w:eastAsia="ru-RU"/>
        </w:rPr>
        <w:t>Исполнетелем</w:t>
      </w:r>
      <w:proofErr w:type="spell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 должны быть закреплены дополнительным соглашением к настоящему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за</w:t>
      </w:r>
      <w:r>
        <w:rPr>
          <w:rFonts w:ascii="Arial" w:eastAsia="Times New Roman" w:hAnsi="Arial" w:cs="Arial"/>
          <w:sz w:val="16"/>
          <w:szCs w:val="16"/>
          <w:lang w:eastAsia="ru-RU"/>
        </w:rPr>
        <w:t>крепленные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подписью обеих Сторон.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3.1.7.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Обеспечить предоставление Собственникам жилищно-коммунальных услуг установленного уровня, качества, объем</w:t>
      </w:r>
      <w:r>
        <w:rPr>
          <w:rFonts w:ascii="Arial" w:eastAsia="Times New Roman" w:hAnsi="Arial" w:cs="Arial"/>
          <w:sz w:val="16"/>
          <w:szCs w:val="16"/>
          <w:lang w:eastAsia="ru-RU"/>
        </w:rPr>
        <w:t>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соответствующе</w:t>
      </w:r>
      <w:r>
        <w:rPr>
          <w:rFonts w:ascii="Arial" w:eastAsia="Times New Roman" w:hAnsi="Arial" w:cs="Arial"/>
          <w:sz w:val="16"/>
          <w:szCs w:val="16"/>
          <w:lang w:eastAsia="ru-RU"/>
        </w:rPr>
        <w:t>го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установленным нормативам потребления.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Обеспечивать аварийно-диспетчерское обслуживание принятого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в управление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многоквартирного дома.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3.1.9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Осуществлять рассмотрение предложений, заявлений и жалоб Собственников и принимать соответствующие меры в установленные для этого сроки с учетом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пунктов 6.2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 6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3.1.10.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Уведомлять Собственников об изменении порядка и условий содержания и текущего ремонта многоквартирного дома в рамках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путем размещения соответствующей информации в городских средствах массовой информации и/или на информационных стендах дома в срок не позднее, чем за неделю до наступления перечисленных выше событий.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Информировать в письменной форме Собственников об изменении размеров установленных платежей, стоимости коммунальных услуг:</w:t>
      </w:r>
    </w:p>
    <w:p w:rsidR="00195D18" w:rsidRPr="00D2380F" w:rsidRDefault="00195D18" w:rsidP="00195D1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физических лиц — не позднее, чем за тридцать дней до даты представления платежных документов, на основании которых будут вноситься платежи в ином размере;</w:t>
      </w:r>
    </w:p>
    <w:p w:rsidR="00195D18" w:rsidRPr="00D2380F" w:rsidRDefault="00195D18" w:rsidP="00195D1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юридических лиц — в течение 10 рабочих дней со дня принятия новых тарифов.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3.1.12.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Производить начисление платежей, установленных в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 xml:space="preserve">п. 4.1. </w:t>
      </w:r>
      <w:r>
        <w:rPr>
          <w:rFonts w:ascii="Arial" w:eastAsia="Times New Roman" w:hAnsi="Arial" w:cs="Arial"/>
          <w:sz w:val="16"/>
          <w:szCs w:val="16"/>
          <w:u w:val="single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срок до 5 числа, а выставление счетов — до 10 числа месяца, следующего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за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оплачиваемым.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Производить сбор установленных в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п.4.1.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платежей.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Рассматривать все претензии Собственников, связанные с исполнением </w:t>
      </w:r>
      <w:r>
        <w:rPr>
          <w:rFonts w:ascii="Arial" w:eastAsia="Times New Roman" w:hAnsi="Arial" w:cs="Arial"/>
          <w:sz w:val="16"/>
          <w:szCs w:val="16"/>
          <w:lang w:eastAsia="ru-RU"/>
        </w:rPr>
        <w:t>обязатель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>ств в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кл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юченных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 в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настоящий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договор</w:t>
      </w:r>
      <w:r>
        <w:rPr>
          <w:rFonts w:ascii="Arial" w:eastAsia="Times New Roman" w:hAnsi="Arial" w:cs="Arial"/>
          <w:sz w:val="16"/>
          <w:szCs w:val="16"/>
          <w:lang w:eastAsia="ru-RU"/>
        </w:rPr>
        <w:t>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принимать соответствующие меры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Обеспечить Собственников информацией о телефонах аварийных служб.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Организовать работы по ликвидации аварий в Доме.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3.1.17.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 требованию Собственников выдавать справки, выдача которых находится в компетенции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3.1.18.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Приступить к выполнению своих обязательств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 момента вступления его в силу.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3.1.19.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Обеспечивать круглосуточный режим отпуска воды</w:t>
      </w:r>
      <w:r>
        <w:rPr>
          <w:rFonts w:ascii="Arial" w:eastAsia="Times New Roman" w:hAnsi="Arial" w:cs="Arial"/>
          <w:sz w:val="16"/>
          <w:szCs w:val="16"/>
          <w:lang w:eastAsia="ru-RU"/>
        </w:rPr>
        <w:t>, за исключением случаев: прекращения подачи воды поставщиком ресурсов, при произведении ремонтных работ инженерных конструкций, систем водоснабжения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;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sz w:val="16"/>
          <w:szCs w:val="16"/>
          <w:lang w:eastAsia="ru-RU"/>
        </w:rPr>
        <w:t>3.1.20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Обеспечивать круглосуточный режим работы канализационных систем</w:t>
      </w:r>
      <w:r>
        <w:rPr>
          <w:rFonts w:ascii="Arial" w:eastAsia="Times New Roman" w:hAnsi="Arial" w:cs="Arial"/>
          <w:sz w:val="16"/>
          <w:szCs w:val="16"/>
          <w:lang w:eastAsia="ru-RU"/>
        </w:rPr>
        <w:t>,</w:t>
      </w:r>
      <w:r w:rsidRPr="00B13A54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за исключением случаев: прекращения работы системы канализации поставщиком ресурсов (ремонтные работы), при произведении ремонтных работ инженерных конструкций, системы канализации внутри дома</w:t>
      </w:r>
      <w:r w:rsidRPr="00B13A54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;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sz w:val="16"/>
          <w:szCs w:val="16"/>
          <w:lang w:eastAsia="ru-RU"/>
        </w:rPr>
        <w:t>3.1.21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Обеспечивать поставку </w:t>
      </w:r>
      <w:proofErr w:type="spell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теплоэнергии</w:t>
      </w:r>
      <w:proofErr w:type="spell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количестве и с тепловыми нагрузками в соответствии с действующими нормативами;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3.2. 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 вправе: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Самостоятельно определять порядок и способ выполнения работ по управлению многоквартирным домом, привлекать сторонние организации, имеющие необходимые навыки, оборудование, сертификаты, лицензии и иные разрешительные документы к выполнению работ по содержанию и текущему ремонту общего имущества многоквартирного дома.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3.2.2.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 заявкам собственников и нанимателей помещений в Доме организовывать и проводить проверку технического состояния коммунальных систем в занимаемых ими помещениях.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В случае непредставления Собственниками до конца текущего месяца данных о показаниях приборов учета в занимаемых ими помещениях, производить расчет размера оплаты услуг с использованием утвержденных нормативов с последующим перерасчетом стоимости услуг после предоставления собственником сведений о показаниях приборов учета.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Организовывать проверку правильности учета потребления ресурсов согласно показаниям приборов учета. В случае несоответствия данных, предоставленных собственниками и нанимателями помещений в Доме, проводить перерасчет размера оплаты предоставленных услуг на основании фактических показаний приборов учета.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Проводить проверку работы установленных приборов учета и сохранности пломб.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Прекращать предоставление услуг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случае просрочки Собственниками оказанных услуг более трех месяцев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или нарушения иных требований, установленных действующим законодательством РФ,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раздела 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Договора.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3.2.7.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Проверять соблюдение Собственниками требований, установленных </w:t>
      </w:r>
      <w:proofErr w:type="spellStart"/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пп</w:t>
      </w:r>
      <w:proofErr w:type="spellEnd"/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 3.3.3 - 3.3.17.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договора.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Осуществлять иные права, предусмотренные действующим законодательством, отнесенные к полномочиям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3.2.9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Взыскивать с Собственников в установленном порядке задолженность по оплате услуг в рамках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договора, а также начислять пени на сумму долга за жилищно-коммунальные услуги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3.2.10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 за неуплату Собственниками оплаты по настоящему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вправе ограничить отпуск </w:t>
      </w:r>
      <w:r>
        <w:rPr>
          <w:rFonts w:ascii="Arial" w:eastAsia="Times New Roman" w:hAnsi="Arial" w:cs="Arial"/>
          <w:sz w:val="16"/>
          <w:szCs w:val="16"/>
          <w:lang w:eastAsia="ru-RU"/>
        </w:rPr>
        <w:t>горячей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воды и прием сточных вод</w:t>
      </w:r>
      <w:r>
        <w:rPr>
          <w:rFonts w:ascii="Arial" w:eastAsia="Times New Roman" w:hAnsi="Arial" w:cs="Arial"/>
          <w:sz w:val="16"/>
          <w:szCs w:val="16"/>
          <w:lang w:eastAsia="ru-RU"/>
        </w:rPr>
        <w:t>, подачу электрической энергии,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предварительно уведомив Собственника;</w:t>
      </w:r>
    </w:p>
    <w:p w:rsidR="00195D18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Собственники обязуются: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r>
        <w:rPr>
          <w:rFonts w:ascii="Arial" w:eastAsia="Times New Roman" w:hAnsi="Arial" w:cs="Arial"/>
          <w:sz w:val="16"/>
          <w:szCs w:val="16"/>
          <w:lang w:eastAsia="ru-RU"/>
        </w:rPr>
        <w:t>Производить плату за жилищно-коммунальные услуги,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предоставляемые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в сроки и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порядке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установленные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договором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а также возмещать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расходы, связанные с исполнением </w:t>
      </w:r>
      <w:r>
        <w:rPr>
          <w:rFonts w:ascii="Arial" w:eastAsia="Times New Roman" w:hAnsi="Arial" w:cs="Arial"/>
          <w:sz w:val="16"/>
          <w:szCs w:val="16"/>
          <w:lang w:eastAsia="ru-RU"/>
        </w:rPr>
        <w:t>обязательств по платным услугам 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Данные расходы включаются в выставляемый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счет на оплату услуг. При внесении соответствующих платежей руководствоваться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тарифами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утвержденным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нормативно-правовыми актами Окружной Администрации Городского округа «город Якутск», а также Решением общего собрания собственников многоквартирного дома (Протокол общего собрания), порядком и условиями 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Оплачивать вывоз крупногабаритных и строительных отходов сверх установленных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п. 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платежей.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Поручить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представлять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интересы Собственников по предмету соглашения (в том числе по заключению Договоров, направленных на достижение целей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 не нарушающих имущественные интересы собственников) во всех организациях.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Выполнять предусмотренные законодательством санитарно-гигиенические, экологические, архитектурно-градостроительные, противопожарные и эксплуатационные требования.</w:t>
      </w:r>
    </w:p>
    <w:p w:rsidR="00195D18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3.3.5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Собственник обязуется своевременно предоставлять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сведения: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-        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>об</w:t>
      </w:r>
      <w:proofErr w:type="gramEnd"/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>установленных</w:t>
      </w:r>
      <w:proofErr w:type="gramEnd"/>
      <w:r>
        <w:rPr>
          <w:rFonts w:ascii="Arial" w:eastAsia="Times New Roman" w:hAnsi="Arial" w:cs="Arial"/>
          <w:sz w:val="16"/>
          <w:szCs w:val="16"/>
          <w:lang w:eastAsia="ru-RU"/>
        </w:rPr>
        <w:t xml:space="preserve"> учетных приборов жилищно-коммунальных ресурсов (холодная, горячая вода, электрическая энергия, газ);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-        о количестве граждан, находящихся в помещени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и(</w:t>
      </w:r>
      <w:proofErr w:type="spellStart"/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ях</w:t>
      </w:r>
      <w:proofErr w:type="spell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) совместно с Собственниками. При отсутствии этих данных все расчеты  производятся  исходя  из нормативной численности проживающих.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 xml:space="preserve">-      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о смене Собственника. Сообщить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Ф.И.О. нового Собственника и дату вступления нового Собственника в свои права. Представить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договор купли-продажи нежилого помещения, аренды, найма и другие документы, подтверждающие смену собственника или владельца.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Обеспечить доступ в принадлежащее ему помещение представителям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а также организаций, осуществляющих жилищно-коммунальное обслуживание многоквартирного дома для осмотра приборов учета и контроля, а также для  выполнения необходимого ремонта общего имущества многоквартирного дома и работ по ликвидации аварий.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3.3.7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Не устанавливать, не подключать и не использовать электробытовые приборы и машины мощностью, превышающей технические возможности внутридомовой электрической сети, дополнительные секции приборов отопления, регулирующую и запорную арматуру без согласования с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А также не подключать и не использовать бытовые приборы и оборудование, включая индивидуальные приборы очистки воды, не имеющие технических паспортов (свидетельств), не отвечающие требованиям безопасности эксплуатации и санитарно-гигиеническим нормативам без согласования с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Своевременно сообщать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 выявленных неисправностях, препятствующих оказанию Собственникам услуг в рамках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3.3.9.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 осуществлять переоборудование внутренних инженерных сетей без согласования с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3.3.10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Не нарушать имеющиеся схемы учета услуг, в том числе не совершать действий, связанных с нарушением пломбировки счетчиков, изменением их местоположения в составе инженерных сетей и демонтажем без согласования с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Своевременно за свой счет осуществлять поверку приборов учета. К расчету оплаты коммунальных услуг предоставляются данные только поверенных приборов учета. Если прибор учета не </w:t>
      </w:r>
      <w:proofErr w:type="spell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поверен</w:t>
      </w:r>
      <w:proofErr w:type="spell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, объем потребления коммунальных услуг принимается равным разнице показаний общедомового прибора учета и с учетом количества человек зарегистрированных в этих ква</w:t>
      </w:r>
      <w:r>
        <w:rPr>
          <w:rFonts w:ascii="Arial" w:eastAsia="Times New Roman" w:hAnsi="Arial" w:cs="Arial"/>
          <w:sz w:val="16"/>
          <w:szCs w:val="16"/>
          <w:lang w:eastAsia="ru-RU"/>
        </w:rPr>
        <w:t>р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тирах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по установленным нормативам, согласно установленным правилам расчета, утвержденным действующим законодательством РФ.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Не производить слив воды из системы и приборов отопления.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Ознакомить всех совместно проживающих в жилом помещении либо использующих помещение, принадлежащее Собственнику, дееспособных граждан с условиями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Не совершать действий, связанных с отключением многоквартирного дома от подачи электроэнергии, воды и тепла.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5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Исполнять иные обязанности, предусмотренные действующими законодательными и нормативно-правовыми актами Российской Федерации, региональных и местных органов власти применительно к данному соглашению.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6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.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В случае наличия в многоквартирном жилом доме площадей подходящих для размещения рекламы, на возмездной основе в пользу собственников реализовывать третьим лицам право на размещение рекламы на подходящих для этого площадях дома, полученные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таким образом денежные средства направлять на ремонт и дополнительное благоустройство Дома.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7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При проведении общестроительных, монтажных и отделочных работ при перепланировке и переустройстве принадлежащего Собственнику помещения  строго руководствоваться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Жилищным кодексом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РФ и действующими нормативными актами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РФ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и не </w:t>
      </w:r>
      <w:r>
        <w:rPr>
          <w:rFonts w:ascii="Arial" w:eastAsia="Times New Roman" w:hAnsi="Arial" w:cs="Arial"/>
          <w:sz w:val="16"/>
          <w:szCs w:val="16"/>
          <w:lang w:eastAsia="ru-RU"/>
        </w:rPr>
        <w:t>допускать нарушение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конструкци</w:t>
      </w:r>
      <w:r>
        <w:rPr>
          <w:rFonts w:ascii="Arial" w:eastAsia="Times New Roman" w:hAnsi="Arial" w:cs="Arial"/>
          <w:sz w:val="16"/>
          <w:szCs w:val="16"/>
          <w:lang w:eastAsia="ru-RU"/>
        </w:rPr>
        <w:t>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дома.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3.3.1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8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В случае возникновения необходимости проведения 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 установленных Договором работ и услуг, в том числе связанных с ликвидацией последствий аварий, наступивших по вине Собственников, либо в связи с нарушением Собственниками </w:t>
      </w:r>
      <w:proofErr w:type="spellStart"/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п.п</w:t>
      </w:r>
      <w:proofErr w:type="spellEnd"/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 3.3.5.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3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.3.6.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3.3.7.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3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.3.8.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,3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.3.9.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3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.3.11.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3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.3.13.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3.3.16.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настоящего соглашения, указанные работы проводятся за счет Собственников.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Собственник  имеет право: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3.4.1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Знакомится с условиями сделок, совершенных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Исполнителем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в рамках исполнения Договора.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3.4.2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В случае неотложной необходимости обращаться к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 заявлением о временно</w:t>
      </w:r>
      <w:r>
        <w:rPr>
          <w:rFonts w:ascii="Arial" w:eastAsia="Times New Roman" w:hAnsi="Arial" w:cs="Arial"/>
          <w:sz w:val="16"/>
          <w:szCs w:val="16"/>
          <w:lang w:eastAsia="ru-RU"/>
        </w:rPr>
        <w:t>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ограничении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подачи в многоквартирный дом воды, электроэнергии, отопления.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3.4.3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Требовать в соответствии с действующими на территории Городского округа "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город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Якутск" нормативными актами перерасчета размера оплаты за отдельные виды услуг, рассчитываемые исходя из нормативов потребления, в случае временного отсутствия (но не менее месяца) одного, нескольких или всех пользователей жилого помещения, принадлежащего Собственнику, при условии представления подтверждающих документов установленного образца.</w:t>
      </w:r>
      <w:proofErr w:type="gramEnd"/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3.4.4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Проводить в принадлежащем ему помещении, после письменного согласования с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ремонтные работы в принадлежащем ему помещении, в том числе и замену труб отопления, холодного/горячего водоснабжения, </w:t>
      </w:r>
      <w:proofErr w:type="spell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полотенцесушителей</w:t>
      </w:r>
      <w:proofErr w:type="spell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, отопительных регистров, которые по согласию Сторон, не входят в состав общего имущества многоквартирного жилого дома.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3.4.5.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Осуществлять другие права, предусмотренные действующими нормативно-правовыми актами РФ, </w:t>
      </w:r>
      <w:r>
        <w:rPr>
          <w:rFonts w:ascii="Arial" w:eastAsia="Times New Roman" w:hAnsi="Arial" w:cs="Arial"/>
          <w:sz w:val="16"/>
          <w:szCs w:val="16"/>
          <w:lang w:eastAsia="ru-RU"/>
        </w:rPr>
        <w:t>Городского округа «город Якутск»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применительно к настоящему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 Цена и порядок расчетов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Собственник производит оплату в рамках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за предоставляемые услуги по следующим тарифам:</w:t>
      </w:r>
    </w:p>
    <w:p w:rsidR="00195D18" w:rsidRPr="00D2380F" w:rsidRDefault="00195D18" w:rsidP="00195D18">
      <w:pPr>
        <w:numPr>
          <w:ilvl w:val="0"/>
          <w:numId w:val="2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коммунальные услуги (электроснабжение, газоснабжение, теплоснабжение, горячее водоснабжение, холодное  водоснабжение, водоотведение и др.) – установленным нормативно-правовым актом ГО «Город Якутск»</w:t>
      </w:r>
      <w:r>
        <w:rPr>
          <w:rFonts w:ascii="Arial" w:eastAsia="Times New Roman" w:hAnsi="Arial" w:cs="Arial"/>
          <w:sz w:val="16"/>
          <w:szCs w:val="16"/>
          <w:lang w:eastAsia="ru-RU"/>
        </w:rPr>
        <w:t>, либо Решением общего собрания собственников помещений в многоквартирном доме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;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4.2.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Плата за услуги по содержанию и текущему ремонту в рамках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устанавливается в размере, обеспечивающем содержание общего имущества в многоквартирном доме, в соответствии с действующим перечнем работ (услуг).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Размер платы услуг по содержанию и текущему ремонту общего имущества многоквартирного дома определяется на общем собрании Собственников дома с учетом предложений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Если Собственники помещений на своем общем собрании не приняли решение об установлении размера платы за содержание и ремонт помещения, такой размер устанавливается на уровне действующих тарифов и нормативов, принятых для муниципального жилищного фонда Городского округа "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город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Якутск".</w:t>
      </w:r>
    </w:p>
    <w:p w:rsidR="00195D18" w:rsidRPr="00D2380F" w:rsidRDefault="00195D18" w:rsidP="00195D18">
      <w:pPr>
        <w:widowControl w:val="0"/>
        <w:autoSpaceDE w:val="0"/>
        <w:autoSpaceDN w:val="0"/>
        <w:adjustRightInd w:val="0"/>
        <w:spacing w:after="0" w:line="160" w:lineRule="exact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Размер платы за коммунальные услуги рассчитывается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Исполнителю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как произведение установленных в городе Якутск</w:t>
      </w:r>
      <w:r>
        <w:rPr>
          <w:rFonts w:ascii="Arial" w:eastAsia="Times New Roman" w:hAnsi="Arial" w:cs="Arial"/>
          <w:sz w:val="16"/>
          <w:szCs w:val="16"/>
          <w:lang w:eastAsia="ru-RU"/>
        </w:rPr>
        <w:t>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тарифов на объем потребленных ресурсов по показаниям приборов учета. При отсутствии приборов учета или использовании </w:t>
      </w:r>
      <w:proofErr w:type="spell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неповеренных</w:t>
      </w:r>
      <w:proofErr w:type="spell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приборов учета, объем потребления коммунальных услуг принимается равным нормативам потребления, устанавливаемым органами городского самоуправления в порядке, определяемом Правительством Российской Федерации.</w:t>
      </w:r>
    </w:p>
    <w:p w:rsidR="00195D18" w:rsidRPr="00D2380F" w:rsidRDefault="00195D18" w:rsidP="00195D18">
      <w:pPr>
        <w:widowControl w:val="0"/>
        <w:autoSpaceDE w:val="0"/>
        <w:autoSpaceDN w:val="0"/>
        <w:adjustRightInd w:val="0"/>
        <w:spacing w:after="0" w:line="160" w:lineRule="exac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4.5.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Оплата Собственником или иными Пользователями оказанных услуг по настоящему Договору осуществляется на основании выставляемого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счета (счет-квитанция - для физических лиц, счет-фактура и счет на предоплату - для юридических лиц либо иные, не противоречащие требованиям действующе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му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законодательств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у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формы документов). В выставляемом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счете указываются: размер оплаты за оказанные услуги, сумма задолженности Собственников или иных Пользователей по оплате оказанных услуг за предыдущие периоды, а также сумма пени, определенная в соответствии с условиями Договора.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вправе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заключить Агентский договор по сбору платежей с физических лиц (собственников жилых нежилых помещений) с агентами по сбору платежей, а также 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осуществлять от своего имени все функции по сбору денежных средств (оплаты) с населения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за жилищно-коммунальные услуги</w:t>
      </w:r>
      <w:r w:rsidRPr="00D2380F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.   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16"/>
          <w:szCs w:val="16"/>
          <w:lang w:eastAsia="ru-RU"/>
        </w:rPr>
        <w:t>С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тоимост</w:t>
      </w:r>
      <w:r>
        <w:rPr>
          <w:rFonts w:ascii="Arial" w:eastAsia="Times New Roman" w:hAnsi="Arial" w:cs="Arial"/>
          <w:sz w:val="16"/>
          <w:szCs w:val="16"/>
          <w:lang w:eastAsia="ru-RU"/>
        </w:rPr>
        <w:t>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услуг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меняется, согласно ежегодной индексации тарифов в соответствии с установленными тарифами, утвержденными нормативно-правовыми актами Окружной Администрации Городского округа «город Якутск», а также с Приказом Государственного Комитета по ценовой политике РС (Я)</w:t>
      </w:r>
      <w:r w:rsidR="00EC0071">
        <w:rPr>
          <w:rFonts w:ascii="Arial" w:eastAsia="Times New Roman" w:hAnsi="Arial" w:cs="Arial"/>
          <w:sz w:val="16"/>
          <w:szCs w:val="16"/>
          <w:lang w:eastAsia="ru-RU"/>
        </w:rPr>
        <w:t>, либо Решением общего собрания собственников помещений в многоквартирном доме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  <w:proofErr w:type="gramEnd"/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Срок внесения платежей:</w:t>
      </w:r>
    </w:p>
    <w:p w:rsidR="00195D18" w:rsidRPr="00D2380F" w:rsidRDefault="00195D18" w:rsidP="00195D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до 10 числа месяца, следующего за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истекшим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, — для физических лиц,</w:t>
      </w:r>
    </w:p>
    <w:p w:rsidR="00195D18" w:rsidRPr="00D2380F" w:rsidRDefault="00195D18" w:rsidP="00195D1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>до 15 числа текущего  месяца  на основании счета на предоплату — для юридических лиц. Счет-фактура является документом, подтверждающим факт оказания услуги.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4.9.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Иные сроки выставления счетов и сроки их оплаты, порядок расчета платежей и иные условия, необходимые для правильного определения размера оплаты определенных услуг устанавливаются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 доводятся до сведения Собственника в соответствии с порядком, устанавливаемым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lastRenderedPageBreak/>
        <w:t>4.10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В случае возникновения необходимости проведения не установленных соглашением работ и услуг Собственники на общем собрании определяют необходимый объем работ (услуг), сроки начала проведения работ, стоимость работ (услуг) и оплачивают дополнительно. Размер платежа для Собственника рассчитывается пропорционально доли собственности в общем имуществе многоквартирного дома. Оплата в установленном случае производится Собственником в соответствии с выставленным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счетом на предоплату, в котором должны быть указаны: наименование дополнительных работ, их стоимость, расчетный счет, на который должны быть перечислены денежные средства. Платеж должен быть внесен Собственником не позднее 10 банковских дней со дня выставления счета.</w:t>
      </w:r>
    </w:p>
    <w:p w:rsidR="00195D18" w:rsidRDefault="00195D18" w:rsidP="00195D18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4.11.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Капитальный ремонт общего имущества в многоквартирном доме проводится за счет Собственников по отдельному Договору.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 сроке начала капитального ремонта, необходимом объеме работ, стоимости материалов, порядке финансирования ремонта, сроках возмещения расходов и других предложений, связанных с условиями проведения капитального ремонта. Обязанность по оплате расходов на капитальный ремонт многоквартирного дома распространяется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на всех Собственников помещений в этом доме с момента возникновения права собственности на помещения в этом доме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При переходе права собственности на помещение в многоквартирном доме обязательство предыдущего Собственника по оплате расходов на капитальный ремонт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многоквартирного дома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переходит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к новому Собственнику</w:t>
      </w:r>
      <w:r>
        <w:rPr>
          <w:rFonts w:ascii="Arial" w:eastAsia="Times New Roman" w:hAnsi="Arial" w:cs="Arial"/>
          <w:sz w:val="16"/>
          <w:szCs w:val="16"/>
          <w:lang w:eastAsia="ru-RU"/>
        </w:rPr>
        <w:t>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</w:p>
    <w:p w:rsidR="00195D18" w:rsidRPr="00D2380F" w:rsidRDefault="00195D18" w:rsidP="00195D18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4.12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Неиспользование помещений не является основанием невнесения платы за услуги по соглашению. При временном отсутствии Собственника внесение платы за отдельные виды коммунальных услуг, рассчитываемой исходя из нормативов потребления, осуществляется с учетом перерасчета платежей за период временного отсутствия Собственника в порядке, утверждаемом Правительством Российской Федерации и органами местного самоуправления</w:t>
      </w:r>
      <w:r>
        <w:rPr>
          <w:rFonts w:ascii="Arial" w:eastAsia="Times New Roman" w:hAnsi="Arial" w:cs="Arial"/>
          <w:sz w:val="16"/>
          <w:szCs w:val="16"/>
          <w:lang w:eastAsia="ru-RU"/>
        </w:rPr>
        <w:t>, если учетный прибор не установлен в помещении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</w:p>
    <w:p w:rsidR="00195D18" w:rsidRPr="00D2380F" w:rsidRDefault="00195D18" w:rsidP="00195D18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4.13.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 предоставлении коммунальных услуг ненадлежащего качества и (или) с перерывами, превышающими установленную продолжительность, размер платы за коммунальные услуги изменяется в порядке, установленном Правилами предоставления коммунальных услуг гражданам, утвержденными Постановлением Правительства Российской Федерации от </w:t>
      </w:r>
      <w:r>
        <w:rPr>
          <w:rFonts w:ascii="Arial" w:eastAsia="Times New Roman" w:hAnsi="Arial" w:cs="Arial"/>
          <w:sz w:val="16"/>
          <w:szCs w:val="16"/>
          <w:lang w:eastAsia="ru-RU"/>
        </w:rPr>
        <w:t>06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.05.20</w:t>
      </w:r>
      <w:r>
        <w:rPr>
          <w:rFonts w:ascii="Arial" w:eastAsia="Times New Roman" w:hAnsi="Arial" w:cs="Arial"/>
          <w:sz w:val="16"/>
          <w:szCs w:val="16"/>
          <w:lang w:eastAsia="ru-RU"/>
        </w:rPr>
        <w:t>11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г. № 3</w:t>
      </w:r>
      <w:r>
        <w:rPr>
          <w:rFonts w:ascii="Arial" w:eastAsia="Times New Roman" w:hAnsi="Arial" w:cs="Arial"/>
          <w:sz w:val="16"/>
          <w:szCs w:val="16"/>
          <w:lang w:eastAsia="ru-RU"/>
        </w:rPr>
        <w:t>54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 Ответственности сторон</w:t>
      </w: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несет ответственность за ущерб, причиненный многоквартирному дому в результате е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го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действий или бездействия, в размере действительного причиненного ущерба.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 несет ответственности за все виды ущерба, возникшие не по е</w:t>
      </w:r>
      <w:r>
        <w:rPr>
          <w:rFonts w:ascii="Arial" w:eastAsia="Times New Roman" w:hAnsi="Arial" w:cs="Arial"/>
          <w:sz w:val="16"/>
          <w:szCs w:val="16"/>
          <w:lang w:eastAsia="ru-RU"/>
        </w:rPr>
        <w:t>го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вине или не по вине е</w:t>
      </w:r>
      <w:r>
        <w:rPr>
          <w:rFonts w:ascii="Arial" w:eastAsia="Times New Roman" w:hAnsi="Arial" w:cs="Arial"/>
          <w:sz w:val="16"/>
          <w:szCs w:val="16"/>
          <w:lang w:eastAsia="ru-RU"/>
        </w:rPr>
        <w:t>го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работников.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5.3.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Ответственность по сделкам, совершенным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 сторонними организациями, самостоятельно несет сам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В случае нарушения Собственником сроков внесения платежей, установленных разделом 4 соглашения,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вправе взыскать с него пени в размере 1/300 (одной трехсотой) ставки рефинансирования Центрального банка Российской Федерации за каждый день просрочки платежа со следующего дня после наступления установленного срока оплаты по день фактической выплаты включительно</w:t>
      </w:r>
      <w:r>
        <w:rPr>
          <w:rFonts w:ascii="Arial" w:eastAsia="Times New Roman" w:hAnsi="Arial" w:cs="Arial"/>
          <w:sz w:val="16"/>
          <w:szCs w:val="16"/>
          <w:lang w:eastAsia="ru-RU"/>
        </w:rPr>
        <w:t>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CF3EE5">
        <w:rPr>
          <w:rFonts w:ascii="Arial" w:hAnsi="Arial" w:cs="Arial"/>
          <w:color w:val="000000" w:themeColor="text1"/>
          <w:sz w:val="16"/>
          <w:szCs w:val="16"/>
        </w:rPr>
        <w:t>с 91-го дня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не уплаты</w:t>
      </w:r>
      <w:r w:rsidRPr="00CF3EE5">
        <w:rPr>
          <w:rFonts w:ascii="Arial" w:hAnsi="Arial" w:cs="Arial"/>
          <w:color w:val="000000" w:themeColor="text1"/>
          <w:sz w:val="16"/>
          <w:szCs w:val="16"/>
        </w:rPr>
        <w:t xml:space="preserve"> - 1/130 ставки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рефинансирования Центрального банка Российской Федерации</w:t>
      </w:r>
      <w:proofErr w:type="gramEnd"/>
      <w:r>
        <w:rPr>
          <w:rFonts w:ascii="Arial" w:eastAsia="Times New Roman" w:hAnsi="Arial" w:cs="Arial"/>
          <w:sz w:val="16"/>
          <w:szCs w:val="16"/>
          <w:lang w:eastAsia="ru-RU"/>
        </w:rPr>
        <w:t>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Размер пени указывается в счете, ежемесячно выставляемом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, и подлежит уплате Собственником одновременно с оплатой услуг в соответствии с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разделом 4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Договора.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 нарушении Собственником обязательств, предусмотренных соглашением,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последний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несет ответственность перед Управляющим и третьими лицами за все последствия, возникшие в результате каких-либо аварийных и иных ситуаций.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 выявлении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Исполнителем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факта проживания в квартире Собственника лиц, не зарегистрированных в установленном порядке, и не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внесения за них платы по Договору,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после соответствующей проверки, составления акта и предупреждения Собственника, вправе в судебном порядке взыскать с него понесенные убытки.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5.7.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случае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,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если Собственник своевременно не уведомил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 смене собственника и не представил подтверждающие документы, то обязательства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сохраняются за Собственником, с которым заключен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до дня предоставления вышеперечисленных сведений.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5.8.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Собственник несет ответственность за нарушение требований пожарной безопасности в соответствии с действующим законодательством.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5.9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В случае причинения убытков Собственнику по вине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Исполнителя, если вина его будет доказана Решением судебных инстанций, либо актом надзорных органов, то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последний несет ответственность в соответствии с действующим законодательством.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5.11.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 случае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истечения нормативного срока эксплуатации общего имущества многоквартирного дома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 несет ответственности за качество коммунальных услуг по параметрам, зависящим от технического состояния эксплуатируемого оборудования, и качество услуг по содержанию и текущему ремонту общего имущества многоквартирного дома.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5.12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В случае расторжения настоящего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 в одностороннем порядке, сторона являющаяся инициатором расторжения оплачивает другой стороне неустойку за неполученную прибыль. 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5.13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Во всех остальных случаях нарушени</w:t>
      </w:r>
      <w:r>
        <w:rPr>
          <w:rFonts w:ascii="Arial" w:eastAsia="Times New Roman" w:hAnsi="Arial" w:cs="Arial"/>
          <w:sz w:val="16"/>
          <w:szCs w:val="16"/>
          <w:lang w:eastAsia="ru-RU"/>
        </w:rPr>
        <w:t>й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обязательств </w:t>
      </w:r>
      <w:r>
        <w:rPr>
          <w:rFonts w:ascii="Arial" w:eastAsia="Times New Roman" w:hAnsi="Arial" w:cs="Arial"/>
          <w:sz w:val="16"/>
          <w:szCs w:val="16"/>
          <w:lang w:eastAsia="ru-RU"/>
        </w:rPr>
        <w:t>(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за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не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исполнение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или ненадлежащее исполнение своих обязательств</w:t>
      </w:r>
      <w:r>
        <w:rPr>
          <w:rFonts w:ascii="Arial" w:eastAsia="Times New Roman" w:hAnsi="Arial" w:cs="Arial"/>
          <w:sz w:val="16"/>
          <w:szCs w:val="16"/>
          <w:lang w:eastAsia="ru-RU"/>
        </w:rPr>
        <w:t>)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Стороны несут ответственность в соответствии с действующим законодательством Российской Федерации.</w:t>
      </w: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6. Особые условия</w:t>
      </w: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6.1.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После подписания настоящего договора, ранее заключенный между Сторонами договор</w:t>
      </w:r>
      <w:r>
        <w:rPr>
          <w:rFonts w:ascii="Arial" w:eastAsia="Times New Roman" w:hAnsi="Arial" w:cs="Arial"/>
          <w:sz w:val="16"/>
          <w:szCs w:val="16"/>
          <w:lang w:eastAsia="ru-RU"/>
        </w:rPr>
        <w:t>ы на управление многоквартирным домом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 считается растор</w:t>
      </w:r>
      <w:r>
        <w:rPr>
          <w:rFonts w:ascii="Arial" w:eastAsia="Times New Roman" w:hAnsi="Arial" w:cs="Arial"/>
          <w:sz w:val="16"/>
          <w:szCs w:val="16"/>
          <w:lang w:eastAsia="ru-RU"/>
        </w:rPr>
        <w:t>г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нутым</w:t>
      </w:r>
      <w:r>
        <w:rPr>
          <w:rFonts w:ascii="Arial" w:eastAsia="Times New Roman" w:hAnsi="Arial" w:cs="Arial"/>
          <w:sz w:val="16"/>
          <w:szCs w:val="16"/>
          <w:lang w:eastAsia="ru-RU"/>
        </w:rPr>
        <w:t>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6.2.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Все споры, возникшие из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или в связи с ним, разрешаются сторонами путем переговоров. В случае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,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если стороны не могут достичь взаимного соглашения, споры и разногласия разрешаются в судебном порядке по заявлению одной из сторон.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6.3.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Претензии (жалобы) на не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соблюдение условий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предъявляются Собственниками в письменном виде и подлежат обязательной регистрац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ии у </w:t>
      </w:r>
      <w:r>
        <w:rPr>
          <w:rFonts w:ascii="Arial" w:eastAsia="Times New Roman" w:hAnsi="Arial" w:cs="Arial"/>
          <w:sz w:val="16"/>
          <w:szCs w:val="16"/>
          <w:lang w:eastAsia="ru-RU"/>
        </w:rPr>
        <w:t>И</w:t>
      </w:r>
      <w:proofErr w:type="gramEnd"/>
      <w:r>
        <w:rPr>
          <w:rFonts w:ascii="Arial" w:eastAsia="Times New Roman" w:hAnsi="Arial" w:cs="Arial"/>
          <w:sz w:val="16"/>
          <w:szCs w:val="16"/>
          <w:lang w:eastAsia="ru-RU"/>
        </w:rPr>
        <w:t>сполнителя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Перерасчет за недопоставленные услуги или услуги ненадлежащего качества производится при наличии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зарегистрированного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заявлени</w:t>
      </w:r>
      <w:r>
        <w:rPr>
          <w:rFonts w:ascii="Arial" w:eastAsia="Times New Roman" w:hAnsi="Arial" w:cs="Arial"/>
          <w:sz w:val="16"/>
          <w:szCs w:val="16"/>
          <w:lang w:eastAsia="ru-RU"/>
        </w:rPr>
        <w:t>я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Собственника и </w:t>
      </w:r>
      <w:r>
        <w:rPr>
          <w:rFonts w:ascii="Arial" w:eastAsia="Times New Roman" w:hAnsi="Arial" w:cs="Arial"/>
          <w:sz w:val="16"/>
          <w:szCs w:val="16"/>
          <w:lang w:eastAsia="ru-RU"/>
        </w:rPr>
        <w:t>Акта надзорного органа, либо Решения судебных инстанций</w:t>
      </w:r>
      <w:r w:rsidRPr="006B2F90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подтверждающих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факт некачественной поставки услуг.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6.4.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Претензии (жалобы) о нарушении прав</w:t>
      </w:r>
      <w:r>
        <w:rPr>
          <w:rFonts w:ascii="Arial" w:eastAsia="Times New Roman" w:hAnsi="Arial" w:cs="Arial"/>
          <w:sz w:val="16"/>
          <w:szCs w:val="16"/>
          <w:lang w:eastAsia="ru-RU"/>
        </w:rPr>
        <w:t>а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Собственника могут быть предъявлены им в течение 2-х недель от даты, когда он узнал или должен был узнать о таком нарушении. Претензии (жалобы), предъявленные по истечении данного срока,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не рассматривает.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6.5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При осуществлении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Исполнителем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дополнительных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платн</w:t>
      </w:r>
      <w:r>
        <w:rPr>
          <w:rFonts w:ascii="Arial" w:eastAsia="Times New Roman" w:hAnsi="Arial" w:cs="Arial"/>
          <w:sz w:val="16"/>
          <w:szCs w:val="16"/>
          <w:lang w:eastAsia="ru-RU"/>
        </w:rPr>
        <w:t>ых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услуг, услуги считаются выполненными 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при отсутствии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претензи</w:t>
      </w:r>
      <w:r>
        <w:rPr>
          <w:rFonts w:ascii="Arial" w:eastAsia="Times New Roman" w:hAnsi="Arial" w:cs="Arial"/>
          <w:sz w:val="16"/>
          <w:szCs w:val="16"/>
          <w:lang w:eastAsia="ru-RU"/>
        </w:rPr>
        <w:t>и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со стороны Собственника в течени</w:t>
      </w:r>
      <w:r>
        <w:rPr>
          <w:rFonts w:ascii="Arial" w:eastAsia="Times New Roman" w:hAnsi="Arial" w:cs="Arial"/>
          <w:sz w:val="16"/>
          <w:szCs w:val="16"/>
          <w:lang w:eastAsia="ru-RU"/>
        </w:rPr>
        <w:t>е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5 дней со дня их выполнения</w:t>
      </w:r>
      <w:r>
        <w:rPr>
          <w:rFonts w:ascii="Arial" w:eastAsia="Times New Roman" w:hAnsi="Arial" w:cs="Arial"/>
          <w:sz w:val="16"/>
          <w:szCs w:val="16"/>
          <w:lang w:eastAsia="ru-RU"/>
        </w:rPr>
        <w:t>.</w:t>
      </w: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7. Форс-мажор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7.1.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 возникновении обстоятельств, которые делают полностью или частично невозможным выполнение настоящего соглашения одной из сторон, а именно пожар, стихийное бедствие, военные действия всех видов, изменение действующего законодательства и другие возможные обстоятельства непреодолимой силы, не зависящие от сторон, сроки выполнения обязатель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ств пр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>одлеваются на то время, в течение которого действуют эти обстоятельства.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7.2. 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Если обстоятельства непреодолимой силы действуют в течение более двух месяцев, любая из сторон вправе отказаться от дальнейшего выполнения обязательств по соглашению, причем ни одна из сторон не может требовать от другой возмещения возможных убытков.</w:t>
      </w:r>
    </w:p>
    <w:p w:rsidR="00195D18" w:rsidRPr="00D2380F" w:rsidRDefault="00195D18" w:rsidP="00195D18">
      <w:pPr>
        <w:tabs>
          <w:tab w:val="left" w:pos="11057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7.3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Сторона, оказавшаяся не в состоянии выполнить свои обязательства по </w:t>
      </w:r>
      <w:r>
        <w:rPr>
          <w:rFonts w:ascii="Arial" w:eastAsia="Times New Roman" w:hAnsi="Arial" w:cs="Arial"/>
          <w:sz w:val="16"/>
          <w:szCs w:val="16"/>
          <w:lang w:eastAsia="ru-RU"/>
        </w:rPr>
        <w:t>договору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, обязана незамедлительно известить другую сторону о наступлении или прекращении действия обстоятельств, препятствующих выполнению этих обязательств.</w:t>
      </w: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tabs>
          <w:tab w:val="left" w:pos="1034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lastRenderedPageBreak/>
        <w:t xml:space="preserve">8. Срок действия 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Договора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8.1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. Договор является публичным договором в соответствии со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статьей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D2380F">
        <w:rPr>
          <w:rFonts w:ascii="Arial" w:eastAsia="Times New Roman" w:hAnsi="Arial" w:cs="Arial"/>
          <w:sz w:val="16"/>
          <w:szCs w:val="16"/>
          <w:u w:val="single"/>
          <w:lang w:eastAsia="ru-RU"/>
        </w:rPr>
        <w:t>426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Гражданского кодекса Российской Федерации.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8.2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. Договор заключен на срок: пять лет. Начало действия  Договора со дня принятия решения общим собранием (Протокол общего собрания</w:t>
      </w:r>
      <w:r>
        <w:rPr>
          <w:rFonts w:ascii="Arial" w:eastAsia="Times New Roman" w:hAnsi="Arial" w:cs="Arial"/>
          <w:sz w:val="16"/>
          <w:szCs w:val="16"/>
          <w:lang w:eastAsia="ru-RU"/>
        </w:rPr>
        <w:t>).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8.4.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В случае расторжения Договора</w:t>
      </w:r>
      <w:r>
        <w:rPr>
          <w:rFonts w:ascii="Arial" w:eastAsia="Times New Roman" w:hAnsi="Arial" w:cs="Arial"/>
          <w:sz w:val="16"/>
          <w:szCs w:val="16"/>
          <w:lang w:eastAsia="ru-RU"/>
        </w:rPr>
        <w:t>,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Исполнитель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за 30 (тридцать) дней до прекращения действия Договора обязан передать техническую документацию (баз</w:t>
      </w:r>
      <w:r>
        <w:rPr>
          <w:rFonts w:ascii="Arial" w:eastAsia="Times New Roman" w:hAnsi="Arial" w:cs="Arial"/>
          <w:sz w:val="16"/>
          <w:szCs w:val="16"/>
          <w:lang w:eastAsia="ru-RU"/>
        </w:rPr>
        <w:t>у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данных) на многоквартирный дом и иные, связанные с управлением таким домом, документы вновь выбранной управляющей организации, одному из собственников, указанному в решении общего собрания данных собственников о выборе способа управления таким домом, или, если такой собственник не указан, любому собственнику помещения в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Start"/>
      <w:r w:rsidRPr="00D2380F">
        <w:rPr>
          <w:rFonts w:ascii="Arial" w:eastAsia="Times New Roman" w:hAnsi="Arial" w:cs="Arial"/>
          <w:sz w:val="16"/>
          <w:szCs w:val="16"/>
          <w:lang w:eastAsia="ru-RU"/>
        </w:rPr>
        <w:t>таком</w:t>
      </w:r>
      <w:proofErr w:type="gramEnd"/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доме.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8.5.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>Изменение и расторжение настоящего Договора осуществляется в порядке, предусмотренном законодательством.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8.6.</w:t>
      </w:r>
      <w:r w:rsidRPr="00D2380F">
        <w:rPr>
          <w:rFonts w:ascii="Arial" w:eastAsia="Times New Roman" w:hAnsi="Arial" w:cs="Arial"/>
          <w:sz w:val="16"/>
          <w:szCs w:val="16"/>
          <w:lang w:eastAsia="ru-RU"/>
        </w:rPr>
        <w:t xml:space="preserve"> При отсутствии заявлений одной из сторон о прекращении Договора управления по окончании срока его действия, настоящий Договор считается продленным на тот же срок и на тех же условиях.</w:t>
      </w: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24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24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D2380F">
        <w:rPr>
          <w:rFonts w:ascii="Arial" w:eastAsia="Times New Roman" w:hAnsi="Arial" w:cs="Arial"/>
          <w:b/>
          <w:sz w:val="16"/>
          <w:szCs w:val="16"/>
          <w:lang w:eastAsia="ru-RU"/>
        </w:rPr>
        <w:t>АДРЕСА И РЕКВИЗИТЫ СТОРОН: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61"/>
        <w:gridCol w:w="5035"/>
      </w:tblGrid>
      <w:tr w:rsidR="00195D18" w:rsidRPr="00D2380F" w:rsidTr="00E55CF2">
        <w:tc>
          <w:tcPr>
            <w:tcW w:w="5282" w:type="dxa"/>
          </w:tcPr>
          <w:p w:rsidR="00BA7F04" w:rsidRDefault="00BA7F04" w:rsidP="00E55CF2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eastAsia="ru-RU"/>
              </w:rPr>
            </w:pPr>
          </w:p>
          <w:p w:rsidR="00195D18" w:rsidRPr="00D2380F" w:rsidRDefault="00195D18" w:rsidP="00E55CF2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D2380F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eastAsia="ru-RU"/>
              </w:rPr>
              <w:t>Собственник:__________________________________________</w:t>
            </w:r>
          </w:p>
          <w:p w:rsidR="00BA7F04" w:rsidRDefault="00BA7F04" w:rsidP="00E55CF2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eastAsia="ru-RU"/>
              </w:rPr>
            </w:pPr>
          </w:p>
          <w:p w:rsidR="00195D18" w:rsidRPr="00D2380F" w:rsidRDefault="00195D18" w:rsidP="00E55CF2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6"/>
                <w:szCs w:val="16"/>
                <w:lang w:eastAsia="ru-RU"/>
              </w:rPr>
            </w:pPr>
            <w:r w:rsidRPr="00D2380F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eastAsia="ru-RU"/>
              </w:rPr>
              <w:t>Паспорт_______________________________________________</w:t>
            </w:r>
          </w:p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</w:p>
        </w:tc>
        <w:tc>
          <w:tcPr>
            <w:tcW w:w="5282" w:type="dxa"/>
          </w:tcPr>
          <w:p w:rsidR="00195D18" w:rsidRPr="00D2380F" w:rsidRDefault="00195D18" w:rsidP="00E55C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eastAsia="Calibri" w:hAnsi="Arial" w:cs="Arial"/>
                <w:b/>
                <w:bCs/>
                <w:sz w:val="16"/>
                <w:szCs w:val="16"/>
                <w:lang w:eastAsia="ru-RU"/>
              </w:rPr>
              <w:t>Исполнитель</w:t>
            </w:r>
            <w:r w:rsidRPr="00D2380F">
              <w:rPr>
                <w:rFonts w:ascii="Arial" w:eastAsia="Calibri" w:hAnsi="Arial" w:cs="Arial"/>
                <w:b/>
                <w:bCs/>
                <w:sz w:val="16"/>
                <w:szCs w:val="16"/>
                <w:lang w:eastAsia="ru-RU"/>
              </w:rPr>
              <w:t>: ООО «КИБОР»:</w:t>
            </w:r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 677000, Республика Саха (Якутия), г. Якутск, ул. К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аландаришвили</w:t>
            </w:r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 7, т. </w:t>
            </w:r>
            <w:r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40-23-91</w:t>
            </w:r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, </w:t>
            </w:r>
            <w:proofErr w:type="gramStart"/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р</w:t>
            </w:r>
            <w:proofErr w:type="gramEnd"/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/с </w:t>
            </w:r>
            <w:r w:rsidRPr="00D2380F">
              <w:rPr>
                <w:rFonts w:ascii="Arial" w:eastAsia="Calibri" w:hAnsi="Arial" w:cs="Arial"/>
                <w:b/>
                <w:bCs/>
                <w:sz w:val="16"/>
                <w:szCs w:val="16"/>
                <w:lang w:eastAsia="ru-RU"/>
              </w:rPr>
              <w:t>40702810503000701358</w:t>
            </w:r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 в АКБ «</w:t>
            </w:r>
            <w:proofErr w:type="spellStart"/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Алмазэргиэнбанк</w:t>
            </w:r>
            <w:proofErr w:type="spellEnd"/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»  ОАО  г. Якутск, к/с </w:t>
            </w:r>
            <w:r w:rsidRPr="00D2380F">
              <w:rPr>
                <w:rFonts w:ascii="Arial" w:eastAsia="Calibri" w:hAnsi="Arial" w:cs="Arial"/>
                <w:b/>
                <w:bCs/>
                <w:sz w:val="16"/>
                <w:szCs w:val="16"/>
                <w:lang w:eastAsia="ru-RU"/>
              </w:rPr>
              <w:t>30101810300000000770</w:t>
            </w:r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 xml:space="preserve">, БИК </w:t>
            </w:r>
            <w:r w:rsidRPr="00D2380F">
              <w:rPr>
                <w:rFonts w:ascii="Arial" w:eastAsia="Calibri" w:hAnsi="Arial" w:cs="Arial"/>
                <w:b/>
                <w:bCs/>
                <w:sz w:val="16"/>
                <w:szCs w:val="16"/>
                <w:lang w:eastAsia="ru-RU"/>
              </w:rPr>
              <w:t>049805770</w:t>
            </w:r>
            <w:r w:rsidRPr="00D2380F">
              <w:rPr>
                <w:rFonts w:ascii="Arial" w:eastAsia="Times New Roman" w:hAnsi="Arial" w:cs="Arial"/>
                <w:b/>
                <w:sz w:val="16"/>
                <w:szCs w:val="16"/>
                <w:lang w:eastAsia="ru-RU"/>
              </w:rPr>
              <w:t>, ИНН/КПП 1435149657/143501001</w:t>
            </w:r>
          </w:p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</w:p>
        </w:tc>
      </w:tr>
      <w:tr w:rsidR="00195D18" w:rsidRPr="00D2380F" w:rsidTr="00E55CF2">
        <w:trPr>
          <w:trHeight w:val="818"/>
        </w:trPr>
        <w:tc>
          <w:tcPr>
            <w:tcW w:w="5282" w:type="dxa"/>
          </w:tcPr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</w:p>
          <w:p w:rsidR="00195D18" w:rsidRPr="00D2380F" w:rsidRDefault="00BA7F04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  <w:t>Тел.:</w:t>
            </w:r>
          </w:p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  <w:r w:rsidRPr="00D2380F"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  <w:t>___________________ /___________________________/</w:t>
            </w:r>
          </w:p>
        </w:tc>
        <w:tc>
          <w:tcPr>
            <w:tcW w:w="5282" w:type="dxa"/>
          </w:tcPr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  <w:r w:rsidRPr="00D2380F"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  <w:t xml:space="preserve">Генеральный директор: </w:t>
            </w:r>
            <w:r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  <w:t>Корнилов Е.А.</w:t>
            </w:r>
          </w:p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</w:p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</w:pPr>
            <w:r w:rsidRPr="00D2380F">
              <w:rPr>
                <w:rFonts w:ascii="Arial" w:eastAsia="Calibri" w:hAnsi="Arial" w:cs="Arial"/>
                <w:b/>
                <w:sz w:val="16"/>
                <w:szCs w:val="16"/>
                <w:lang w:eastAsia="ru-RU"/>
              </w:rPr>
              <w:t>___________________ /___________________________/</w:t>
            </w:r>
          </w:p>
          <w:p w:rsidR="00195D18" w:rsidRPr="00D2380F" w:rsidRDefault="00195D18" w:rsidP="00E55CF2">
            <w:pPr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Arial" w:eastAsia="Calibri" w:hAnsi="Arial" w:cs="Arial"/>
                <w:sz w:val="16"/>
                <w:szCs w:val="16"/>
                <w:lang w:eastAsia="ru-RU"/>
              </w:rPr>
            </w:pPr>
            <w:r w:rsidRPr="00D2380F">
              <w:rPr>
                <w:rFonts w:ascii="Arial" w:eastAsia="Calibri" w:hAnsi="Arial" w:cs="Arial"/>
                <w:sz w:val="16"/>
                <w:szCs w:val="16"/>
                <w:lang w:eastAsia="ru-RU"/>
              </w:rPr>
              <w:t>М.П.</w:t>
            </w:r>
          </w:p>
        </w:tc>
      </w:tr>
    </w:tbl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5D18" w:rsidRPr="00D2380F" w:rsidRDefault="00195D18" w:rsidP="00195D1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5D18" w:rsidRDefault="00195D18" w:rsidP="00195D18"/>
    <w:p w:rsidR="00195D18" w:rsidRDefault="00195D18" w:rsidP="00195D18"/>
    <w:p w:rsidR="00AC0A6A" w:rsidRDefault="00AC0A6A"/>
    <w:sectPr w:rsidR="00AC0A6A" w:rsidSect="009A6BB1">
      <w:pgSz w:w="11906" w:h="16838"/>
      <w:pgMar w:top="540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445F"/>
    <w:multiLevelType w:val="hybridMultilevel"/>
    <w:tmpl w:val="55701570"/>
    <w:lvl w:ilvl="0" w:tplc="DB108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D72C6"/>
    <w:multiLevelType w:val="hybridMultilevel"/>
    <w:tmpl w:val="93FCD436"/>
    <w:lvl w:ilvl="0" w:tplc="BD0CF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2C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98E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44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266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780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28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3C64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B8A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6A6992"/>
    <w:multiLevelType w:val="multilevel"/>
    <w:tmpl w:val="82649D2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tabs>
          <w:tab w:val="num" w:pos="1710"/>
        </w:tabs>
        <w:ind w:left="1710" w:hanging="9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99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610"/>
        </w:tabs>
        <w:ind w:left="2610" w:hanging="99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150"/>
        </w:tabs>
        <w:ind w:left="3150" w:hanging="99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</w:abstractNum>
  <w:abstractNum w:abstractNumId="3">
    <w:nsid w:val="38EE4D6E"/>
    <w:multiLevelType w:val="hybridMultilevel"/>
    <w:tmpl w:val="78D05FC4"/>
    <w:lvl w:ilvl="0" w:tplc="DB108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16140"/>
    <w:multiLevelType w:val="hybridMultilevel"/>
    <w:tmpl w:val="306275D8"/>
    <w:lvl w:ilvl="0" w:tplc="5060E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CAFD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64C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81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C2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68D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87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9AD6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3E3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18"/>
    <w:rsid w:val="00195D18"/>
    <w:rsid w:val="00392007"/>
    <w:rsid w:val="00AA0545"/>
    <w:rsid w:val="00AC0A6A"/>
    <w:rsid w:val="00BA5169"/>
    <w:rsid w:val="00BA7F04"/>
    <w:rsid w:val="00E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D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D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4732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Kibor</Company>
  <LinksUpToDate>false</LinksUpToDate>
  <CharactersWithSpaces>31645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buchgalter</dc:creator>
  <cp:keywords/>
  <dc:description/>
  <cp:lastModifiedBy>buchgalter</cp:lastModifiedBy>
  <cp:revision>5</cp:revision>
  <cp:lastPrinted>2017-03-15T01:43:00Z</cp:lastPrinted>
  <dcterms:created xsi:type="dcterms:W3CDTF">2017-03-15T01:41:00Z</dcterms:created>
  <dcterms:modified xsi:type="dcterms:W3CDTF">2017-04-20T00:00:00Z</dcterms:modified>
</cp:coreProperties>
</file>