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Anleitung: Anbindung der Domain pze.cubintec-hub.com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Ziel: </w:t>
      </w:r>
      <w:r>
        <w:rPr>
          <w:rFonts w:ascii="Arial" w:cs="Arial" w:eastAsia="Arial" w:hAnsi="Arial"/>
          <w:sz w:val="22"/>
          <w:szCs w:val="22"/>
        </w:rPr>
        <w:t xml:space="preserve">Die Domain pze.cubintec-hub.com auf das (künftig von Cubintec kontrollierte) Vercel-Projekt der PZE-Anwendung zeigen lassen – als Ersatz bzw. Ergänzung zu pze.itenion.com.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Voraussetzungen: </w:t>
      </w:r>
      <w:r>
        <w:rPr>
          <w:rFonts w:ascii="Arial" w:cs="Arial" w:eastAsia="Arial" w:hAnsi="Arial"/>
          <w:sz w:val="22"/>
          <w:szCs w:val="22"/>
        </w:rPr>
        <w:t xml:space="preserve">Das Vercel-Projekt liegt im Cubintec-Team, und es besteht Zugriff auf die DNS-Verwaltung der Domain cubintec-hub.com.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Wichtig: </w:t>
      </w:r>
      <w:r>
        <w:rPr>
          <w:rFonts w:ascii="Arial" w:cs="Arial" w:eastAsia="Arial" w:hAnsi="Arial"/>
          <w:sz w:val="22"/>
          <w:szCs w:val="22"/>
        </w:rPr>
        <w:t xml:space="preserve">Datenbank, API-Keys und Quellcode bleiben unverändert – es wird ausschließlich eine Domain ergänzt bzw. umgestellt. Es entsteht keine Ausfallzeit, solange die alte Domain bis zur Umstellung aktiv bleibt.</w:t>
      </w:r>
    </w:p>
    <w:p>
      <w:pPr>
        <w:pBdr>
          <w:bottom w:val="single" w:color="002451" w:sz="6" w:space="1"/>
        </w:pBdr>
        <w:spacing w:after="18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Schritte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Arial" w:cs="Arial" w:eastAsia="Arial" w:hAnsi="Arial"/>
          <w:sz w:val="22"/>
          <w:szCs w:val="22"/>
        </w:rPr>
        <w:t xml:space="preserve">Im Vercel-Projekt: Settings → Domains → „Add Domain“ → </w:t>
      </w:r>
      <w:r>
        <w:rPr>
          <w:rFonts w:ascii="Courier New" w:cs="Courier New" w:eastAsia="Courier New" w:hAnsi="Courier New"/>
          <w:color w:val="1A4731"/>
          <w:sz w:val="20"/>
          <w:szCs w:val="20"/>
        </w:rPr>
        <w:t xml:space="preserve">pze.cubintec-hub.com</w:t>
      </w:r>
      <w:r>
        <w:rPr>
          <w:rFonts w:ascii="Arial" w:cs="Arial" w:eastAsia="Arial" w:hAnsi="Arial"/>
          <w:sz w:val="22"/>
          <w:szCs w:val="22"/>
        </w:rPr>
        <w:t xml:space="preserve"> eingeben und hinzufügen.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Arial" w:cs="Arial" w:eastAsia="Arial" w:hAnsi="Arial"/>
          <w:sz w:val="22"/>
          <w:szCs w:val="22"/>
        </w:rPr>
        <w:t xml:space="preserve">Vercel zeigt anschließend den benötigten DNS-Eintrag an – für eine Subdomain in der Regel ein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CNAME</w:t>
      </w:r>
      <w:r>
        <w:rPr>
          <w:rFonts w:ascii="Arial" w:cs="Arial" w:eastAsia="Arial" w:hAnsi="Arial"/>
          <w:sz w:val="22"/>
          <w:szCs w:val="22"/>
        </w:rPr>
        <w:t xml:space="preserve"> auf </w:t>
      </w:r>
      <w:r>
        <w:rPr>
          <w:rFonts w:ascii="Courier New" w:cs="Courier New" w:eastAsia="Courier New" w:hAnsi="Courier New"/>
          <w:color w:val="1A4731"/>
          <w:sz w:val="20"/>
          <w:szCs w:val="20"/>
        </w:rPr>
        <w:t xml:space="preserve">cname.vercel-dns.com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Arial" w:cs="Arial" w:eastAsia="Arial" w:hAnsi="Arial"/>
          <w:sz w:val="22"/>
          <w:szCs w:val="22"/>
        </w:rPr>
        <w:t xml:space="preserve">Bei der DNS-Verwaltung von cubintec-hub.com diesen Eintrag setzen: Host/Name </w:t>
      </w:r>
      <w:r>
        <w:rPr>
          <w:rFonts w:ascii="Courier New" w:cs="Courier New" w:eastAsia="Courier New" w:hAnsi="Courier New"/>
          <w:color w:val="1A4731"/>
          <w:sz w:val="20"/>
          <w:szCs w:val="20"/>
        </w:rPr>
        <w:t xml:space="preserve">pze</w:t>
      </w:r>
      <w:r>
        <w:rPr>
          <w:rFonts w:ascii="Arial" w:cs="Arial" w:eastAsia="Arial" w:hAnsi="Arial"/>
          <w:sz w:val="22"/>
          <w:szCs w:val="22"/>
        </w:rPr>
        <w:t xml:space="preserve">, Typ </w:t>
      </w:r>
      <w:r>
        <w:rPr>
          <w:rFonts w:ascii="Courier New" w:cs="Courier New" w:eastAsia="Courier New" w:hAnsi="Courier New"/>
          <w:color w:val="1A4731"/>
          <w:sz w:val="20"/>
          <w:szCs w:val="20"/>
        </w:rPr>
        <w:t xml:space="preserve">CNAME</w:t>
      </w:r>
      <w:r>
        <w:rPr>
          <w:rFonts w:ascii="Arial" w:cs="Arial" w:eastAsia="Arial" w:hAnsi="Arial"/>
          <w:sz w:val="22"/>
          <w:szCs w:val="22"/>
        </w:rPr>
        <w:t xml:space="preserve">, Wert </w:t>
      </w:r>
      <w:r>
        <w:rPr>
          <w:rFonts w:ascii="Courier New" w:cs="Courier New" w:eastAsia="Courier New" w:hAnsi="Courier New"/>
          <w:color w:val="1A4731"/>
          <w:sz w:val="20"/>
          <w:szCs w:val="20"/>
        </w:rPr>
        <w:t xml:space="preserve">cname.vercel-dns.com</w:t>
      </w:r>
      <w:r>
        <w:rPr>
          <w:rFonts w:ascii="Arial" w:cs="Arial" w:eastAsia="Arial" w:hAnsi="Arial"/>
          <w:sz w:val="22"/>
          <w:szCs w:val="22"/>
        </w:rPr>
        <w:t xml:space="preserve"> (Werte exakt so übernehmen, wie Vercel sie anzeigt).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Arial" w:cs="Arial" w:eastAsia="Arial" w:hAnsi="Arial"/>
          <w:sz w:val="22"/>
          <w:szCs w:val="22"/>
        </w:rPr>
        <w:t xml:space="preserve">In Vercel auf die Verifizierung warten. Sobald der DNS-Eintrag propagiert ist, validiert Vercel die Domain automatisch und stellt das SSL-Zertifikat aus.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Arial" w:cs="Arial" w:eastAsia="Arial" w:hAnsi="Arial"/>
          <w:sz w:val="22"/>
          <w:szCs w:val="22"/>
        </w:rPr>
        <w:t xml:space="preserve">Funktion prüfen: pze.cubintec-hub.com im Browser öffnen – die Anwendung muss mit gültigem Zertifikat laden.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Arial" w:cs="Arial" w:eastAsia="Arial" w:hAnsi="Arial"/>
          <w:sz w:val="22"/>
          <w:szCs w:val="22"/>
        </w:rPr>
        <w:t xml:space="preserve">Optional, sobald die neue Domain produktiv läuft: pze.itenion.com im Vercel-Projekt entfernen und den zugehörigen DNS-Eintrag bei Strato löschen.</w:t>
      </w:r>
    </w:p>
    <w:p>
      <w:pPr>
        <w:pBdr>
          <w:bottom w:val="single" w:color="002451" w:sz="6" w:space="1"/>
        </w:pBdr>
        <w:spacing w:after="18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Hinweise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Die DNS-Propagation kann einige Minuten bis wenige Stunden dauern.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Soll die Domain ohne Subdomain (cubintec-hub.com selbst) genutzt werden, verlangt Vercel statt eines CNAME einen A-Record – in diesem Fall die von Vercel angezeigten Werte verwenden.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Die Produktion ist an den Branch main gebunden; an der Domain-Anbindung ändert sich daran nichts.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245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2026-06-03T15:53:32.627Z</dcterms:created>
  <dcterms:modified xsi:type="dcterms:W3CDTF">2026-06-03T15:53:32.639Z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