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Checkliste Supabase-Übertragung zu Cubintec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Ziel: </w:t>
      </w:r>
      <w:r>
        <w:rPr>
          <w:rFonts w:ascii="Arial" w:cs="Arial" w:eastAsia="Arial" w:hAnsi="Arial"/>
          <w:sz w:val="22"/>
          <w:szCs w:val="22"/>
        </w:rPr>
        <w:t xml:space="preserve">Alle drei Supabase-Projekte aus der Organisation MDBS (Pro) in eine von Cubintec kontrollierte Supabase-Organisation überführen: DEV (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projektzeiterfassung20</w:t>
      </w:r>
      <w:r>
        <w:rPr>
          <w:rFonts w:ascii="Arial" w:cs="Arial" w:eastAsia="Arial" w:hAnsi="Arial"/>
          <w:sz w:val="22"/>
          <w:szCs w:val="22"/>
        </w:rPr>
        <w:t xml:space="preserve">), PROD (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PZE-production</w:t>
      </w:r>
      <w:r>
        <w:rPr>
          <w:rFonts w:ascii="Arial" w:cs="Arial" w:eastAsia="Arial" w:hAnsi="Arial"/>
          <w:sz w:val="22"/>
          <w:szCs w:val="22"/>
        </w:rPr>
        <w:t xml:space="preserve">) und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yachtlab</w:t>
      </w:r>
      <w:r>
        <w:rPr>
          <w:rFonts w:ascii="Arial" w:cs="Arial" w:eastAsia="Arial" w:hAnsi="Arial"/>
          <w:sz w:val="22"/>
          <w:szCs w:val="22"/>
        </w:rPr>
        <w:t xml:space="preserve">. Alle drei sind Cubintec-Projekte. Nach dem Transfer ist MDBS leer und verbleibt als deine eigene Organisation.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Methode: </w:t>
      </w:r>
      <w:r>
        <w:rPr>
          <w:rFonts w:ascii="Arial" w:cs="Arial" w:eastAsia="Arial" w:hAnsi="Arial"/>
          <w:sz w:val="22"/>
          <w:szCs w:val="22"/>
        </w:rPr>
        <w:t xml:space="preserve">Projekt-Transfer zwischen Organisationen (kein Daten-Dump). Der Transfer verschiebt das Projekt, ohne die Infrastruktur anzufassen – Projekt-Ref, Datenbank, URL und API-Keys bleiben gleich, die Vercel-Umgebungsvariablen müssen also nicht angepasst werden.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Stand: </w:t>
      </w:r>
      <w:r>
        <w:rPr>
          <w:rFonts w:ascii="Arial" w:cs="Arial" w:eastAsia="Arial" w:hAnsi="Arial"/>
          <w:sz w:val="22"/>
          <w:szCs w:val="22"/>
        </w:rPr>
        <w:t xml:space="preserve">v1.1 · Quell-Org MDBS (Pro, AWS eu-central-1) · zu transferieren: 3 Projekte (projektzeiterfassung20, PZE-production, yachtlab)</w:t>
      </w:r>
    </w:p>
    <w:p>
      <w:pPr>
        <w:pBdr>
          <w:bottom w:val="single" w:color="002451" w:sz="6" w:space="1"/>
        </w:pBdr>
        <w:spacing w:after="18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Phase 0 – Sicherung (zuerst)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PROD-Backup ziehen: Supabase-Dashboard → Projekt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PZE-production</w:t>
      </w:r>
      <w:r>
        <w:rPr>
          <w:rFonts w:ascii="Arial" w:cs="Arial" w:eastAsia="Arial" w:hAnsi="Arial"/>
          <w:sz w:val="22"/>
          <w:szCs w:val="22"/>
        </w:rPr>
        <w:t xml:space="preserve"> → Database → Backups. Datum und Ablageort dokumentieren.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Falls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yachtlab</w:t>
      </w:r>
      <w:r>
        <w:rPr>
          <w:rFonts w:ascii="Arial" w:cs="Arial" w:eastAsia="Arial" w:hAnsi="Arial"/>
          <w:sz w:val="22"/>
          <w:szCs w:val="22"/>
        </w:rPr>
        <w:t xml:space="preserve"> produktive Daten enthält, ebenfalls sichern.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Aktuelle Projekt-Refs, URLs und API-Keys notieren – zur Verifikation nach dem Transfer, dass sich daran nichts ändert.</w:t>
      </w:r>
    </w:p>
    <w:p>
      <w:pPr>
        <w:pStyle w:val="Heading2"/>
      </w:pPr>
      <w:r>
        <w:rPr>
          <w:rFonts w:ascii="Arial" w:cs="Arial" w:eastAsia="Arial" w:hAnsi="Arial"/>
        </w:rPr>
        <w:t xml:space="preserve">Phase 1 – Cubintec/Katrin (Konto-Ebene, ihr Part)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Cubintec-Supabase-Organisation anlegen: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supabase.com/dashboard</w:t>
      </w:r>
      <w:r>
        <w:rPr>
          <w:rFonts w:ascii="Arial" w:cs="Arial" w:eastAsia="Arial" w:hAnsi="Arial"/>
          <w:sz w:val="22"/>
          <w:szCs w:val="22"/>
        </w:rPr>
        <w:t xml:space="preserve"> → oben links Organisations-Auswahl → New organization.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Die neue Organisation auf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</w:t>
      </w:r>
      <w:r>
        <w:rPr>
          <w:rFonts w:ascii="Arial" w:cs="Arial" w:eastAsia="Arial" w:hAnsi="Arial"/>
          <w:sz w:val="22"/>
          <w:szCs w:val="22"/>
        </w:rPr>
        <w:t xml:space="preserve"> heben und die Cubintec-Zahlungsmethode hinterlegen – Voraussetzung, bevor produktive Projekte überführt werden.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Rechnungsdaten der Organisation auf Cubintec setzen (Firmenname, Adresse, USt-ID).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Martin als Mitglied der Cubintec-Organisation einladen (Rolle Owner oder Administrator) – erforderlich, damit er die Transfers empfangen kann.</w:t>
      </w:r>
    </w:p>
    <w:p>
      <w:pPr>
        <w:pStyle w:val="Heading2"/>
      </w:pPr>
      <w:r>
        <w:rPr>
          <w:rFonts w:ascii="Arial" w:cs="Arial" w:eastAsia="Arial" w:hAnsi="Arial"/>
        </w:rPr>
        <w:t xml:space="preserve">Phase 2 – Transfer (Martin, sobald Phase 1 steht)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Prüfen: Du bist Owner der Quell-Org MDBS und Mitglied der Cubintec-Ziel-Org.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 zuerst</w:t>
      </w:r>
      <w:r>
        <w:rPr>
          <w:rFonts w:ascii="Arial" w:cs="Arial" w:eastAsia="Arial" w:hAnsi="Arial"/>
          <w:sz w:val="22"/>
          <w:szCs w:val="22"/>
        </w:rPr>
        <w:t xml:space="preserve"> (als risikoarmer Test): Projekt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projektzeiterfassung20</w:t>
      </w:r>
      <w:r>
        <w:rPr>
          <w:rFonts w:ascii="Arial" w:cs="Arial" w:eastAsia="Arial" w:hAnsi="Arial"/>
          <w:sz w:val="22"/>
          <w:szCs w:val="22"/>
        </w:rPr>
        <w:t xml:space="preserve"> → Settings → General → Abschnitt zum Transfer in eine andere Organisation → Cubintec-Org wählen → bestätigen. Danach verifizieren.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yachtlab</w:t>
      </w:r>
      <w:r>
        <w:rPr>
          <w:rFonts w:ascii="Arial" w:cs="Arial" w:eastAsia="Arial" w:hAnsi="Arial"/>
          <w:sz w:val="22"/>
          <w:szCs w:val="22"/>
        </w:rPr>
        <w:t xml:space="preserve"> auf demselben Weg transferieren und verifizieren (yachtlab.vercel.app lädt, Keys unverändert).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 zuletzt</w:t>
      </w:r>
      <w:r>
        <w:rPr>
          <w:rFonts w:ascii="Arial" w:cs="Arial" w:eastAsia="Arial" w:hAnsi="Arial"/>
          <w:sz w:val="22"/>
          <w:szCs w:val="22"/>
        </w:rPr>
        <w:t xml:space="preserve">: Projekt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PZE-production</w:t>
      </w:r>
      <w:r>
        <w:rPr>
          <w:rFonts w:ascii="Arial" w:cs="Arial" w:eastAsia="Arial" w:hAnsi="Arial"/>
          <w:sz w:val="22"/>
          <w:szCs w:val="22"/>
        </w:rPr>
        <w:t xml:space="preserve"> transferieren –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nur nach Katrins schriftlichem OK</w:t>
      </w:r>
      <w:r>
        <w:rPr>
          <w:rFonts w:ascii="Arial" w:cs="Arial" w:eastAsia="Arial" w:hAnsi="Arial"/>
          <w:sz w:val="22"/>
          <w:szCs w:val="22"/>
        </w:rPr>
        <w:t xml:space="preserve"> (wegen der Klausel „keine Beeinträchtigung“).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PROD verifizieren: pze.itenion.com bzw. die App lädt, Login und DB-Zugriff funktionieren (Keys unverändert).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Ergebnis: alle drei Projekte unter der Cubintec-Org; MDBS ist leer.</w:t>
      </w:r>
    </w:p>
    <w:p>
      <w:pPr>
        <w:pStyle w:val="Heading2"/>
      </w:pPr>
      <w:r>
        <w:rPr>
          <w:rFonts w:ascii="Arial" w:cs="Arial" w:eastAsia="Arial" w:hAnsi="Arial"/>
        </w:rPr>
        <w:t xml:space="preserve">Phase 3 – Abschluss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Katrin bestätigt: Rechnungen laufen auf Cubintec und sind für sie abrufbar (Cubintec-Org → Settings → Billing).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Zugriffsrollen final: Katrin/Cubintec Owner; Martins Rolle nach Absprache (Administrator/temporär) oder Austritt nach Abschluss.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Dokumentieren: Transfer-Datum, betroffene Projekte, Ablageort der Backups.</w:t>
      </w:r>
    </w:p>
    <w:p>
      <w:pPr>
        <w:pBdr>
          <w:bottom w:val="single" w:color="002451" w:sz="6" w:space="1"/>
        </w:pBdr>
        <w:spacing w:after="18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Achtung / Risiken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Reihenfolge der Projekte: </w:t>
      </w:r>
      <w:r>
        <w:rPr>
          <w:rFonts w:ascii="Arial" w:cs="Arial" w:eastAsia="Arial" w:hAnsi="Arial"/>
          <w:sz w:val="22"/>
          <w:szCs w:val="22"/>
        </w:rPr>
        <w:t xml:space="preserve">erst die unkritischen (DEV, yachtlab), PROD zuletzt.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Reihenfolge der Voraussetzung: </w:t>
      </w:r>
      <w:r>
        <w:rPr>
          <w:rFonts w:ascii="Arial" w:cs="Arial" w:eastAsia="Arial" w:hAnsi="Arial"/>
          <w:sz w:val="22"/>
          <w:szCs w:val="22"/>
        </w:rPr>
        <w:t xml:space="preserve">Die Ziel-Organisation muss auf Pro stehen, BEVOR produktive Projekte transferiert werden – sonst drohen Ausfall oder Funktionsverlust.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 unverändert: </w:t>
      </w:r>
      <w:r>
        <w:rPr>
          <w:rFonts w:ascii="Arial" w:cs="Arial" w:eastAsia="Arial" w:hAnsi="Arial"/>
          <w:sz w:val="22"/>
          <w:szCs w:val="22"/>
        </w:rPr>
        <w:t xml:space="preserve">Ein Transfer kann die Region nicht ändern; alles bleibt in eu-central-1.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Keys/URL bleiben gleich: </w:t>
      </w:r>
      <w:r>
        <w:rPr>
          <w:rFonts w:ascii="Arial" w:cs="Arial" w:eastAsia="Arial" w:hAnsi="Arial"/>
          <w:sz w:val="22"/>
          <w:szCs w:val="22"/>
        </w:rPr>
        <w:t xml:space="preserve">Die Vercel-Umgebungsvariablen müssen nicht geändert werden – nach dem Transfer trotzdem kurz verifizieren.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 nur auf schriftliches OK: </w:t>
      </w:r>
      <w:r>
        <w:rPr>
          <w:rFonts w:ascii="Arial" w:cs="Arial" w:eastAsia="Arial" w:hAnsi="Arial"/>
          <w:sz w:val="22"/>
          <w:szCs w:val="22"/>
        </w:rPr>
        <w:t xml:space="preserve">schützt vor dem Vorwurf einer eigenmächtigen Beeinträchtigung der Anwendung.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Abhängigkeit: </w:t>
      </w:r>
      <w:r>
        <w:rPr>
          <w:rFonts w:ascii="Arial" w:cs="Arial" w:eastAsia="Arial" w:hAnsi="Arial"/>
          <w:sz w:val="22"/>
          <w:szCs w:val="22"/>
        </w:rPr>
        <w:t xml:space="preserve">Phase 1 (Org anlegen, Pro, Einladung) liegt bei Cubintec/Katrin. Ohne Cubintec-Zahlungsmethode kein Pro – und ohne Pro kein Transfer der produktiven Projekte.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MDBS danach leer: </w:t>
      </w:r>
      <w:r>
        <w:rPr>
          <w:rFonts w:ascii="Arial" w:cs="Arial" w:eastAsia="Arial" w:hAnsi="Arial"/>
          <w:sz w:val="22"/>
          <w:szCs w:val="22"/>
        </w:rPr>
        <w:t xml:space="preserve">Die Quell-Organisation bleibt als deine eigene Organisation bestehen, enthält aber keine PZE-/Cubintec-Projekte mehr.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00" w:hanging="340"/>
      </w:pPr>
      <w:rPr>
        <w:rFonts w:ascii="Arial" w:cs="Arial" w:eastAsia="Arial" w:hAnsi="Arial"/>
      </w:rPr>
    </w:lvl>
    <w:lvl w:ilvl="1" w15:tentative="1">
      <w:start w:val="1"/>
      <w:numFmt w:val="bullet"/>
      <w:lvlText w:val="☐"/>
      <w:lvlJc w:val="left"/>
      <w:pPr>
        <w:ind w:left="1080" w:hanging="34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024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2026-06-03T13:44:39.562Z</dcterms:created>
  <dcterms:modified xsi:type="dcterms:W3CDTF">2026-06-03T13:44:39.580Z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