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FD42" w14:textId="77777777" w:rsidR="00CE2DA2" w:rsidRPr="00317AA7" w:rsidRDefault="00CE2DA2">
      <w:pPr>
        <w:rPr>
          <w:rFonts w:ascii="Times New Roman" w:hAnsi="Times New Roman" w:cs="Times New Roman"/>
          <w:color w:val="auto"/>
        </w:rPr>
      </w:pPr>
    </w:p>
    <w:p w14:paraId="704CBDF7" w14:textId="73CE7201" w:rsidR="00CE2DA2" w:rsidRPr="00317AA7" w:rsidRDefault="00317AA7" w:rsidP="00317AA7">
      <w:pPr>
        <w:jc w:val="center"/>
        <w:rPr>
          <w:rFonts w:ascii="Times New Roman" w:hAnsi="Times New Roman" w:cs="Times New Roman"/>
          <w:color w:val="auto"/>
        </w:rPr>
      </w:pPr>
      <w:r>
        <w:rPr>
          <w:rFonts w:ascii="Times New Roman" w:hAnsi="Times New Roman" w:cs="Times New Roman"/>
          <w:i/>
          <w:iCs/>
          <w:noProof/>
          <w:color w:val="auto"/>
          <w:sz w:val="24"/>
          <w:szCs w:val="24"/>
        </w:rPr>
        <w:drawing>
          <wp:inline distT="0" distB="0" distL="0" distR="0" wp14:anchorId="51F88494" wp14:editId="6D48165B">
            <wp:extent cx="4389120" cy="1019960"/>
            <wp:effectExtent l="0" t="0" r="0" b="0"/>
            <wp:docPr id="120624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8894" cy="1022231"/>
                    </a:xfrm>
                    <a:prstGeom prst="rect">
                      <a:avLst/>
                    </a:prstGeom>
                    <a:noFill/>
                    <a:ln>
                      <a:noFill/>
                    </a:ln>
                  </pic:spPr>
                </pic:pic>
              </a:graphicData>
            </a:graphic>
          </wp:inline>
        </w:drawing>
      </w:r>
    </w:p>
    <w:p w14:paraId="3F18A443" w14:textId="77777777" w:rsidR="00CE2DA2" w:rsidRPr="00317AA7" w:rsidRDefault="00D91203">
      <w:pPr>
        <w:spacing w:after="100"/>
        <w:jc w:val="center"/>
        <w:rPr>
          <w:rFonts w:ascii="Times New Roman" w:hAnsi="Times New Roman" w:cs="Times New Roman"/>
          <w:color w:val="auto"/>
        </w:rPr>
      </w:pPr>
      <w:r>
        <w:rPr>
          <w:rFonts w:ascii="Times New Roman" w:hAnsi="Times New Roman" w:cs="Times New Roman"/>
          <w:b/>
          <w:bCs/>
          <w:color w:val="auto"/>
          <w:sz w:val="24"/>
          <w:szCs w:val="24"/>
        </w:rPr>
        <w:t>ESCUELA DE INGENIERÍA EN COMPUTACIÓN</w:t>
      </w:r>
    </w:p>
    <w:p w14:paraId="2F627436" w14:textId="77777777" w:rsidR="00CE2DA2" w:rsidRPr="00317AA7" w:rsidRDefault="00D91203">
      <w:pPr>
        <w:spacing w:after="600"/>
        <w:jc w:val="center"/>
        <w:rPr>
          <w:rFonts w:ascii="Times New Roman" w:hAnsi="Times New Roman" w:cs="Times New Roman"/>
          <w:color w:val="auto"/>
        </w:rPr>
      </w:pPr>
      <w:r>
        <w:rPr>
          <w:rFonts w:ascii="Times New Roman" w:hAnsi="Times New Roman" w:cs="Times New Roman"/>
          <w:color w:val="auto"/>
        </w:rPr>
        <w:t>BACHILLERATO EN INGENIERÍA EN COMPUTACIÓN</w:t>
      </w:r>
    </w:p>
    <w:p w14:paraId="6F10F53C" w14:textId="77777777" w:rsidR="00CE2DA2" w:rsidRPr="00317AA7" w:rsidRDefault="00CE2DA2">
      <w:pPr>
        <w:rPr>
          <w:rFonts w:ascii="Times New Roman" w:hAnsi="Times New Roman" w:cs="Times New Roman"/>
          <w:color w:val="auto"/>
        </w:rPr>
      </w:pPr>
    </w:p>
    <w:p w14:paraId="789CF2C8" w14:textId="01F3D5AE" w:rsidR="00CE2DA2" w:rsidRPr="00317AA7" w:rsidRDefault="00CE2DA2" w:rsidP="00762ED0">
      <w:pPr>
        <w:ind w:left="708" w:hanging="708"/>
        <w:rPr>
          <w:rFonts w:ascii="Times New Roman" w:hAnsi="Times New Roman" w:cs="Times New Roman"/>
          <w:color w:val="auto"/>
        </w:rPr>
      </w:pPr>
    </w:p>
    <w:p w14:paraId="381AE9C1" w14:textId="77777777" w:rsidR="00CE2DA2" w:rsidRPr="00317AA7" w:rsidRDefault="00D91203">
      <w:pPr>
        <w:spacing w:after="100"/>
        <w:jc w:val="center"/>
        <w:rPr>
          <w:rFonts w:ascii="Times New Roman" w:hAnsi="Times New Roman" w:cs="Times New Roman"/>
          <w:color w:val="auto"/>
        </w:rPr>
      </w:pPr>
      <w:r>
        <w:rPr>
          <w:rFonts w:ascii="Times New Roman" w:hAnsi="Times New Roman" w:cs="Times New Roman"/>
          <w:b/>
          <w:bCs/>
          <w:color w:val="auto"/>
          <w:sz w:val="32"/>
          <w:szCs w:val="32"/>
        </w:rPr>
        <w:t>ESPECIFICACIÓN DE REQUERIMIENTOS DE SOFTWARE (SRS)</w:t>
      </w:r>
    </w:p>
    <w:p w14:paraId="7B8657C4" w14:textId="77777777" w:rsidR="00CE2DA2" w:rsidRPr="00317AA7" w:rsidRDefault="00CE2DA2">
      <w:pPr>
        <w:rPr>
          <w:rFonts w:ascii="Times New Roman" w:hAnsi="Times New Roman" w:cs="Times New Roman"/>
          <w:color w:val="auto"/>
        </w:rPr>
      </w:pPr>
    </w:p>
    <w:p w14:paraId="6BE2056B" w14:textId="50B2D6C7" w:rsidR="00CE2DA2" w:rsidRPr="00317AA7" w:rsidRDefault="00D91203">
      <w:pPr>
        <w:spacing w:after="400"/>
        <w:jc w:val="center"/>
        <w:rPr>
          <w:rFonts w:ascii="Times New Roman" w:hAnsi="Times New Roman" w:cs="Times New Roman"/>
          <w:color w:val="auto"/>
        </w:rPr>
      </w:pPr>
      <w:r>
        <w:rPr>
          <w:rFonts w:ascii="Times New Roman" w:hAnsi="Times New Roman" w:cs="Times New Roman"/>
          <w:i/>
          <w:iCs/>
          <w:color w:val="auto"/>
          <w:sz w:val="24"/>
          <w:szCs w:val="24"/>
        </w:rPr>
        <w:t>TrackIn — Automatización del seguimiento logístico de compras internacionales de insumos farmacéuticos mediante rastreo marítimo y aéreo en tiempo real para Laboratorios Gutis</w:t>
      </w:r>
    </w:p>
    <w:p w14:paraId="58F6C697" w14:textId="77777777" w:rsidR="00CE2DA2" w:rsidRPr="00317AA7" w:rsidRDefault="00CE2DA2">
      <w:pPr>
        <w:rPr>
          <w:rFonts w:ascii="Times New Roman" w:hAnsi="Times New Roman" w:cs="Times New Roman"/>
          <w:color w:val="auto"/>
        </w:rPr>
      </w:pPr>
    </w:p>
    <w:p w14:paraId="0E2D7E47" w14:textId="77777777" w:rsidR="00CE2DA2" w:rsidRPr="00317AA7" w:rsidRDefault="00CE2DA2">
      <w:pPr>
        <w:rPr>
          <w:rFonts w:ascii="Times New Roman" w:hAnsi="Times New Roman" w:cs="Times New Roman"/>
          <w:color w:val="auto"/>
        </w:rPr>
      </w:pPr>
    </w:p>
    <w:p w14:paraId="02522118" w14:textId="77777777" w:rsidR="00CE2DA2" w:rsidRPr="00317AA7" w:rsidRDefault="00D91203">
      <w:pPr>
        <w:spacing w:after="500"/>
        <w:jc w:val="center"/>
        <w:rPr>
          <w:rFonts w:ascii="Times New Roman" w:hAnsi="Times New Roman" w:cs="Times New Roman"/>
          <w:color w:val="auto"/>
        </w:rPr>
      </w:pPr>
      <w:r>
        <w:rPr>
          <w:rFonts w:ascii="Times New Roman" w:hAnsi="Times New Roman" w:cs="Times New Roman"/>
          <w:i/>
          <w:iCs/>
          <w:color w:val="auto"/>
          <w:sz w:val="20"/>
          <w:szCs w:val="20"/>
        </w:rPr>
        <w:t>Documento elaborado conforme al estándar IEEE 830-1998, adaptado</w:t>
      </w:r>
    </w:p>
    <w:p w14:paraId="23CC4B25" w14:textId="77777777" w:rsidR="00CE2DA2" w:rsidRPr="00317AA7" w:rsidRDefault="00CE2DA2">
      <w:pPr>
        <w:rPr>
          <w:rFonts w:ascii="Times New Roman" w:hAnsi="Times New Roman" w:cs="Times New Roman"/>
          <w:color w:val="auto"/>
        </w:rPr>
      </w:pPr>
    </w:p>
    <w:p w14:paraId="6F6B9179" w14:textId="77777777" w:rsidR="00CE2DA2" w:rsidRPr="00317AA7" w:rsidRDefault="00CE2DA2">
      <w:pPr>
        <w:rPr>
          <w:rFonts w:ascii="Times New Roman" w:hAnsi="Times New Roman" w:cs="Times New Roman"/>
          <w:color w:val="auto"/>
        </w:rPr>
      </w:pPr>
    </w:p>
    <w:p w14:paraId="0CB8C74C" w14:textId="77777777" w:rsidR="00CE2DA2" w:rsidRPr="00317AA7" w:rsidRDefault="00CE2DA2">
      <w:pPr>
        <w:rPr>
          <w:rFonts w:ascii="Times New Roman" w:hAnsi="Times New Roman" w:cs="Times New Roman"/>
          <w:color w:val="auto"/>
        </w:rPr>
      </w:pPr>
    </w:p>
    <w:tbl>
      <w:tblPr>
        <w:tblW w:w="9360" w:type="dxa"/>
        <w:tblCellMar>
          <w:left w:w="10" w:type="dxa"/>
          <w:right w:w="10" w:type="dxa"/>
        </w:tblCellMar>
        <w:tblLook w:val="04A0" w:firstRow="1" w:lastRow="0" w:firstColumn="1" w:lastColumn="0" w:noHBand="0" w:noVBand="1"/>
      </w:tblPr>
      <w:tblGrid>
        <w:gridCol w:w="3200"/>
        <w:gridCol w:w="6160"/>
      </w:tblGrid>
      <w:tr w:rsidR="00CE2DA2" w:rsidRPr="00317AA7" w14:paraId="24AC3DE5" w14:textId="77777777">
        <w:tc>
          <w:tcPr>
            <w:tcW w:w="3200" w:type="dxa"/>
            <w:tcMar>
              <w:top w:w="60" w:type="dxa"/>
              <w:left w:w="100" w:type="dxa"/>
              <w:bottom w:w="60" w:type="dxa"/>
              <w:right w:w="100" w:type="dxa"/>
            </w:tcMar>
          </w:tcPr>
          <w:p w14:paraId="27C2574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Autor</w:t>
            </w:r>
          </w:p>
        </w:tc>
        <w:tc>
          <w:tcPr>
            <w:tcW w:w="6160" w:type="dxa"/>
            <w:tcMar>
              <w:top w:w="60" w:type="dxa"/>
              <w:left w:w="100" w:type="dxa"/>
              <w:bottom w:w="60" w:type="dxa"/>
              <w:right w:w="100" w:type="dxa"/>
            </w:tcMar>
          </w:tcPr>
          <w:p w14:paraId="659BCA4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Mariano de Jesús Mayorga Halabi</w:t>
            </w:r>
          </w:p>
        </w:tc>
      </w:tr>
      <w:tr w:rsidR="00CE2DA2" w:rsidRPr="00317AA7" w14:paraId="73C748EB" w14:textId="77777777">
        <w:tc>
          <w:tcPr>
            <w:tcW w:w="3200" w:type="dxa"/>
            <w:tcMar>
              <w:top w:w="60" w:type="dxa"/>
              <w:left w:w="100" w:type="dxa"/>
              <w:bottom w:w="60" w:type="dxa"/>
              <w:right w:w="100" w:type="dxa"/>
            </w:tcMar>
          </w:tcPr>
          <w:p w14:paraId="7ECF38D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Carné</w:t>
            </w:r>
          </w:p>
        </w:tc>
        <w:tc>
          <w:tcPr>
            <w:tcW w:w="6160" w:type="dxa"/>
            <w:tcMar>
              <w:top w:w="60" w:type="dxa"/>
              <w:left w:w="100" w:type="dxa"/>
              <w:bottom w:w="60" w:type="dxa"/>
              <w:right w:w="100" w:type="dxa"/>
            </w:tcMar>
          </w:tcPr>
          <w:p w14:paraId="6EC4178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2022075454</w:t>
            </w:r>
          </w:p>
        </w:tc>
      </w:tr>
      <w:tr w:rsidR="00CE2DA2" w:rsidRPr="00317AA7" w14:paraId="73075B56" w14:textId="77777777">
        <w:tc>
          <w:tcPr>
            <w:tcW w:w="3200" w:type="dxa"/>
            <w:tcMar>
              <w:top w:w="60" w:type="dxa"/>
              <w:left w:w="100" w:type="dxa"/>
              <w:bottom w:w="60" w:type="dxa"/>
              <w:right w:w="100" w:type="dxa"/>
            </w:tcMar>
          </w:tcPr>
          <w:p w14:paraId="3F45461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Correo</w:t>
            </w:r>
          </w:p>
        </w:tc>
        <w:tc>
          <w:tcPr>
            <w:tcW w:w="6160" w:type="dxa"/>
            <w:tcMar>
              <w:top w:w="60" w:type="dxa"/>
              <w:left w:w="100" w:type="dxa"/>
              <w:bottom w:w="60" w:type="dxa"/>
              <w:right w:w="100" w:type="dxa"/>
            </w:tcMar>
          </w:tcPr>
          <w:p w14:paraId="5F9F081E" w14:textId="18CA230C"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mamayorga@estudiantec.cr </w:t>
            </w:r>
          </w:p>
        </w:tc>
      </w:tr>
      <w:tr w:rsidR="00CE2DA2" w:rsidRPr="00317AA7" w14:paraId="0A823F39" w14:textId="77777777">
        <w:tc>
          <w:tcPr>
            <w:tcW w:w="3200" w:type="dxa"/>
            <w:tcMar>
              <w:top w:w="60" w:type="dxa"/>
              <w:left w:w="100" w:type="dxa"/>
              <w:bottom w:w="60" w:type="dxa"/>
              <w:right w:w="100" w:type="dxa"/>
            </w:tcMar>
          </w:tcPr>
          <w:p w14:paraId="7C47D6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Empresa</w:t>
            </w:r>
          </w:p>
        </w:tc>
        <w:tc>
          <w:tcPr>
            <w:tcW w:w="6160" w:type="dxa"/>
            <w:tcMar>
              <w:top w:w="60" w:type="dxa"/>
              <w:left w:w="100" w:type="dxa"/>
              <w:bottom w:w="60" w:type="dxa"/>
              <w:right w:w="100" w:type="dxa"/>
            </w:tcMar>
          </w:tcPr>
          <w:p w14:paraId="6AF9C18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Laboratorios Gutis Ltda.</w:t>
            </w:r>
          </w:p>
        </w:tc>
      </w:tr>
      <w:tr w:rsidR="00CE2DA2" w:rsidRPr="00317AA7" w14:paraId="304CF300" w14:textId="77777777">
        <w:tc>
          <w:tcPr>
            <w:tcW w:w="3200" w:type="dxa"/>
            <w:tcMar>
              <w:top w:w="60" w:type="dxa"/>
              <w:left w:w="100" w:type="dxa"/>
              <w:bottom w:w="60" w:type="dxa"/>
              <w:right w:w="100" w:type="dxa"/>
            </w:tcMar>
          </w:tcPr>
          <w:p w14:paraId="41C025D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Supervisor de empresa</w:t>
            </w:r>
          </w:p>
        </w:tc>
        <w:tc>
          <w:tcPr>
            <w:tcW w:w="6160" w:type="dxa"/>
            <w:tcMar>
              <w:top w:w="60" w:type="dxa"/>
              <w:left w:w="100" w:type="dxa"/>
              <w:bottom w:w="60" w:type="dxa"/>
              <w:right w:w="100" w:type="dxa"/>
            </w:tcMar>
          </w:tcPr>
          <w:p w14:paraId="037811BB" w14:textId="4A9D019D"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Greivin Mora Ferreto, Gerente Centro de Competencias</w:t>
            </w:r>
          </w:p>
        </w:tc>
      </w:tr>
      <w:tr w:rsidR="00CE2DA2" w:rsidRPr="00317AA7" w14:paraId="5A4F65B7" w14:textId="77777777">
        <w:tc>
          <w:tcPr>
            <w:tcW w:w="3200" w:type="dxa"/>
            <w:tcMar>
              <w:top w:w="60" w:type="dxa"/>
              <w:left w:w="100" w:type="dxa"/>
              <w:bottom w:w="60" w:type="dxa"/>
              <w:right w:w="100" w:type="dxa"/>
            </w:tcMar>
          </w:tcPr>
          <w:p w14:paraId="1313061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Profesor asesor</w:t>
            </w:r>
          </w:p>
        </w:tc>
        <w:tc>
          <w:tcPr>
            <w:tcW w:w="6160" w:type="dxa"/>
            <w:tcMar>
              <w:top w:w="60" w:type="dxa"/>
              <w:left w:w="100" w:type="dxa"/>
              <w:bottom w:w="60" w:type="dxa"/>
              <w:right w:w="100" w:type="dxa"/>
            </w:tcMar>
          </w:tcPr>
          <w:p w14:paraId="5BDD77F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Luis Montoya Poitevien</w:t>
            </w:r>
          </w:p>
        </w:tc>
      </w:tr>
      <w:tr w:rsidR="00CE2DA2" w:rsidRPr="00317AA7" w14:paraId="04B5F274" w14:textId="77777777">
        <w:tc>
          <w:tcPr>
            <w:tcW w:w="3200" w:type="dxa"/>
            <w:tcMar>
              <w:top w:w="60" w:type="dxa"/>
              <w:left w:w="100" w:type="dxa"/>
              <w:bottom w:w="60" w:type="dxa"/>
              <w:right w:w="100" w:type="dxa"/>
            </w:tcMar>
          </w:tcPr>
          <w:p w14:paraId="32FDFF6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Entregable</w:t>
            </w:r>
          </w:p>
        </w:tc>
        <w:tc>
          <w:tcPr>
            <w:tcW w:w="6160" w:type="dxa"/>
            <w:tcMar>
              <w:top w:w="60" w:type="dxa"/>
              <w:left w:w="100" w:type="dxa"/>
              <w:bottom w:w="60" w:type="dxa"/>
              <w:right w:w="100" w:type="dxa"/>
            </w:tcMar>
          </w:tcPr>
          <w:p w14:paraId="553C487E" w14:textId="4965F2E2"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Sprint 1, Práctica Profesional</w:t>
            </w:r>
          </w:p>
        </w:tc>
      </w:tr>
      <w:tr w:rsidR="00CE2DA2" w:rsidRPr="00317AA7" w14:paraId="0AFA5DD1" w14:textId="77777777">
        <w:tc>
          <w:tcPr>
            <w:tcW w:w="3200" w:type="dxa"/>
            <w:tcMar>
              <w:top w:w="60" w:type="dxa"/>
              <w:left w:w="100" w:type="dxa"/>
              <w:bottom w:w="60" w:type="dxa"/>
              <w:right w:w="100" w:type="dxa"/>
            </w:tcMar>
          </w:tcPr>
          <w:p w14:paraId="5322F61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Versión</w:t>
            </w:r>
          </w:p>
        </w:tc>
        <w:tc>
          <w:tcPr>
            <w:tcW w:w="6160" w:type="dxa"/>
            <w:tcMar>
              <w:top w:w="60" w:type="dxa"/>
              <w:left w:w="100" w:type="dxa"/>
              <w:bottom w:w="60" w:type="dxa"/>
              <w:right w:w="100" w:type="dxa"/>
            </w:tcMar>
          </w:tcPr>
          <w:p w14:paraId="7F48127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v0.4</w:t>
            </w:r>
          </w:p>
        </w:tc>
      </w:tr>
      <w:tr w:rsidR="00CE2DA2" w:rsidRPr="00317AA7" w14:paraId="55B044F1" w14:textId="77777777">
        <w:tc>
          <w:tcPr>
            <w:tcW w:w="3200" w:type="dxa"/>
            <w:tcMar>
              <w:top w:w="60" w:type="dxa"/>
              <w:left w:w="100" w:type="dxa"/>
              <w:bottom w:w="60" w:type="dxa"/>
              <w:right w:w="100" w:type="dxa"/>
            </w:tcMar>
          </w:tcPr>
          <w:p w14:paraId="41EDE01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Fecha</w:t>
            </w:r>
          </w:p>
        </w:tc>
        <w:tc>
          <w:tcPr>
            <w:tcW w:w="6160" w:type="dxa"/>
            <w:tcMar>
              <w:top w:w="60" w:type="dxa"/>
              <w:left w:w="100" w:type="dxa"/>
              <w:bottom w:w="60" w:type="dxa"/>
              <w:right w:w="100" w:type="dxa"/>
            </w:tcMar>
          </w:tcPr>
          <w:p w14:paraId="5DBA78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3 de septiembre de 2026</w:t>
            </w:r>
          </w:p>
        </w:tc>
      </w:tr>
    </w:tbl>
    <w:p w14:paraId="6651AB76" w14:textId="77777777" w:rsidR="00CE2DA2" w:rsidRPr="00317AA7" w:rsidRDefault="00D91203">
      <w:pPr>
        <w:pageBreakBefore/>
        <w:spacing w:after="200"/>
        <w:rPr>
          <w:rFonts w:ascii="Times New Roman" w:hAnsi="Times New Roman" w:cs="Times New Roman"/>
          <w:color w:val="auto"/>
        </w:rPr>
      </w:pPr>
      <w:r>
        <w:rPr>
          <w:rFonts w:ascii="Times New Roman" w:hAnsi="Times New Roman" w:cs="Times New Roman"/>
          <w:b/>
          <w:bCs/>
          <w:color w:val="auto"/>
          <w:sz w:val="28"/>
          <w:szCs w:val="28"/>
        </w:rPr>
        <w:lastRenderedPageBreak/>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200"/>
        <w:gridCol w:w="4360"/>
      </w:tblGrid>
      <w:tr w:rsidR="00CE2DA2" w:rsidRPr="00317AA7" w14:paraId="3B33537D" w14:textId="77777777">
        <w:trPr>
          <w:tblHeader/>
        </w:trPr>
        <w:tc>
          <w:tcPr>
            <w:tcW w:w="1200" w:type="dxa"/>
            <w:shd w:val="clear" w:color="auto" w:fill="D9E2F3"/>
            <w:tcMar>
              <w:top w:w="60" w:type="dxa"/>
              <w:left w:w="100" w:type="dxa"/>
              <w:bottom w:w="60" w:type="dxa"/>
              <w:right w:w="100" w:type="dxa"/>
            </w:tcMar>
          </w:tcPr>
          <w:p w14:paraId="662BCCD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Versión</w:t>
            </w:r>
          </w:p>
        </w:tc>
        <w:tc>
          <w:tcPr>
            <w:tcW w:w="1600" w:type="dxa"/>
            <w:shd w:val="clear" w:color="auto" w:fill="D9E2F3"/>
            <w:tcMar>
              <w:top w:w="60" w:type="dxa"/>
              <w:left w:w="100" w:type="dxa"/>
              <w:bottom w:w="60" w:type="dxa"/>
              <w:right w:w="100" w:type="dxa"/>
            </w:tcMar>
          </w:tcPr>
          <w:p w14:paraId="395F5C4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Fecha</w:t>
            </w:r>
          </w:p>
        </w:tc>
        <w:tc>
          <w:tcPr>
            <w:tcW w:w="2200" w:type="dxa"/>
            <w:shd w:val="clear" w:color="auto" w:fill="D9E2F3"/>
            <w:tcMar>
              <w:top w:w="60" w:type="dxa"/>
              <w:left w:w="100" w:type="dxa"/>
              <w:bottom w:w="60" w:type="dxa"/>
              <w:right w:w="100" w:type="dxa"/>
            </w:tcMar>
          </w:tcPr>
          <w:p w14:paraId="1A6404C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Autor</w:t>
            </w:r>
          </w:p>
        </w:tc>
        <w:tc>
          <w:tcPr>
            <w:tcW w:w="4360" w:type="dxa"/>
            <w:shd w:val="clear" w:color="auto" w:fill="D9E2F3"/>
            <w:tcMar>
              <w:top w:w="60" w:type="dxa"/>
              <w:left w:w="100" w:type="dxa"/>
              <w:bottom w:w="60" w:type="dxa"/>
              <w:right w:w="100" w:type="dxa"/>
            </w:tcMar>
          </w:tcPr>
          <w:p w14:paraId="0A174EB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 del cambio</w:t>
            </w:r>
          </w:p>
        </w:tc>
      </w:tr>
      <w:tr w:rsidR="00CE2DA2" w:rsidRPr="00317AA7" w14:paraId="4065DBEF" w14:textId="77777777">
        <w:tc>
          <w:tcPr>
            <w:tcW w:w="1200" w:type="dxa"/>
            <w:tcMar>
              <w:top w:w="60" w:type="dxa"/>
              <w:left w:w="100" w:type="dxa"/>
              <w:bottom w:w="60" w:type="dxa"/>
              <w:right w:w="100" w:type="dxa"/>
            </w:tcMar>
          </w:tcPr>
          <w:p w14:paraId="3B16C52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v0.1</w:t>
            </w:r>
          </w:p>
        </w:tc>
        <w:tc>
          <w:tcPr>
            <w:tcW w:w="1600" w:type="dxa"/>
            <w:tcMar>
              <w:top w:w="60" w:type="dxa"/>
              <w:left w:w="100" w:type="dxa"/>
              <w:bottom w:w="60" w:type="dxa"/>
              <w:right w:w="100" w:type="dxa"/>
            </w:tcMar>
          </w:tcPr>
          <w:p w14:paraId="7396C58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10 de agosto de 2026</w:t>
            </w:r>
          </w:p>
        </w:tc>
        <w:tc>
          <w:tcPr>
            <w:tcW w:w="2200" w:type="dxa"/>
            <w:tcMar>
              <w:top w:w="60" w:type="dxa"/>
              <w:left w:w="100" w:type="dxa"/>
              <w:bottom w:w="60" w:type="dxa"/>
              <w:right w:w="100" w:type="dxa"/>
            </w:tcMar>
          </w:tcPr>
          <w:p w14:paraId="7A24D41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Mariano Mayorga</w:t>
            </w:r>
          </w:p>
        </w:tc>
        <w:tc>
          <w:tcPr>
            <w:tcW w:w="4360" w:type="dxa"/>
            <w:tcMar>
              <w:top w:w="60" w:type="dxa"/>
              <w:left w:w="100" w:type="dxa"/>
              <w:bottom w:w="60" w:type="dxa"/>
              <w:right w:w="100" w:type="dxa"/>
            </w:tcMar>
          </w:tcPr>
          <w:p w14:paraId="71EA30F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Versión inicial. Estructura completa del documento y prellenado a partir del anteproyecto y del documento técnico-funcional.</w:t>
            </w:r>
          </w:p>
        </w:tc>
      </w:tr>
      <w:tr w:rsidR="00CE2DA2" w:rsidRPr="00317AA7" w14:paraId="1C03E5F6" w14:textId="77777777">
        <w:tc>
          <w:tcPr>
            <w:tcW w:w="1200" w:type="dxa"/>
            <w:tcMar>
              <w:top w:w="60" w:type="dxa"/>
              <w:left w:w="100" w:type="dxa"/>
              <w:bottom w:w="60" w:type="dxa"/>
              <w:right w:w="100" w:type="dxa"/>
            </w:tcMar>
          </w:tcPr>
          <w:p w14:paraId="152CC0D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v0.2</w:t>
            </w:r>
          </w:p>
        </w:tc>
        <w:tc>
          <w:tcPr>
            <w:tcW w:w="1600" w:type="dxa"/>
            <w:tcMar>
              <w:top w:w="60" w:type="dxa"/>
              <w:left w:w="100" w:type="dxa"/>
              <w:bottom w:w="60" w:type="dxa"/>
              <w:right w:w="100" w:type="dxa"/>
            </w:tcMar>
          </w:tcPr>
          <w:p w14:paraId="70EF9B3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14 de agosto de 2026</w:t>
            </w:r>
          </w:p>
        </w:tc>
        <w:tc>
          <w:tcPr>
            <w:tcW w:w="2200" w:type="dxa"/>
            <w:tcMar>
              <w:top w:w="60" w:type="dxa"/>
              <w:left w:w="100" w:type="dxa"/>
              <w:bottom w:w="60" w:type="dxa"/>
              <w:right w:w="100" w:type="dxa"/>
            </w:tcMar>
          </w:tcPr>
          <w:p w14:paraId="3321E73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Mariano Mayorga</w:t>
            </w:r>
          </w:p>
        </w:tc>
        <w:tc>
          <w:tcPr>
            <w:tcW w:w="4360" w:type="dxa"/>
            <w:tcMar>
              <w:top w:w="60" w:type="dxa"/>
              <w:left w:w="100" w:type="dxa"/>
              <w:bottom w:w="60" w:type="dxa"/>
              <w:right w:w="100" w:type="dxa"/>
            </w:tcMar>
          </w:tcPr>
          <w:p w14:paraId="36B0143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Incorporación de los hallazgos del levantamiento de requerimientos con el supervisor de empresa y las áreas de Logística, Compras y Control de Calidad. Cierre de once notas pendientes. La fuente de pedidos pasa de archivo Excel al servicio API de SAP. Se elimina el lead time crítico, se incorpora el estado Cancelado y se añaden los requerimientos de actualización de nave por transbordo y de vista de próximos arribos.</w:t>
            </w:r>
          </w:p>
        </w:tc>
      </w:tr>
      <w:tr w:rsidR="00CE2DA2" w:rsidRPr="00317AA7" w14:paraId="3B95EFBA" w14:textId="77777777">
        <w:tc>
          <w:tcPr>
            <w:tcW w:w="1200" w:type="dxa"/>
            <w:tcMar>
              <w:top w:w="60" w:type="dxa"/>
              <w:left w:w="100" w:type="dxa"/>
              <w:bottom w:w="60" w:type="dxa"/>
              <w:right w:w="100" w:type="dxa"/>
            </w:tcMar>
          </w:tcPr>
          <w:p w14:paraId="2B01796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v0.3</w:t>
            </w:r>
          </w:p>
        </w:tc>
        <w:tc>
          <w:tcPr>
            <w:tcW w:w="1600" w:type="dxa"/>
            <w:tcMar>
              <w:top w:w="60" w:type="dxa"/>
              <w:left w:w="100" w:type="dxa"/>
              <w:bottom w:w="60" w:type="dxa"/>
              <w:right w:w="100" w:type="dxa"/>
            </w:tcMar>
          </w:tcPr>
          <w:p w14:paraId="729C299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20 de agosto de 2026</w:t>
            </w:r>
          </w:p>
        </w:tc>
        <w:tc>
          <w:tcPr>
            <w:tcW w:w="2200" w:type="dxa"/>
            <w:tcMar>
              <w:top w:w="60" w:type="dxa"/>
              <w:left w:w="100" w:type="dxa"/>
              <w:bottom w:w="60" w:type="dxa"/>
              <w:right w:w="100" w:type="dxa"/>
            </w:tcMar>
          </w:tcPr>
          <w:p w14:paraId="6BF5056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Mariano Mayorga</w:t>
            </w:r>
          </w:p>
        </w:tc>
        <w:tc>
          <w:tcPr>
            <w:tcW w:w="4360" w:type="dxa"/>
            <w:tcMar>
              <w:top w:w="60" w:type="dxa"/>
              <w:left w:w="100" w:type="dxa"/>
              <w:bottom w:w="60" w:type="dxa"/>
              <w:right w:w="100" w:type="dxa"/>
            </w:tcMar>
          </w:tcPr>
          <w:p w14:paraId="31DE635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Actualizado post-spikes técnicos. Incorpora los hallazgos de los spikes TG-10 (AISStream) y TG-11 (OpenSky Network): limitación de cobertura AIS en la costa caribe de Costa Rica, reformulación del modelo de consulta marítimo, política de reconexión y contrato de errores. Se incorpora la regla RN-16 de estimación de la ETA a partir de la posición y se revisa RN-05 para inferir el arribo por proximidad geográfica, ambas definidas por el supervisor de empresa.</w:t>
            </w:r>
          </w:p>
        </w:tc>
      </w:tr>
      <w:tr w:rsidR="00CE2DA2" w:rsidRPr="00317AA7" w14:paraId="0A000001" w14:textId="77777777">
        <w:tc>
          <w:tcPr>
            <w:tcW w:w="1200" w:type="dxa"/>
            <w:tcMar>
              <w:top w:w="60" w:type="dxa"/>
              <w:left w:w="100" w:type="dxa"/>
              <w:bottom w:w="60" w:type="dxa"/>
              <w:right w:w="100" w:type="dxa"/>
            </w:tcMar>
          </w:tcPr>
          <w:p w14:paraId="0A0000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v0.4</w:t>
            </w:r>
          </w:p>
        </w:tc>
        <w:tc>
          <w:tcPr>
            <w:tcW w:w="1600" w:type="dxa"/>
            <w:tcMar>
              <w:top w:w="60" w:type="dxa"/>
              <w:left w:w="100" w:type="dxa"/>
              <w:bottom w:w="60" w:type="dxa"/>
              <w:right w:w="100" w:type="dxa"/>
            </w:tcMar>
          </w:tcPr>
          <w:p w14:paraId="0A00000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3 de septiembre de 2026</w:t>
            </w:r>
          </w:p>
        </w:tc>
        <w:tc>
          <w:tcPr>
            <w:tcW w:w="2200" w:type="dxa"/>
            <w:tcMar>
              <w:top w:w="60" w:type="dxa"/>
              <w:left w:w="100" w:type="dxa"/>
              <w:bottom w:w="60" w:type="dxa"/>
              <w:right w:w="100" w:type="dxa"/>
            </w:tcMar>
          </w:tcPr>
          <w:p w14:paraId="0A00000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Mariano Mayorga</w:t>
            </w:r>
          </w:p>
        </w:tc>
        <w:tc>
          <w:tcPr>
            <w:tcW w:w="4360" w:type="dxa"/>
            <w:tcMar>
              <w:top w:w="60" w:type="dxa"/>
              <w:left w:w="100" w:type="dxa"/>
              <w:bottom w:w="60" w:type="dxa"/>
              <w:right w:w="100" w:type="dxa"/>
            </w:tcMar>
          </w:tcPr>
          <w:p w14:paraId="0A00000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Incorpora la muestra real de datos (Z-tracking, semana 36 de 2026). La autenticación con inicio de sesión y las dos vistas por rol entran al alcance. El detalle de pedido añade país de origen y mapa del envío. Se reabre la incorporación de fuentes de rastreo de pago (container tracking). Se formaliza la carga manual como RF-31 y la sincronización con SAP pasa a evolución futura, con lo que se resuelve el riesgo R2. Se puebla el Anexo B con el inventario real de campos y se ajusta el modelo de datos.</w:t>
            </w:r>
          </w:p>
        </w:tc>
      </w:tr>
    </w:tbl>
    <w:p w14:paraId="1EB33612" w14:textId="77777777" w:rsidR="00CE2DA2" w:rsidRPr="00317AA7" w:rsidRDefault="00CE2DA2">
      <w:pPr>
        <w:rPr>
          <w:rFonts w:ascii="Times New Roman" w:hAnsi="Times New Roman" w:cs="Times New Roman"/>
          <w:color w:val="auto"/>
        </w:rPr>
      </w:pPr>
    </w:p>
    <w:p w14:paraId="5C2E06A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Este documento se mantiene bajo control de versiones en el repositorio del proyecto. Toda modificación posterior a la aprobación de la versión v1.0 debe registrarse en esta tabla e ir acompañada de la aprobación del supervisor de empresa.</w:t>
      </w:r>
    </w:p>
    <w:p w14:paraId="6CC17A99" w14:textId="77777777" w:rsidR="00CE2DA2" w:rsidRPr="00317AA7" w:rsidRDefault="00D91203">
      <w:pPr>
        <w:pageBreakBefore/>
        <w:spacing w:after="200"/>
        <w:rPr>
          <w:rFonts w:ascii="Times New Roman" w:hAnsi="Times New Roman" w:cs="Times New Roman"/>
          <w:color w:val="auto"/>
        </w:rPr>
      </w:pPr>
      <w:r>
        <w:rPr>
          <w:rFonts w:ascii="Times New Roman" w:hAnsi="Times New Roman" w:cs="Times New Roman"/>
          <w:b/>
          <w:bCs/>
          <w:color w:val="auto"/>
          <w:sz w:val="28"/>
          <w:szCs w:val="28"/>
        </w:rPr>
        <w:lastRenderedPageBreak/>
        <w:t>Tabla de contenidos</w:t>
      </w:r>
    </w:p>
    <w:sdt>
      <w:sdtPr>
        <w:rPr>
          <w:rFonts w:ascii="Times New Roman" w:hAnsi="Times New Roman" w:cs="Times New Roman"/>
          <w:color w:val="auto"/>
        </w:rPr>
        <w:alias w:val="Contenido"/>
        <w:id w:val="-1190601421"/>
      </w:sdtPr>
      <w:sdtContent>
        <w:p w14:paraId="7146A2DF" w14:textId="5FACFA3D" w:rsidR="007F1AFD" w:rsidRPr="00317AA7" w:rsidRDefault="00D91203">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r>
            <w:rPr>
              <w:rFonts w:ascii="Times New Roman" w:hAnsi="Times New Roman" w:cs="Times New Roman"/>
              <w:color w:val="auto"/>
            </w:rPr>
            <w:fldChar w:fldCharType="begin"/>
          </w:r>
          <w:r>
            <w:rPr>
              <w:rFonts w:ascii="Times New Roman" w:hAnsi="Times New Roman" w:cs="Times New Roman"/>
              <w:color w:val="auto"/>
            </w:rPr>
            <w:instrText>TOC \h \o "1-3"</w:instrText>
          </w:r>
          <w:r>
            <w:rPr>
              <w:rFonts w:ascii="Times New Roman" w:hAnsi="Times New Roman" w:cs="Times New Roman"/>
              <w:color w:val="auto"/>
            </w:rPr>
            <w:fldChar w:fldCharType="separate"/>
          </w:r>
          <w:hyperlink w:anchor="_Toc237262823" w:history="1">
            <w:r>
              <w:rPr>
                <w:rStyle w:val="Hipervnculo"/>
                <w:rFonts w:ascii="Times New Roman" w:hAnsi="Times New Roman" w:cs="Times New Roman"/>
                <w:noProof/>
                <w:color w:val="auto"/>
              </w:rPr>
              <w:t>1. Introducción</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_Toc237262823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5</w:t>
            </w:r>
            <w:r>
              <w:rPr>
                <w:rFonts w:ascii="Times New Roman" w:hAnsi="Times New Roman" w:cs="Times New Roman"/>
                <w:noProof/>
                <w:color w:val="auto"/>
              </w:rPr>
              <w:fldChar w:fldCharType="end"/>
            </w:r>
          </w:hyperlink>
        </w:p>
        <w:p w14:paraId="3DE335DB" w14:textId="13FFE98C"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4" w:history="1">
            <w:r>
              <w:rPr>
                <w:rStyle w:val="Hipervnculo"/>
                <w:rFonts w:ascii="Times New Roman" w:hAnsi="Times New Roman" w:cs="Times New Roman"/>
                <w:noProof/>
                <w:color w:val="auto"/>
              </w:rPr>
              <w:t>1.1 Propósito del documento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_Toc237262824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5</w:t>
            </w:r>
            <w:r>
              <w:rPr>
                <w:rFonts w:ascii="Times New Roman" w:hAnsi="Times New Roman" w:cs="Times New Roman"/>
                <w:noProof/>
                <w:color w:val="auto"/>
              </w:rPr>
              <w:fldChar w:fldCharType="end"/>
            </w:r>
          </w:hyperlink>
        </w:p>
        <w:p w14:paraId="5095DB50" w14:textId="72394399"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5" w:history="1">
            <w:r>
              <w:rPr>
                <w:rStyle w:val="Hipervnculo"/>
                <w:rFonts w:ascii="Times New Roman" w:hAnsi="Times New Roman" w:cs="Times New Roman"/>
                <w:noProof/>
                <w:color w:val="auto"/>
              </w:rPr>
              <w:t>1.2 Alcance del sistema</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5</w:t>
            </w:r>
            <w:r>
              <w:rPr>
                <w:rFonts w:ascii="Times New Roman" w:hAnsi="Times New Roman" w:cs="Times New Roman"/>
                <w:noProof/>
                <w:color w:val="auto"/>
              </w:rPr>
              <w:fldChar w:fldCharType="end"/>
            </w:r>
          </w:hyperlink>
        </w:p>
        <w:p w14:paraId="200B7437" w14:textId="3DA1F27A" w:rsidR="007F1AFD" w:rsidRPr="00317AA7" w:rsidRDefault="007F1AFD">
          <w:pPr>
            <w:pStyle w:val="TDC3"/>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6" w:history="1">
            <w:r>
              <w:rPr>
                <w:rStyle w:val="Hipervnculo"/>
                <w:rFonts w:ascii="Times New Roman" w:hAnsi="Times New Roman" w:cs="Times New Roman"/>
                <w:noProof/>
                <w:color w:val="auto"/>
              </w:rPr>
              <w:t>1.2.1 Dentro del alcance</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_Toc237262826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5</w:t>
            </w:r>
            <w:r>
              <w:rPr>
                <w:rFonts w:ascii="Times New Roman" w:hAnsi="Times New Roman" w:cs="Times New Roman"/>
                <w:noProof/>
                <w:color w:val="auto"/>
              </w:rPr>
              <w:fldChar w:fldCharType="end"/>
            </w:r>
          </w:hyperlink>
        </w:p>
        <w:p w14:paraId="727627E3" w14:textId="13B2CFED" w:rsidR="007F1AFD" w:rsidRPr="00317AA7" w:rsidRDefault="007F1AFD">
          <w:pPr>
            <w:pStyle w:val="TDC3"/>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7" w:history="1">
            <w:r>
              <w:rPr>
                <w:rStyle w:val="Hipervnculo"/>
                <w:rFonts w:ascii="Times New Roman" w:hAnsi="Times New Roman" w:cs="Times New Roman"/>
                <w:noProof/>
                <w:color w:val="auto"/>
              </w:rPr>
              <w:t>1.2.2 Fuera del alcance</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_Toc237262827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6</w:t>
            </w:r>
            <w:r>
              <w:rPr>
                <w:rFonts w:ascii="Times New Roman" w:hAnsi="Times New Roman" w:cs="Times New Roman"/>
                <w:noProof/>
                <w:color w:val="auto"/>
              </w:rPr>
              <w:fldChar w:fldCharType="end"/>
            </w:r>
          </w:hyperlink>
        </w:p>
        <w:p w14:paraId="39E51B5D" w14:textId="112D626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8" w:history="1">
            <w:r>
              <w:rPr>
                <w:rStyle w:val="Hipervnculo"/>
                <w:rFonts w:ascii="Times New Roman" w:hAnsi="Times New Roman" w:cs="Times New Roman"/>
                <w:noProof/>
                <w:color w:val="auto"/>
              </w:rPr>
              <w:t>1.3 Definiciones, acrónimos y abreviaciones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_Toc237262828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6</w:t>
            </w:r>
            <w:r>
              <w:rPr>
                <w:rFonts w:ascii="Times New Roman" w:hAnsi="Times New Roman" w:cs="Times New Roman"/>
                <w:noProof/>
                <w:color w:val="auto"/>
              </w:rPr>
              <w:fldChar w:fldCharType="end"/>
            </w:r>
          </w:hyperlink>
        </w:p>
        <w:p w14:paraId="255787D8" w14:textId="17E5FF34"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9" w:history="1">
            <w:r>
              <w:rPr>
                <w:rStyle w:val="Hipervnculo"/>
                <w:rFonts w:ascii="Times New Roman" w:hAnsi="Times New Roman" w:cs="Times New Roman"/>
                <w:noProof/>
                <w:color w:val="auto"/>
              </w:rPr>
              <w:t>1.4 Referencias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_Toc237262829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7</w:t>
            </w:r>
            <w:r>
              <w:rPr>
                <w:rFonts w:ascii="Times New Roman" w:hAnsi="Times New Roman" w:cs="Times New Roman"/>
                <w:noProof/>
                <w:color w:val="auto"/>
              </w:rPr>
              <w:fldChar w:fldCharType="end"/>
            </w:r>
          </w:hyperlink>
        </w:p>
        <w:p w14:paraId="2A0320C4" w14:textId="4EAB7E39"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0" w:history="1">
            <w:r>
              <w:rPr>
                <w:rStyle w:val="Hipervnculo"/>
                <w:rFonts w:ascii="Times New Roman" w:hAnsi="Times New Roman" w:cs="Times New Roman"/>
                <w:noProof/>
                <w:color w:val="auto"/>
              </w:rPr>
              <w:t>1.5 Visión general del documento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_Toc237262830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8</w:t>
            </w:r>
            <w:r>
              <w:rPr>
                <w:rFonts w:ascii="Times New Roman" w:hAnsi="Times New Roman" w:cs="Times New Roman"/>
                <w:noProof/>
                <w:color w:val="auto"/>
              </w:rPr>
              <w:fldChar w:fldCharType="end"/>
            </w:r>
          </w:hyperlink>
        </w:p>
        <w:p w14:paraId="550CDAFD" w14:textId="045C2CA7"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1" w:history="1">
            <w:r>
              <w:rPr>
                <w:rStyle w:val="Hipervnculo"/>
                <w:rFonts w:ascii="Times New Roman" w:hAnsi="Times New Roman" w:cs="Times New Roman"/>
                <w:noProof/>
                <w:color w:val="auto"/>
              </w:rPr>
              <w:t>2. Descripción general del sistema</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_Toc237262831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9</w:t>
            </w:r>
            <w:r>
              <w:rPr>
                <w:rFonts w:ascii="Times New Roman" w:hAnsi="Times New Roman" w:cs="Times New Roman"/>
                <w:noProof/>
                <w:color w:val="auto"/>
              </w:rPr>
              <w:fldChar w:fldCharType="end"/>
            </w:r>
          </w:hyperlink>
        </w:p>
        <w:p w14:paraId="693A094E" w14:textId="5D57857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2" w:history="1">
            <w:r>
              <w:rPr>
                <w:rStyle w:val="Hipervnculo"/>
                <w:rFonts w:ascii="Times New Roman" w:hAnsi="Times New Roman" w:cs="Times New Roman"/>
                <w:noProof/>
                <w:color w:val="auto"/>
              </w:rPr>
              <w:t>2.1 Perspectiva del producto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_Toc237262832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9</w:t>
            </w:r>
            <w:r>
              <w:rPr>
                <w:rFonts w:ascii="Times New Roman" w:hAnsi="Times New Roman" w:cs="Times New Roman"/>
                <w:noProof/>
                <w:color w:val="auto"/>
              </w:rPr>
              <w:fldChar w:fldCharType="end"/>
            </w:r>
          </w:hyperlink>
        </w:p>
        <w:p w14:paraId="7283D6AA" w14:textId="1CF0A21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3" w:history="1">
            <w:r>
              <w:rPr>
                <w:rStyle w:val="Hipervnculo"/>
                <w:rFonts w:ascii="Times New Roman" w:hAnsi="Times New Roman" w:cs="Times New Roman"/>
                <w:noProof/>
                <w:color w:val="auto"/>
              </w:rPr>
              <w:t>2.2 Funcionalidades del producto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_Toc237262833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9</w:t>
            </w:r>
            <w:r>
              <w:rPr>
                <w:rFonts w:ascii="Times New Roman" w:hAnsi="Times New Roman" w:cs="Times New Roman"/>
                <w:noProof/>
                <w:color w:val="auto"/>
              </w:rPr>
              <w:fldChar w:fldCharType="end"/>
            </w:r>
          </w:hyperlink>
        </w:p>
        <w:p w14:paraId="46CF3616" w14:textId="2AEDE43F"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4" w:history="1">
            <w:r>
              <w:rPr>
                <w:rStyle w:val="Hipervnculo"/>
                <w:rFonts w:ascii="Times New Roman" w:hAnsi="Times New Roman" w:cs="Times New Roman"/>
                <w:noProof/>
                <w:color w:val="auto"/>
              </w:rPr>
              <w:t>2.3 Características de los usuarios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_Toc237262834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10</w:t>
            </w:r>
            <w:r>
              <w:rPr>
                <w:rFonts w:ascii="Times New Roman" w:hAnsi="Times New Roman" w:cs="Times New Roman"/>
                <w:noProof/>
                <w:color w:val="auto"/>
              </w:rPr>
              <w:fldChar w:fldCharType="end"/>
            </w:r>
          </w:hyperlink>
        </w:p>
        <w:p w14:paraId="165ACD6D" w14:textId="31628DE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5" w:history="1">
            <w:r>
              <w:rPr>
                <w:rStyle w:val="Hipervnculo"/>
                <w:rFonts w:ascii="Times New Roman" w:hAnsi="Times New Roman" w:cs="Times New Roman"/>
                <w:noProof/>
                <w:color w:val="auto"/>
              </w:rPr>
              <w:t>2.4 Restricciones generales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10</w:t>
            </w:r>
            <w:r>
              <w:rPr>
                <w:rFonts w:ascii="Times New Roman" w:hAnsi="Times New Roman" w:cs="Times New Roman"/>
                <w:noProof/>
                <w:color w:val="auto"/>
              </w:rPr>
              <w:fldChar w:fldCharType="end"/>
            </w:r>
          </w:hyperlink>
        </w:p>
        <w:p w14:paraId="34878380" w14:textId="191451C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6" w:history="1">
            <w:r>
              <w:rPr>
                <w:rStyle w:val="Hipervnculo"/>
                <w:rFonts w:ascii="Times New Roman" w:hAnsi="Times New Roman" w:cs="Times New Roman"/>
                <w:noProof/>
                <w:color w:val="auto"/>
              </w:rPr>
              <w:t>2.5 Suposiciones y dependencias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_Toc237262836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11</w:t>
            </w:r>
            <w:r>
              <w:rPr>
                <w:rFonts w:ascii="Times New Roman" w:hAnsi="Times New Roman" w:cs="Times New Roman"/>
                <w:noProof/>
                <w:color w:val="auto"/>
              </w:rPr>
              <w:fldChar w:fldCharType="end"/>
            </w:r>
          </w:hyperlink>
        </w:p>
        <w:p w14:paraId="4DCC821E" w14:textId="44DF4293"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7" w:history="1">
            <w:r>
              <w:rPr>
                <w:rStyle w:val="Hipervnculo"/>
                <w:rFonts w:ascii="Times New Roman" w:hAnsi="Times New Roman" w:cs="Times New Roman"/>
                <w:noProof/>
                <w:color w:val="auto"/>
              </w:rPr>
              <w:t>2.6 Documentos aplicables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_Toc237262837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11</w:t>
            </w:r>
            <w:r>
              <w:rPr>
                <w:rFonts w:ascii="Times New Roman" w:hAnsi="Times New Roman" w:cs="Times New Roman"/>
                <w:noProof/>
                <w:color w:val="auto"/>
              </w:rPr>
              <w:fldChar w:fldCharType="end"/>
            </w:r>
          </w:hyperlink>
        </w:p>
        <w:p w14:paraId="39A890B7" w14:textId="4718E31F"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8" w:history="1">
            <w:r>
              <w:rPr>
                <w:rStyle w:val="Hipervnculo"/>
                <w:rFonts w:ascii="Times New Roman" w:hAnsi="Times New Roman" w:cs="Times New Roman"/>
                <w:noProof/>
                <w:color w:val="auto"/>
              </w:rPr>
              <w:t>3. Actores del sistema</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_Toc237262838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12</w:t>
            </w:r>
            <w:r>
              <w:rPr>
                <w:rFonts w:ascii="Times New Roman" w:hAnsi="Times New Roman" w:cs="Times New Roman"/>
                <w:noProof/>
                <w:color w:val="auto"/>
              </w:rPr>
              <w:fldChar w:fldCharType="end"/>
            </w:r>
          </w:hyperlink>
        </w:p>
        <w:p w14:paraId="12C491D4" w14:textId="179AFE4D"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9" w:history="1">
            <w:r>
              <w:rPr>
                <w:rStyle w:val="Hipervnculo"/>
                <w:rFonts w:ascii="Times New Roman" w:hAnsi="Times New Roman" w:cs="Times New Roman"/>
                <w:noProof/>
                <w:color w:val="auto"/>
              </w:rPr>
              <w:t>4. Requerimientos funcionales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_Toc237262839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13</w:t>
            </w:r>
            <w:r>
              <w:rPr>
                <w:rFonts w:ascii="Times New Roman" w:hAnsi="Times New Roman" w:cs="Times New Roman"/>
                <w:noProof/>
                <w:color w:val="auto"/>
              </w:rPr>
              <w:fldChar w:fldCharType="end"/>
            </w:r>
          </w:hyperlink>
        </w:p>
        <w:p w14:paraId="1A1B2139" w14:textId="07BB1BB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0" w:history="1">
            <w:r>
              <w:rPr>
                <w:rStyle w:val="Hipervnculo"/>
                <w:rFonts w:ascii="Times New Roman" w:hAnsi="Times New Roman" w:cs="Times New Roman"/>
                <w:noProof/>
                <w:color w:val="auto"/>
              </w:rPr>
              <w:t>4.1 Gestión de pedidos en tránsito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_Toc237262840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13</w:t>
            </w:r>
            <w:r>
              <w:rPr>
                <w:rFonts w:ascii="Times New Roman" w:hAnsi="Times New Roman" w:cs="Times New Roman"/>
                <w:noProof/>
                <w:color w:val="auto"/>
              </w:rPr>
              <w:fldChar w:fldCharType="end"/>
            </w:r>
          </w:hyperlink>
        </w:p>
        <w:p w14:paraId="1DD64BD2" w14:textId="481354B8"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1" w:history="1">
            <w:r>
              <w:rPr>
                <w:rStyle w:val="Hipervnculo"/>
                <w:rFonts w:ascii="Times New Roman" w:hAnsi="Times New Roman" w:cs="Times New Roman"/>
                <w:noProof/>
                <w:color w:val="auto"/>
              </w:rPr>
              <w:t>4.2 Integración con APIs externas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_Toc237262841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15</w:t>
            </w:r>
            <w:r>
              <w:rPr>
                <w:rFonts w:ascii="Times New Roman" w:hAnsi="Times New Roman" w:cs="Times New Roman"/>
                <w:noProof/>
                <w:color w:val="auto"/>
              </w:rPr>
              <w:fldChar w:fldCharType="end"/>
            </w:r>
          </w:hyperlink>
        </w:p>
        <w:p w14:paraId="41276F09" w14:textId="7F6E6DFF"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2" w:history="1">
            <w:r>
              <w:rPr>
                <w:rStyle w:val="Hipervnculo"/>
                <w:rFonts w:ascii="Times New Roman" w:hAnsi="Times New Roman" w:cs="Times New Roman"/>
                <w:noProof/>
                <w:color w:val="auto"/>
              </w:rPr>
              <w:t>4.3 Cálculo automático de estados logísticos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_Toc237262842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16</w:t>
            </w:r>
            <w:r>
              <w:rPr>
                <w:rFonts w:ascii="Times New Roman" w:hAnsi="Times New Roman" w:cs="Times New Roman"/>
                <w:noProof/>
                <w:color w:val="auto"/>
              </w:rPr>
              <w:fldChar w:fldCharType="end"/>
            </w:r>
          </w:hyperlink>
        </w:p>
        <w:p w14:paraId="20DB8B81" w14:textId="7B77399D"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3" w:history="1">
            <w:r>
              <w:rPr>
                <w:rStyle w:val="Hipervnculo"/>
                <w:rFonts w:ascii="Times New Roman" w:hAnsi="Times New Roman" w:cs="Times New Roman"/>
                <w:noProof/>
                <w:color w:val="auto"/>
              </w:rPr>
              <w:t>4.4 Confirmación manual de desembarco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_Toc237262843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17</w:t>
            </w:r>
            <w:r>
              <w:rPr>
                <w:rFonts w:ascii="Times New Roman" w:hAnsi="Times New Roman" w:cs="Times New Roman"/>
                <w:noProof/>
                <w:color w:val="auto"/>
              </w:rPr>
              <w:fldChar w:fldCharType="end"/>
            </w:r>
          </w:hyperlink>
        </w:p>
        <w:p w14:paraId="2183A889" w14:textId="5FC265B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4" w:history="1">
            <w:r>
              <w:rPr>
                <w:rStyle w:val="Hipervnculo"/>
                <w:rFonts w:ascii="Times New Roman" w:hAnsi="Times New Roman" w:cs="Times New Roman"/>
                <w:noProof/>
                <w:color w:val="auto"/>
              </w:rPr>
              <w:t>4.5 Visualización en el dashboard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_Toc237262844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18</w:t>
            </w:r>
            <w:r>
              <w:rPr>
                <w:rFonts w:ascii="Times New Roman" w:hAnsi="Times New Roman" w:cs="Times New Roman"/>
                <w:noProof/>
                <w:color w:val="auto"/>
              </w:rPr>
              <w:fldChar w:fldCharType="end"/>
            </w:r>
          </w:hyperlink>
        </w:p>
        <w:p w14:paraId="52E54CFC" w14:textId="1BFECEB2"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5" w:history="1">
            <w:r>
              <w:rPr>
                <w:rStyle w:val="Hipervnculo"/>
                <w:rFonts w:ascii="Times New Roman" w:hAnsi="Times New Roman" w:cs="Times New Roman"/>
                <w:noProof/>
                <w:color w:val="auto"/>
              </w:rPr>
              <w:t>4.6 Historial de tracking</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20</w:t>
            </w:r>
            <w:r>
              <w:rPr>
                <w:rFonts w:ascii="Times New Roman" w:hAnsi="Times New Roman" w:cs="Times New Roman"/>
                <w:noProof/>
                <w:color w:val="auto"/>
              </w:rPr>
              <w:fldChar w:fldCharType="end"/>
            </w:r>
          </w:hyperlink>
        </w:p>
        <w:p w14:paraId="41C748BF" w14:textId="1D949FEE"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6" w:history="1">
            <w:r>
              <w:rPr>
                <w:rStyle w:val="Hipervnculo"/>
                <w:rFonts w:ascii="Times New Roman" w:hAnsi="Times New Roman" w:cs="Times New Roman"/>
                <w:noProof/>
                <w:color w:val="auto"/>
              </w:rPr>
              <w:t>4.7 Administración de datos maestros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_Toc237262846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20</w:t>
            </w:r>
            <w:r>
              <w:rPr>
                <w:rFonts w:ascii="Times New Roman" w:hAnsi="Times New Roman" w:cs="Times New Roman"/>
                <w:noProof/>
                <w:color w:val="auto"/>
              </w:rPr>
              <w:fldChar w:fldCharType="end"/>
            </w:r>
          </w:hyperlink>
        </w:p>
        <w:p w14:paraId="153EA221" w14:textId="41A0DAF3"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7" w:history="1">
            <w:r>
              <w:rPr>
                <w:rStyle w:val="Hipervnculo"/>
                <w:rFonts w:ascii="Times New Roman" w:hAnsi="Times New Roman" w:cs="Times New Roman"/>
                <w:noProof/>
                <w:color w:val="auto"/>
              </w:rPr>
              <w:t>5. Requerimientos no funcionales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_Toc237262847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22</w:t>
            </w:r>
            <w:r>
              <w:rPr>
                <w:rFonts w:ascii="Times New Roman" w:hAnsi="Times New Roman" w:cs="Times New Roman"/>
                <w:noProof/>
                <w:color w:val="auto"/>
              </w:rPr>
              <w:fldChar w:fldCharType="end"/>
            </w:r>
          </w:hyperlink>
        </w:p>
        <w:p w14:paraId="1EDE7E31" w14:textId="3974984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8" w:history="1">
            <w:r>
              <w:rPr>
                <w:rStyle w:val="Hipervnculo"/>
                <w:rFonts w:ascii="Times New Roman" w:hAnsi="Times New Roman" w:cs="Times New Roman"/>
                <w:noProof/>
                <w:color w:val="auto"/>
              </w:rPr>
              <w:t>5.1 Rendimiento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_Toc237262848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22</w:t>
            </w:r>
            <w:r>
              <w:rPr>
                <w:rFonts w:ascii="Times New Roman" w:hAnsi="Times New Roman" w:cs="Times New Roman"/>
                <w:noProof/>
                <w:color w:val="auto"/>
              </w:rPr>
              <w:fldChar w:fldCharType="end"/>
            </w:r>
          </w:hyperlink>
        </w:p>
        <w:p w14:paraId="589BEC1A" w14:textId="7CC17AF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9" w:history="1">
            <w:r>
              <w:rPr>
                <w:rStyle w:val="Hipervnculo"/>
                <w:rFonts w:ascii="Times New Roman" w:hAnsi="Times New Roman" w:cs="Times New Roman"/>
                <w:noProof/>
                <w:color w:val="auto"/>
              </w:rPr>
              <w:t>5.2 Seguridad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_Toc237262849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22</w:t>
            </w:r>
            <w:r>
              <w:rPr>
                <w:rFonts w:ascii="Times New Roman" w:hAnsi="Times New Roman" w:cs="Times New Roman"/>
                <w:noProof/>
                <w:color w:val="auto"/>
              </w:rPr>
              <w:fldChar w:fldCharType="end"/>
            </w:r>
          </w:hyperlink>
        </w:p>
        <w:p w14:paraId="70BD742A" w14:textId="4841BCC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0" w:history="1">
            <w:r>
              <w:rPr>
                <w:rStyle w:val="Hipervnculo"/>
                <w:rFonts w:ascii="Times New Roman" w:hAnsi="Times New Roman" w:cs="Times New Roman"/>
                <w:noProof/>
                <w:color w:val="auto"/>
              </w:rPr>
              <w:t>5.3 Usabilidad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_Toc237262850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22</w:t>
            </w:r>
            <w:r>
              <w:rPr>
                <w:rFonts w:ascii="Times New Roman" w:hAnsi="Times New Roman" w:cs="Times New Roman"/>
                <w:noProof/>
                <w:color w:val="auto"/>
              </w:rPr>
              <w:fldChar w:fldCharType="end"/>
            </w:r>
          </w:hyperlink>
        </w:p>
        <w:p w14:paraId="2F1E5D7B" w14:textId="708176A2"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1" w:history="1">
            <w:r>
              <w:rPr>
                <w:rStyle w:val="Hipervnculo"/>
                <w:rFonts w:ascii="Times New Roman" w:hAnsi="Times New Roman" w:cs="Times New Roman"/>
                <w:noProof/>
                <w:color w:val="auto"/>
              </w:rPr>
              <w:t>5.4 Confiabilidad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_Toc237262851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23</w:t>
            </w:r>
            <w:r>
              <w:rPr>
                <w:rFonts w:ascii="Times New Roman" w:hAnsi="Times New Roman" w:cs="Times New Roman"/>
                <w:noProof/>
                <w:color w:val="auto"/>
              </w:rPr>
              <w:fldChar w:fldCharType="end"/>
            </w:r>
          </w:hyperlink>
        </w:p>
        <w:p w14:paraId="3AF4F2A7" w14:textId="6FEAE9A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2" w:history="1">
            <w:r>
              <w:rPr>
                <w:rStyle w:val="Hipervnculo"/>
                <w:rFonts w:ascii="Times New Roman" w:hAnsi="Times New Roman" w:cs="Times New Roman"/>
                <w:noProof/>
                <w:color w:val="auto"/>
              </w:rPr>
              <w:t>5.5 Mantenibilidad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_Toc237262852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23</w:t>
            </w:r>
            <w:r>
              <w:rPr>
                <w:rFonts w:ascii="Times New Roman" w:hAnsi="Times New Roman" w:cs="Times New Roman"/>
                <w:noProof/>
                <w:color w:val="auto"/>
              </w:rPr>
              <w:fldChar w:fldCharType="end"/>
            </w:r>
          </w:hyperlink>
        </w:p>
        <w:p w14:paraId="620DC8A2" w14:textId="534CAD0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3" w:history="1">
            <w:r>
              <w:rPr>
                <w:rStyle w:val="Hipervnculo"/>
                <w:rFonts w:ascii="Times New Roman" w:hAnsi="Times New Roman" w:cs="Times New Roman"/>
                <w:noProof/>
                <w:color w:val="auto"/>
              </w:rPr>
              <w:t>5.6 Portabilidad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_Toc237262853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23</w:t>
            </w:r>
            <w:r>
              <w:rPr>
                <w:rFonts w:ascii="Times New Roman" w:hAnsi="Times New Roman" w:cs="Times New Roman"/>
                <w:noProof/>
                <w:color w:val="auto"/>
              </w:rPr>
              <w:fldChar w:fldCharType="end"/>
            </w:r>
          </w:hyperlink>
        </w:p>
        <w:p w14:paraId="45D6D222" w14:textId="29D396F6"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4" w:history="1">
            <w:r>
              <w:rPr>
                <w:rStyle w:val="Hipervnculo"/>
                <w:rFonts w:ascii="Times New Roman" w:hAnsi="Times New Roman" w:cs="Times New Roman"/>
                <w:noProof/>
                <w:color w:val="auto"/>
              </w:rPr>
              <w:t>5.7 Escalabilidad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_Toc237262854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23</w:t>
            </w:r>
            <w:r>
              <w:rPr>
                <w:rFonts w:ascii="Times New Roman" w:hAnsi="Times New Roman" w:cs="Times New Roman"/>
                <w:noProof/>
                <w:color w:val="auto"/>
              </w:rPr>
              <w:fldChar w:fldCharType="end"/>
            </w:r>
          </w:hyperlink>
        </w:p>
        <w:p w14:paraId="5D482FAD" w14:textId="536C6C9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5" w:history="1">
            <w:r>
              <w:rPr>
                <w:rStyle w:val="Hipervnculo"/>
                <w:rFonts w:ascii="Times New Roman" w:hAnsi="Times New Roman" w:cs="Times New Roman"/>
                <w:noProof/>
                <w:color w:val="auto"/>
              </w:rPr>
              <w:t>5.8 Restricciones tecnológicas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24</w:t>
            </w:r>
            <w:r>
              <w:rPr>
                <w:rFonts w:ascii="Times New Roman" w:hAnsi="Times New Roman" w:cs="Times New Roman"/>
                <w:noProof/>
                <w:color w:val="auto"/>
              </w:rPr>
              <w:fldChar w:fldCharType="end"/>
            </w:r>
          </w:hyperlink>
        </w:p>
        <w:p w14:paraId="3559EB12" w14:textId="5C14B00C"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6" w:history="1">
            <w:r>
              <w:rPr>
                <w:rStyle w:val="Hipervnculo"/>
                <w:rFonts w:ascii="Times New Roman" w:hAnsi="Times New Roman" w:cs="Times New Roman"/>
                <w:noProof/>
                <w:color w:val="auto"/>
              </w:rPr>
              <w:t>6. Casos de uso principales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_Toc237262856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25</w:t>
            </w:r>
            <w:r>
              <w:rPr>
                <w:rFonts w:ascii="Times New Roman" w:hAnsi="Times New Roman" w:cs="Times New Roman"/>
                <w:noProof/>
                <w:color w:val="auto"/>
              </w:rPr>
              <w:fldChar w:fldCharType="end"/>
            </w:r>
          </w:hyperlink>
        </w:p>
        <w:p w14:paraId="559BE89B" w14:textId="02B9ABCF"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7" w:history="1">
            <w:r>
              <w:rPr>
                <w:rStyle w:val="Hipervnculo"/>
                <w:rFonts w:ascii="Times New Roman" w:hAnsi="Times New Roman" w:cs="Times New Roman"/>
                <w:noProof/>
                <w:color w:val="auto"/>
              </w:rPr>
              <w:t>7. Reglas de negocio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_Toc237262857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30</w:t>
            </w:r>
            <w:r>
              <w:rPr>
                <w:rFonts w:ascii="Times New Roman" w:hAnsi="Times New Roman" w:cs="Times New Roman"/>
                <w:noProof/>
                <w:color w:val="auto"/>
              </w:rPr>
              <w:fldChar w:fldCharType="end"/>
            </w:r>
          </w:hyperlink>
        </w:p>
        <w:p w14:paraId="59375EB2" w14:textId="41A9ED2E"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8" w:history="1">
            <w:r>
              <w:rPr>
                <w:rStyle w:val="Hipervnculo"/>
                <w:rFonts w:ascii="Times New Roman" w:hAnsi="Times New Roman" w:cs="Times New Roman"/>
                <w:noProof/>
                <w:color w:val="auto"/>
              </w:rPr>
              <w:t>7.1 Regla de cálculo fundamental</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_Toc237262858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30</w:t>
            </w:r>
            <w:r>
              <w:rPr>
                <w:rFonts w:ascii="Times New Roman" w:hAnsi="Times New Roman" w:cs="Times New Roman"/>
                <w:noProof/>
                <w:color w:val="auto"/>
              </w:rPr>
              <w:fldChar w:fldCharType="end"/>
            </w:r>
          </w:hyperlink>
        </w:p>
        <w:p w14:paraId="3C38AB14" w14:textId="346A737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9" w:history="1">
            <w:r>
              <w:rPr>
                <w:rStyle w:val="Hipervnculo"/>
                <w:rFonts w:ascii="Times New Roman" w:hAnsi="Times New Roman" w:cs="Times New Roman"/>
                <w:noProof/>
                <w:color w:val="auto"/>
              </w:rPr>
              <w:t>7.2 Estados del ciclo de vida del pedido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_Toc237262859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30</w:t>
            </w:r>
            <w:r>
              <w:rPr>
                <w:rFonts w:ascii="Times New Roman" w:hAnsi="Times New Roman" w:cs="Times New Roman"/>
                <w:noProof/>
                <w:color w:val="auto"/>
              </w:rPr>
              <w:fldChar w:fldCharType="end"/>
            </w:r>
          </w:hyperlink>
        </w:p>
        <w:p w14:paraId="650804FE" w14:textId="00E920A4"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0" w:history="1">
            <w:r>
              <w:rPr>
                <w:rStyle w:val="Hipervnculo"/>
                <w:rFonts w:ascii="Times New Roman" w:hAnsi="Times New Roman" w:cs="Times New Roman"/>
                <w:noProof/>
                <w:color w:val="auto"/>
              </w:rPr>
              <w:t>7.3 Reglas complementarias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_Toc237262860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31</w:t>
            </w:r>
            <w:r>
              <w:rPr>
                <w:rFonts w:ascii="Times New Roman" w:hAnsi="Times New Roman" w:cs="Times New Roman"/>
                <w:noProof/>
                <w:color w:val="auto"/>
              </w:rPr>
              <w:fldChar w:fldCharType="end"/>
            </w:r>
          </w:hyperlink>
        </w:p>
        <w:p w14:paraId="7FB45F3C" w14:textId="3166B170"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1" w:history="1">
            <w:r>
              <w:rPr>
                <w:rStyle w:val="Hipervnculo"/>
                <w:rFonts w:ascii="Times New Roman" w:hAnsi="Times New Roman" w:cs="Times New Roman"/>
                <w:noProof/>
                <w:color w:val="auto"/>
              </w:rPr>
              <w:t>8. Modelo de datos preliminar</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_Toc237262861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33</w:t>
            </w:r>
            <w:r>
              <w:rPr>
                <w:rFonts w:ascii="Times New Roman" w:hAnsi="Times New Roman" w:cs="Times New Roman"/>
                <w:noProof/>
                <w:color w:val="auto"/>
              </w:rPr>
              <w:fldChar w:fldCharType="end"/>
            </w:r>
          </w:hyperlink>
        </w:p>
        <w:p w14:paraId="45B66E44" w14:textId="0015DFA2"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2" w:history="1">
            <w:r>
              <w:rPr>
                <w:rStyle w:val="Hipervnculo"/>
                <w:rFonts w:ascii="Times New Roman" w:hAnsi="Times New Roman" w:cs="Times New Roman"/>
                <w:noProof/>
                <w:color w:val="auto"/>
              </w:rPr>
              <w:t>8.1 Entidades identificadas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_Toc237262862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33</w:t>
            </w:r>
            <w:r>
              <w:rPr>
                <w:rFonts w:ascii="Times New Roman" w:hAnsi="Times New Roman" w:cs="Times New Roman"/>
                <w:noProof/>
                <w:color w:val="auto"/>
              </w:rPr>
              <w:fldChar w:fldCharType="end"/>
            </w:r>
          </w:hyperlink>
        </w:p>
        <w:p w14:paraId="02B10F15" w14:textId="0E19DE2E"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3" w:history="1">
            <w:r>
              <w:rPr>
                <w:rStyle w:val="Hipervnculo"/>
                <w:rFonts w:ascii="Times New Roman" w:hAnsi="Times New Roman" w:cs="Times New Roman"/>
                <w:noProof/>
                <w:color w:val="auto"/>
              </w:rPr>
              <w:t>8.2 Campos preliminares de pedidos_transito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_Toc237262863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33</w:t>
            </w:r>
            <w:r>
              <w:rPr>
                <w:rFonts w:ascii="Times New Roman" w:hAnsi="Times New Roman" w:cs="Times New Roman"/>
                <w:noProof/>
                <w:color w:val="auto"/>
              </w:rPr>
              <w:fldChar w:fldCharType="end"/>
            </w:r>
          </w:hyperlink>
        </w:p>
        <w:p w14:paraId="5D9C4D14" w14:textId="2A250483"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4" w:history="1">
            <w:r>
              <w:rPr>
                <w:rStyle w:val="Hipervnculo"/>
                <w:rFonts w:ascii="Times New Roman" w:hAnsi="Times New Roman" w:cs="Times New Roman"/>
                <w:noProof/>
                <w:color w:val="auto"/>
              </w:rPr>
              <w:t>8.3 Campos preliminares de maestro_destinos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_Toc237262864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34</w:t>
            </w:r>
            <w:r>
              <w:rPr>
                <w:rFonts w:ascii="Times New Roman" w:hAnsi="Times New Roman" w:cs="Times New Roman"/>
                <w:noProof/>
                <w:color w:val="auto"/>
              </w:rPr>
              <w:fldChar w:fldCharType="end"/>
            </w:r>
          </w:hyperlink>
        </w:p>
        <w:p w14:paraId="5045D7CD" w14:textId="2CD19BEC"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5" w:history="1">
            <w:r>
              <w:rPr>
                <w:rStyle w:val="Hipervnculo"/>
                <w:rFonts w:ascii="Times New Roman" w:hAnsi="Times New Roman" w:cs="Times New Roman"/>
                <w:noProof/>
                <w:color w:val="auto"/>
              </w:rPr>
              <w:t>8.4 Campos preliminares de historial_tracking</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34</w:t>
            </w:r>
            <w:r>
              <w:rPr>
                <w:rFonts w:ascii="Times New Roman" w:hAnsi="Times New Roman" w:cs="Times New Roman"/>
                <w:noProof/>
                <w:color w:val="auto"/>
              </w:rPr>
              <w:fldChar w:fldCharType="end"/>
            </w:r>
          </w:hyperlink>
        </w:p>
        <w:p w14:paraId="5C99C464" w14:textId="7777777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5" w:history="1">
            <w:r>
              <w:rPr>
                <w:rStyle w:val="Hipervnculo"/>
                <w:rFonts w:ascii="Times New Roman" w:hAnsi="Times New Roman" w:cs="Times New Roman"/>
                <w:noProof/>
                <w:color w:val="auto"/>
              </w:rPr>
              <w:t>8.5 Campos preliminares de elementos_rastreados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34</w:t>
            </w:r>
            <w:r>
              <w:rPr>
                <w:rFonts w:ascii="Times New Roman" w:hAnsi="Times New Roman" w:cs="Times New Roman"/>
                <w:noProof/>
                <w:color w:val="auto"/>
              </w:rPr>
              <w:fldChar w:fldCharType="end"/>
            </w:r>
          </w:hyperlink>
        </w:p>
        <w:p w14:paraId="2274B4A8" w14:textId="36D5BDF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6" w:history="1">
            <w:r>
              <w:rPr>
                <w:rStyle w:val="Hipervnculo"/>
                <w:rFonts w:ascii="Times New Roman" w:hAnsi="Times New Roman" w:cs="Times New Roman"/>
                <w:noProof/>
                <w:color w:val="auto"/>
              </w:rPr>
              <w:t>8.6 Consideraciones geoespaciales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_Toc237262866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35</w:t>
            </w:r>
            <w:r>
              <w:rPr>
                <w:rFonts w:ascii="Times New Roman" w:hAnsi="Times New Roman" w:cs="Times New Roman"/>
                <w:noProof/>
                <w:color w:val="auto"/>
              </w:rPr>
              <w:fldChar w:fldCharType="end"/>
            </w:r>
          </w:hyperlink>
        </w:p>
        <w:p w14:paraId="72435B0F" w14:textId="406B4EF8"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7" w:history="1">
            <w:r>
              <w:rPr>
                <w:rStyle w:val="Hipervnculo"/>
                <w:rFonts w:ascii="Times New Roman" w:hAnsi="Times New Roman" w:cs="Times New Roman"/>
                <w:noProof/>
                <w:color w:val="auto"/>
              </w:rPr>
              <w:t>9. Restricciones y supuestos del proyecto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_Toc237262867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36</w:t>
            </w:r>
            <w:r>
              <w:rPr>
                <w:rFonts w:ascii="Times New Roman" w:hAnsi="Times New Roman" w:cs="Times New Roman"/>
                <w:noProof/>
                <w:color w:val="auto"/>
              </w:rPr>
              <w:fldChar w:fldCharType="end"/>
            </w:r>
          </w:hyperlink>
        </w:p>
        <w:p w14:paraId="1D0939F9" w14:textId="663CA7A9"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8" w:history="1">
            <w:r>
              <w:rPr>
                <w:rStyle w:val="Hipervnculo"/>
                <w:rFonts w:ascii="Times New Roman" w:hAnsi="Times New Roman" w:cs="Times New Roman"/>
                <w:noProof/>
                <w:color w:val="auto"/>
              </w:rPr>
              <w:t>9.1 Restricciones de alcance</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_Toc237262868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36</w:t>
            </w:r>
            <w:r>
              <w:rPr>
                <w:rFonts w:ascii="Times New Roman" w:hAnsi="Times New Roman" w:cs="Times New Roman"/>
                <w:noProof/>
                <w:color w:val="auto"/>
              </w:rPr>
              <w:fldChar w:fldCharType="end"/>
            </w:r>
          </w:hyperlink>
        </w:p>
        <w:p w14:paraId="0601D21D" w14:textId="4AF36BC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9" w:history="1">
            <w:r>
              <w:rPr>
                <w:rStyle w:val="Hipervnculo"/>
                <w:rFonts w:ascii="Times New Roman" w:hAnsi="Times New Roman" w:cs="Times New Roman"/>
                <w:noProof/>
                <w:color w:val="auto"/>
              </w:rPr>
              <w:t>9.2 Restricciones de tiempo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_Toc237262869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36</w:t>
            </w:r>
            <w:r>
              <w:rPr>
                <w:rFonts w:ascii="Times New Roman" w:hAnsi="Times New Roman" w:cs="Times New Roman"/>
                <w:noProof/>
                <w:color w:val="auto"/>
              </w:rPr>
              <w:fldChar w:fldCharType="end"/>
            </w:r>
          </w:hyperlink>
        </w:p>
        <w:p w14:paraId="0EE64F0C" w14:textId="4A37602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0" w:history="1">
            <w:r>
              <w:rPr>
                <w:rStyle w:val="Hipervnculo"/>
                <w:rFonts w:ascii="Times New Roman" w:hAnsi="Times New Roman" w:cs="Times New Roman"/>
                <w:noProof/>
                <w:color w:val="auto"/>
              </w:rPr>
              <w:t>9.3 Restricciones tecnológicas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_Toc237262870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36</w:t>
            </w:r>
            <w:r>
              <w:rPr>
                <w:rFonts w:ascii="Times New Roman" w:hAnsi="Times New Roman" w:cs="Times New Roman"/>
                <w:noProof/>
                <w:color w:val="auto"/>
              </w:rPr>
              <w:fldChar w:fldCharType="end"/>
            </w:r>
          </w:hyperlink>
        </w:p>
        <w:p w14:paraId="34732ECA" w14:textId="0FD1E246"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1" w:history="1">
            <w:r>
              <w:rPr>
                <w:rStyle w:val="Hipervnculo"/>
                <w:rFonts w:ascii="Times New Roman" w:hAnsi="Times New Roman" w:cs="Times New Roman"/>
                <w:noProof/>
                <w:color w:val="auto"/>
              </w:rPr>
              <w:t>9.4 Supuestos sobre datos, accesos y usuarios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_Toc237262871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36</w:t>
            </w:r>
            <w:r>
              <w:rPr>
                <w:rFonts w:ascii="Times New Roman" w:hAnsi="Times New Roman" w:cs="Times New Roman"/>
                <w:noProof/>
                <w:color w:val="auto"/>
              </w:rPr>
              <w:fldChar w:fldCharType="end"/>
            </w:r>
          </w:hyperlink>
        </w:p>
        <w:p w14:paraId="41D6D466" w14:textId="63C79C47"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2" w:history="1">
            <w:r>
              <w:rPr>
                <w:rStyle w:val="Hipervnculo"/>
                <w:rFonts w:ascii="Times New Roman" w:hAnsi="Times New Roman" w:cs="Times New Roman"/>
                <w:noProof/>
                <w:color w:val="auto"/>
              </w:rPr>
              <w:t>10. Criterios de aceptación general</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_Toc237262872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38</w:t>
            </w:r>
            <w:r>
              <w:rPr>
                <w:rFonts w:ascii="Times New Roman" w:hAnsi="Times New Roman" w:cs="Times New Roman"/>
                <w:noProof/>
                <w:color w:val="auto"/>
              </w:rPr>
              <w:fldChar w:fldCharType="end"/>
            </w:r>
          </w:hyperlink>
        </w:p>
        <w:p w14:paraId="699F1ECD" w14:textId="09211488"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3" w:history="1">
            <w:r>
              <w:rPr>
                <w:rStyle w:val="Hipervnculo"/>
                <w:rFonts w:ascii="Times New Roman" w:hAnsi="Times New Roman" w:cs="Times New Roman"/>
                <w:noProof/>
                <w:color w:val="auto"/>
              </w:rPr>
              <w:t>Anexo A. Glosario extendido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_Toc237262873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39</w:t>
            </w:r>
            <w:r>
              <w:rPr>
                <w:rFonts w:ascii="Times New Roman" w:hAnsi="Times New Roman" w:cs="Times New Roman"/>
                <w:noProof/>
                <w:color w:val="auto"/>
              </w:rPr>
              <w:fldChar w:fldCharType="end"/>
            </w:r>
          </w:hyperlink>
        </w:p>
        <w:p w14:paraId="186D7ED5" w14:textId="607D7811"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4" w:history="1">
            <w:r>
              <w:rPr>
                <w:rStyle w:val="Hipervnculo"/>
                <w:rFonts w:ascii="Times New Roman" w:hAnsi="Times New Roman" w:cs="Times New Roman"/>
                <w:noProof/>
                <w:color w:val="auto"/>
              </w:rPr>
              <w:t>Anexo B. Contrato de datos del servicio API de SAP</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_Toc237262874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40</w:t>
            </w:r>
            <w:r>
              <w:rPr>
                <w:rFonts w:ascii="Times New Roman" w:hAnsi="Times New Roman" w:cs="Times New Roman"/>
                <w:noProof/>
                <w:color w:val="auto"/>
              </w:rPr>
              <w:fldChar w:fldCharType="end"/>
            </w:r>
          </w:hyperlink>
        </w:p>
        <w:p w14:paraId="3BA77B7C" w14:textId="27E70E78"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5" w:history="1">
            <w:r>
              <w:rPr>
                <w:rStyle w:val="Hipervnculo"/>
                <w:rFonts w:ascii="Times New Roman" w:hAnsi="Times New Roman" w:cs="Times New Roman"/>
                <w:noProof/>
                <w:color w:val="auto"/>
              </w:rPr>
              <w:t>Anexo C. Referencias técnicas de las APIs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41</w:t>
            </w:r>
            <w:r>
              <w:rPr>
                <w:rFonts w:ascii="Times New Roman" w:hAnsi="Times New Roman" w:cs="Times New Roman"/>
                <w:noProof/>
                <w:color w:val="auto"/>
              </w:rPr>
              <w:fldChar w:fldCharType="end"/>
            </w:r>
          </w:hyperlink>
        </w:p>
        <w:p w14:paraId="2339102D" w14:textId="6014480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6" w:history="1">
            <w:r>
              <w:rPr>
                <w:rStyle w:val="Hipervnculo"/>
                <w:rFonts w:ascii="Times New Roman" w:hAnsi="Times New Roman" w:cs="Times New Roman"/>
                <w:noProof/>
                <w:color w:val="auto"/>
              </w:rPr>
              <w:t>C.1 Fuentes de rastreo evaluadas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_Toc237262876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41</w:t>
            </w:r>
            <w:r>
              <w:rPr>
                <w:rFonts w:ascii="Times New Roman" w:hAnsi="Times New Roman" w:cs="Times New Roman"/>
                <w:noProof/>
                <w:color w:val="auto"/>
              </w:rPr>
              <w:fldChar w:fldCharType="end"/>
            </w:r>
          </w:hyperlink>
        </w:p>
        <w:p w14:paraId="5F2E56CD" w14:textId="150F19A3"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7" w:history="1">
            <w:r>
              <w:rPr>
                <w:rStyle w:val="Hipervnculo"/>
                <w:rFonts w:ascii="Times New Roman" w:hAnsi="Times New Roman" w:cs="Times New Roman"/>
                <w:noProof/>
                <w:color w:val="auto"/>
              </w:rPr>
              <w:t>C.2 Consideración crítica sobre el alcance del rastreo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_Toc237262877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41</w:t>
            </w:r>
            <w:r>
              <w:rPr>
                <w:rFonts w:ascii="Times New Roman" w:hAnsi="Times New Roman" w:cs="Times New Roman"/>
                <w:noProof/>
                <w:color w:val="auto"/>
              </w:rPr>
              <w:fldChar w:fldCharType="end"/>
            </w:r>
          </w:hyperlink>
        </w:p>
        <w:p w14:paraId="0FC4E91E" w14:textId="5140472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8" w:history="1">
            <w:r>
              <w:rPr>
                <w:rStyle w:val="Hipervnculo"/>
                <w:rFonts w:ascii="Times New Roman" w:hAnsi="Times New Roman" w:cs="Times New Roman"/>
                <w:noProof/>
                <w:color w:val="auto"/>
              </w:rPr>
              <w:t>C.3 Enlaces de documentación</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_Toc237262878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41</w:t>
            </w:r>
            <w:r>
              <w:rPr>
                <w:rFonts w:ascii="Times New Roman" w:hAnsi="Times New Roman" w:cs="Times New Roman"/>
                <w:noProof/>
                <w:color w:val="auto"/>
              </w:rPr>
              <w:fldChar w:fldCharType="end"/>
            </w:r>
          </w:hyperlink>
        </w:p>
        <w:p w14:paraId="6C5BDB10" w14:textId="102FD3EE" w:rsidR="00CE2DA2" w:rsidRPr="00317AA7" w:rsidRDefault="00D91203">
          <w:pPr>
            <w:rPr>
              <w:rFonts w:ascii="Times New Roman" w:hAnsi="Times New Roman" w:cs="Times New Roman"/>
              <w:color w:val="auto"/>
            </w:rPr>
          </w:pPr>
          <w:r>
            <w:rPr>
              <w:rFonts w:ascii="Times New Roman" w:hAnsi="Times New Roman" w:cs="Times New Roman"/>
              <w:color w:val="auto"/>
            </w:rPr>
            <w:fldChar w:fldCharType="end"/>
          </w:r>
        </w:p>
      </w:sdtContent>
    </w:sdt>
    <w:p w14:paraId="1AEFE56F" w14:textId="77777777" w:rsidR="00CE2DA2" w:rsidRPr="00317AA7" w:rsidRDefault="00D91203">
      <w:pPr>
        <w:pStyle w:val="Ttulo1"/>
        <w:pageBreakBefore/>
        <w:rPr>
          <w:rFonts w:ascii="Times New Roman" w:hAnsi="Times New Roman" w:cs="Times New Roman"/>
          <w:color w:val="auto"/>
        </w:rPr>
      </w:pPr>
      <w:bookmarkStart w:id="0" w:name="_Toc237262823"/>
      <w:r>
        <w:rPr>
          <w:rFonts w:ascii="Times New Roman" w:hAnsi="Times New Roman" w:cs="Times New Roman"/>
          <w:color w:val="auto"/>
        </w:rPr>
        <w:lastRenderedPageBreak/>
        <w:t>1. Introducción</w:t>
      </w:r>
      <w:bookmarkEnd w:id="0"/>
    </w:p>
    <w:p w14:paraId="0041871B" w14:textId="77777777" w:rsidR="00CE2DA2" w:rsidRPr="00317AA7" w:rsidRDefault="00D91203">
      <w:pPr>
        <w:pStyle w:val="Ttulo2"/>
        <w:rPr>
          <w:rFonts w:ascii="Times New Roman" w:hAnsi="Times New Roman" w:cs="Times New Roman"/>
          <w:color w:val="auto"/>
        </w:rPr>
      </w:pPr>
      <w:bookmarkStart w:id="1" w:name="_Toc237262824"/>
      <w:r>
        <w:rPr>
          <w:rFonts w:ascii="Times New Roman" w:hAnsi="Times New Roman" w:cs="Times New Roman"/>
          <w:color w:val="auto"/>
        </w:rPr>
        <w:t>1.1 Propósito del documento</w:t>
      </w:r>
      <w:bookmarkEnd w:id="1"/>
    </w:p>
    <w:p w14:paraId="0B77E7D2" w14:textId="77777777"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Este documento especifica los requerimientos funcionales y no funcionales del sistema TrackIn, una aplicación web empresarial para el seguimiento logístico de compras internacionales de insumos farmacéuticos de Laboratorios Gutis Ltda.</w:t>
      </w:r>
    </w:p>
    <w:p w14:paraId="41709947" w14:textId="77777777"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El documento persigue tres fines. Primero, servir de base contractual entre el estudiante practicante, Laboratorios Gutis y la Escuela de Ingeniería en Computación del Instituto Tecnológico de Costa Rica, delimitando de forma inequívoca qué se construirá durante la Práctica Profesional. Segundo, guiar las etapas de diseño, construcción y prueba del sistema, sirviendo de referencia para el diseño del modelo de datos y de la arquitectura. Tercero, establecer los criterios objetivos contra los cuales se verificará la aceptación de cada entregable.</w:t>
      </w:r>
    </w:p>
    <w:p w14:paraId="34A5C93E" w14:textId="77777777"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La audiencia prevista comprende al supervisor de empresa, al profesor asesor, a los usuarios clave de las áreas de Compras, Logística y Planificación de Producción, y al personal técnico del Centro de Competencias que asumirá el mantenimiento y el eventual despliegue productivo del sistema.</w:t>
      </w:r>
    </w:p>
    <w:p w14:paraId="47DDFB94" w14:textId="6AAF4D41" w:rsidR="00CE2DA2" w:rsidRP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Este documento corresponde al primero de los productos esperados del Objetivo Específico 1 del anteproyecto; el documento de especificación de requerimientos funcionales y no funcionales.</w:t>
      </w:r>
    </w:p>
    <w:p w14:paraId="2A092D51" w14:textId="77777777" w:rsidR="00CE2DA2" w:rsidRPr="00317AA7" w:rsidRDefault="00D91203">
      <w:pPr>
        <w:pStyle w:val="Ttulo2"/>
        <w:rPr>
          <w:rFonts w:ascii="Times New Roman" w:hAnsi="Times New Roman" w:cs="Times New Roman"/>
          <w:color w:val="auto"/>
        </w:rPr>
      </w:pPr>
      <w:bookmarkStart w:id="2" w:name="_Toc237262825"/>
      <w:r>
        <w:rPr>
          <w:rFonts w:ascii="Times New Roman" w:hAnsi="Times New Roman" w:cs="Times New Roman"/>
          <w:color w:val="auto"/>
        </w:rPr>
        <w:t>1.2 Alcance del sistema</w:t>
      </w:r>
      <w:bookmarkEnd w:id="2"/>
    </w:p>
    <w:p w14:paraId="6EC41BEC" w14:textId="77777777"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TrackIn es una aplicación web que centraliza la telemetría logística de las compras internacionales de Laboratorios Gutis, cruzando datos geoespaciales satelitales en tiempo real con la información maestra de pedidos de compra. El sistema calcula la fecha proyectada de disponibilidad de cada pedido combinando la ETA obtenida de las APIs de rastreo con el lead time maestro del destino, y genera indicadores de riesgo cuando existe posibilidad de incumplimiento respecto a la fecha de entrega comprometida.</w:t>
      </w:r>
    </w:p>
    <w:p w14:paraId="7EEA9121" w14:textId="7075B596" w:rsidR="00CE2DA2" w:rsidRP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El producto de esta práctica es un sistema funcional en entorno de desarrollo, acompañado de la documentación técnica necesaria para su posterior despliegue productivo por parte del Centro de Competencias.</w:t>
      </w:r>
    </w:p>
    <w:p w14:paraId="07CE8B7D" w14:textId="77777777" w:rsidR="00CE2DA2" w:rsidRPr="00317AA7" w:rsidRDefault="00D91203">
      <w:pPr>
        <w:pStyle w:val="Ttulo3"/>
        <w:rPr>
          <w:rFonts w:ascii="Times New Roman" w:hAnsi="Times New Roman" w:cs="Times New Roman"/>
          <w:color w:val="auto"/>
        </w:rPr>
      </w:pPr>
      <w:bookmarkStart w:id="3" w:name="_Toc237262826"/>
      <w:r>
        <w:rPr>
          <w:rFonts w:ascii="Times New Roman" w:hAnsi="Times New Roman" w:cs="Times New Roman"/>
          <w:color w:val="auto"/>
        </w:rPr>
        <w:t>1.2.1 Dentro del alcance</w:t>
      </w:r>
      <w:bookmarkEnd w:id="3"/>
    </w:p>
    <w:p w14:paraId="19C9EE7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Análisis de requerimientos funcionales y no funcionales, con base en el documento técnico-funcional proporcionado por la empresa.</w:t>
      </w:r>
    </w:p>
    <w:p w14:paraId="72CEEE1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Diseño del modelo de datos relacional con soporte geoespacial mediante PostGIS.</w:t>
      </w:r>
    </w:p>
    <w:p w14:paraId="07913A3C"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Diseño de la arquitectura del sistema: backend, frontend, base de datos e integraciones.</w:t>
      </w:r>
    </w:p>
    <w:p w14:paraId="6973BAB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Diseño de wireframes y prototipos de interfaz del dashboard.</w:t>
      </w:r>
    </w:p>
    <w:p w14:paraId="17CF74D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Desarrollo del backend en FastAPI, con consumo de APIs de rastreo marítimo (AIS) y aéreo (ADS-B).</w:t>
      </w:r>
    </w:p>
    <w:p w14:paraId="0CC2654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Implementación del servicio de cálculo automático de estados logísticos.</w:t>
      </w:r>
    </w:p>
    <w:p w14:paraId="18B504D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Desarrollo del frontend en React, con dashboard, grilla, mapas Leaflet y KPIs.</w:t>
      </w:r>
    </w:p>
    <w:p w14:paraId="7387FCC7" w14:textId="77777777" w:rsidR="00CE2DA2" w:rsidRPr="00317AA7" w:rsidRDefault="00D91203" w:rsidP="00FF58A6">
      <w:pPr>
        <w:pStyle w:val="Prrafodelista"/>
        <w:numPr>
          <w:ilvl w:val="0"/>
          <w:numId w:val="2"/>
        </w:numPr>
        <w:spacing w:after="80"/>
        <w:ind w:left="708" w:hanging="508"/>
        <w:jc w:val="both"/>
        <w:rPr>
          <w:rFonts w:ascii="Times New Roman" w:hAnsi="Times New Roman" w:cs="Times New Roman"/>
          <w:color w:val="auto"/>
        </w:rPr>
      </w:pPr>
      <w:r>
        <w:rPr>
          <w:rFonts w:ascii="Times New Roman" w:hAnsi="Times New Roman" w:cs="Times New Roman"/>
          <w:color w:val="auto"/>
        </w:rPr>
        <w:t>Implementación de la base de datos PostgreSQL con historial de tracking.</w:t>
      </w:r>
    </w:p>
    <w:p w14:paraId="42F9597A"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lastRenderedPageBreak/>
        <w:t>Integración con el servicio API de SAP S/4HANA para la obtención de los pedidos de compra en tránsito y su sincronización periódica.</w:t>
      </w:r>
    </w:p>
    <w:p w14:paraId="72EA6878"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Ejecución del sistema en entorno de desarrollo local.</w:t>
      </w:r>
    </w:p>
    <w:p w14:paraId="25B6CAE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Pruebas funcionales, de integración y demostración con usuarios clave.</w:t>
      </w:r>
    </w:p>
    <w:p w14:paraId="70934EA4"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Documentación técnica: manual de instalación local, manual de usuario y guía de despliegue para producción.</w:t>
      </w:r>
    </w:p>
    <w:p w14:paraId="5E3CEF66" w14:textId="77777777" w:rsidR="00CE2DA2" w:rsidRPr="00317AA7" w:rsidRDefault="00D91203">
      <w:pPr>
        <w:pStyle w:val="Ttulo3"/>
        <w:rPr>
          <w:rFonts w:ascii="Times New Roman" w:hAnsi="Times New Roman" w:cs="Times New Roman"/>
          <w:color w:val="auto"/>
        </w:rPr>
      </w:pPr>
      <w:bookmarkStart w:id="4" w:name="_Toc237262827"/>
      <w:r>
        <w:rPr>
          <w:rFonts w:ascii="Times New Roman" w:hAnsi="Times New Roman" w:cs="Times New Roman"/>
          <w:color w:val="auto"/>
        </w:rPr>
        <w:t>1.2.2 Fuera del alcance</w:t>
      </w:r>
      <w:bookmarkEnd w:id="4"/>
    </w:p>
    <w:p w14:paraId="62B905C7"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Las siguientes capacidades quedan explícitamente excluidas y se contemplan como implementación futura del Centro de Competencias:</w:t>
      </w:r>
    </w:p>
    <w:p w14:paraId="6F1F887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Despliegue a producción en la infraestructura corporativa de Laboratorios Gutis.</w:t>
      </w:r>
    </w:p>
    <w:p w14:paraId="27C25F7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Configuración de servidor web productivo, balanceo de carga y terminación SSL.</w:t>
      </w:r>
    </w:p>
    <w:p w14:paraId="66D65C2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Integración con el sistema de autenticación corporativo (Active Directory / SSO).</w:t>
      </w:r>
    </w:p>
    <w:p w14:paraId="48996BC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Configuración de sistema de colas distribuido en modo productivo.</w:t>
      </w:r>
    </w:p>
    <w:p w14:paraId="40C7981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Monitoreo, logging centralizado y alertas de producción.</w:t>
      </w:r>
    </w:p>
    <w:p w14:paraId="44218C8E"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Desarrollo del servicio API del lado de SAP S/4HANA, que corresponde al Centro de Competencias de Laboratorios Gutis. TrackIn consume ese servicio; no lo construye.</w:t>
      </w:r>
    </w:p>
    <w:p w14:paraId="561A0F4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Trazabilidad automática por contenedor, BL o booking sin dato de nave asociado.</w:t>
      </w:r>
    </w:p>
    <w:p w14:paraId="40C8317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Gestión documental de facturas, BL, AWB, DUAs u otros documentos.</w:t>
      </w:r>
    </w:p>
    <w:p w14:paraId="5B1F726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Predicción avanzada de retrasos por congestión portuaria o condiciones climáticas.</w:t>
      </w:r>
    </w:p>
    <w:p w14:paraId="6075E6FC"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Aplicación móvil nativa.</w:t>
      </w:r>
    </w:p>
    <w:p w14:paraId="262B498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Contratación de licencias de APIs comerciales de rastreo.</w:t>
      </w:r>
    </w:p>
    <w:p w14:paraId="65AFD2A5" w14:textId="77777777" w:rsidR="00CE2DA2" w:rsidRPr="00317AA7" w:rsidRDefault="00D91203">
      <w:pPr>
        <w:pStyle w:val="Ttulo2"/>
        <w:rPr>
          <w:rFonts w:ascii="Times New Roman" w:hAnsi="Times New Roman" w:cs="Times New Roman"/>
          <w:color w:val="auto"/>
        </w:rPr>
      </w:pPr>
      <w:bookmarkStart w:id="5" w:name="_Toc237262828"/>
      <w:r>
        <w:rPr>
          <w:rFonts w:ascii="Times New Roman" w:hAnsi="Times New Roman" w:cs="Times New Roman"/>
          <w:color w:val="auto"/>
        </w:rPr>
        <w:t>1.3 Definiciones, acrónimos y abreviaciones</w:t>
      </w:r>
      <w:bookmarkEnd w:id="5"/>
    </w:p>
    <w:p w14:paraId="2530FCA7"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La siguiente tabla recoge la terminología empleada a lo largo del documento. El Anexo A amplía este glosario con términos del dominio logístico y farmacéutico.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E2DA2" w:rsidRPr="00317AA7" w14:paraId="380EE40C" w14:textId="77777777">
        <w:trPr>
          <w:tblHeader/>
        </w:trPr>
        <w:tc>
          <w:tcPr>
            <w:tcW w:w="2000" w:type="dxa"/>
            <w:shd w:val="clear" w:color="auto" w:fill="D9E2F3"/>
            <w:tcMar>
              <w:top w:w="60" w:type="dxa"/>
              <w:left w:w="100" w:type="dxa"/>
              <w:bottom w:w="60" w:type="dxa"/>
              <w:right w:w="100" w:type="dxa"/>
            </w:tcMar>
          </w:tcPr>
          <w:p w14:paraId="63595E0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Término</w:t>
            </w:r>
          </w:p>
        </w:tc>
        <w:tc>
          <w:tcPr>
            <w:tcW w:w="7360" w:type="dxa"/>
            <w:shd w:val="clear" w:color="auto" w:fill="D9E2F3"/>
            <w:tcMar>
              <w:top w:w="60" w:type="dxa"/>
              <w:left w:w="100" w:type="dxa"/>
              <w:bottom w:w="60" w:type="dxa"/>
              <w:right w:w="100" w:type="dxa"/>
            </w:tcMar>
          </w:tcPr>
          <w:p w14:paraId="7679C1D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Definición</w:t>
            </w:r>
          </w:p>
        </w:tc>
      </w:tr>
      <w:tr w:rsidR="00CE2DA2" w:rsidRPr="00317AA7" w14:paraId="3018706A" w14:textId="77777777">
        <w:tc>
          <w:tcPr>
            <w:tcW w:w="2000" w:type="dxa"/>
            <w:tcMar>
              <w:top w:w="60" w:type="dxa"/>
              <w:left w:w="100" w:type="dxa"/>
              <w:bottom w:w="60" w:type="dxa"/>
              <w:right w:w="100" w:type="dxa"/>
            </w:tcMar>
          </w:tcPr>
          <w:p w14:paraId="2E4F73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ADS-B</w:t>
            </w:r>
          </w:p>
        </w:tc>
        <w:tc>
          <w:tcPr>
            <w:tcW w:w="7360" w:type="dxa"/>
            <w:tcMar>
              <w:top w:w="60" w:type="dxa"/>
              <w:left w:w="100" w:type="dxa"/>
              <w:bottom w:w="60" w:type="dxa"/>
              <w:right w:w="100" w:type="dxa"/>
            </w:tcMar>
          </w:tcPr>
          <w:p w14:paraId="38FBD4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Automatic Dependent Surveillance–Broadcast. Tecnología por la cual una aeronave difunde periódicamente su posición derivada de navegación satelital. Es la fuente de los datos de rastreo aéreo del sistema.</w:t>
            </w:r>
          </w:p>
        </w:tc>
      </w:tr>
      <w:tr w:rsidR="00CE2DA2" w:rsidRPr="00317AA7" w14:paraId="75FE7333" w14:textId="77777777">
        <w:tc>
          <w:tcPr>
            <w:tcW w:w="2000" w:type="dxa"/>
            <w:tcMar>
              <w:top w:w="60" w:type="dxa"/>
              <w:left w:w="100" w:type="dxa"/>
              <w:bottom w:w="60" w:type="dxa"/>
              <w:right w:w="100" w:type="dxa"/>
            </w:tcMar>
          </w:tcPr>
          <w:p w14:paraId="349D632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AIS</w:t>
            </w:r>
          </w:p>
        </w:tc>
        <w:tc>
          <w:tcPr>
            <w:tcW w:w="7360" w:type="dxa"/>
            <w:tcMar>
              <w:top w:w="60" w:type="dxa"/>
              <w:left w:w="100" w:type="dxa"/>
              <w:bottom w:w="60" w:type="dxa"/>
              <w:right w:w="100" w:type="dxa"/>
            </w:tcMar>
          </w:tcPr>
          <w:p w14:paraId="14F0D3E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Automatic Identification System. Sistema de identificación automática que las embarcaciones transmiten por radio con su identidad, posición, rumbo y velocidad. Es la fuente de los datos de rastreo marítimo.</w:t>
            </w:r>
          </w:p>
        </w:tc>
      </w:tr>
      <w:tr w:rsidR="00CE2DA2" w:rsidRPr="00317AA7" w14:paraId="230959C8" w14:textId="77777777">
        <w:tc>
          <w:tcPr>
            <w:tcW w:w="2000" w:type="dxa"/>
            <w:tcMar>
              <w:top w:w="60" w:type="dxa"/>
              <w:left w:w="100" w:type="dxa"/>
              <w:bottom w:w="60" w:type="dxa"/>
              <w:right w:w="100" w:type="dxa"/>
            </w:tcMar>
          </w:tcPr>
          <w:p w14:paraId="3D96586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API (informática)</w:t>
            </w:r>
          </w:p>
        </w:tc>
        <w:tc>
          <w:tcPr>
            <w:tcW w:w="7360" w:type="dxa"/>
            <w:tcMar>
              <w:top w:w="60" w:type="dxa"/>
              <w:left w:w="100" w:type="dxa"/>
              <w:bottom w:w="60" w:type="dxa"/>
              <w:right w:w="100" w:type="dxa"/>
            </w:tcMar>
          </w:tcPr>
          <w:p w14:paraId="4BCA180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Application Programming Interface. Interfaz que permite la comunicación entre sistemas de software.</w:t>
            </w:r>
          </w:p>
        </w:tc>
      </w:tr>
      <w:tr w:rsidR="00CE2DA2" w:rsidRPr="00317AA7" w14:paraId="1C666EA3" w14:textId="77777777">
        <w:tc>
          <w:tcPr>
            <w:tcW w:w="2000" w:type="dxa"/>
            <w:tcMar>
              <w:top w:w="60" w:type="dxa"/>
              <w:left w:w="100" w:type="dxa"/>
              <w:bottom w:w="60" w:type="dxa"/>
              <w:right w:w="100" w:type="dxa"/>
            </w:tcMar>
          </w:tcPr>
          <w:p w14:paraId="38C603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API (farmacéutico)</w:t>
            </w:r>
          </w:p>
        </w:tc>
        <w:tc>
          <w:tcPr>
            <w:tcW w:w="7360" w:type="dxa"/>
            <w:tcMar>
              <w:top w:w="60" w:type="dxa"/>
              <w:left w:w="100" w:type="dxa"/>
              <w:bottom w:w="60" w:type="dxa"/>
              <w:right w:w="100" w:type="dxa"/>
            </w:tcMar>
          </w:tcPr>
          <w:p w14:paraId="1F8DC2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Active Pharmaceutical Ingredient, o principio activo farmacéutico. Materia prima crítica cuya importación monitorea el sistema. En este documento el sentido se indica siempre que exista riesgo de ambigüedad.</w:t>
            </w:r>
          </w:p>
        </w:tc>
      </w:tr>
      <w:tr w:rsidR="00CE2DA2" w:rsidRPr="00317AA7" w14:paraId="6AFD621C" w14:textId="77777777">
        <w:tc>
          <w:tcPr>
            <w:tcW w:w="2000" w:type="dxa"/>
            <w:tcMar>
              <w:top w:w="60" w:type="dxa"/>
              <w:left w:w="100" w:type="dxa"/>
              <w:bottom w:w="60" w:type="dxa"/>
              <w:right w:w="100" w:type="dxa"/>
            </w:tcMar>
          </w:tcPr>
          <w:p w14:paraId="20AF18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lastRenderedPageBreak/>
              <w:t>ATA</w:t>
            </w:r>
          </w:p>
        </w:tc>
        <w:tc>
          <w:tcPr>
            <w:tcW w:w="7360" w:type="dxa"/>
            <w:tcMar>
              <w:top w:w="60" w:type="dxa"/>
              <w:left w:w="100" w:type="dxa"/>
              <w:bottom w:w="60" w:type="dxa"/>
              <w:right w:w="100" w:type="dxa"/>
            </w:tcMar>
          </w:tcPr>
          <w:p w14:paraId="784E32B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Actual Time of Arrival. Fecha y hora real de llegada reportada por la fuente externa.</w:t>
            </w:r>
          </w:p>
        </w:tc>
      </w:tr>
      <w:tr w:rsidR="00CE2DA2" w:rsidRPr="00317AA7" w14:paraId="7FF82F2D" w14:textId="77777777">
        <w:tc>
          <w:tcPr>
            <w:tcW w:w="2000" w:type="dxa"/>
            <w:tcMar>
              <w:top w:w="60" w:type="dxa"/>
              <w:left w:w="100" w:type="dxa"/>
              <w:bottom w:w="60" w:type="dxa"/>
              <w:right w:w="100" w:type="dxa"/>
            </w:tcMar>
          </w:tcPr>
          <w:p w14:paraId="15A9CA4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AWB</w:t>
            </w:r>
          </w:p>
        </w:tc>
        <w:tc>
          <w:tcPr>
            <w:tcW w:w="7360" w:type="dxa"/>
            <w:tcMar>
              <w:top w:w="60" w:type="dxa"/>
              <w:left w:w="100" w:type="dxa"/>
              <w:bottom w:w="60" w:type="dxa"/>
              <w:right w:w="100" w:type="dxa"/>
            </w:tcMar>
          </w:tcPr>
          <w:p w14:paraId="2DC1D43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lang w:val="en-US"/>
              </w:rPr>
              <w:t xml:space="preserve">Air Waybill, o guía aérea. </w:t>
            </w:r>
            <w:r>
              <w:rPr>
                <w:rFonts w:ascii="Times New Roman" w:hAnsi="Times New Roman" w:cs="Times New Roman"/>
                <w:color w:val="auto"/>
                <w:sz w:val="20"/>
                <w:szCs w:val="20"/>
              </w:rPr>
              <w:t>Documento de transporte emitido para un embarque aéreo.</w:t>
            </w:r>
          </w:p>
        </w:tc>
      </w:tr>
      <w:tr w:rsidR="00CE2DA2" w:rsidRPr="00317AA7" w14:paraId="02590FD1" w14:textId="77777777">
        <w:tc>
          <w:tcPr>
            <w:tcW w:w="2000" w:type="dxa"/>
            <w:tcMar>
              <w:top w:w="60" w:type="dxa"/>
              <w:left w:w="100" w:type="dxa"/>
              <w:bottom w:w="60" w:type="dxa"/>
              <w:right w:w="100" w:type="dxa"/>
            </w:tcMar>
          </w:tcPr>
          <w:p w14:paraId="6F36DDB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BL</w:t>
            </w:r>
          </w:p>
        </w:tc>
        <w:tc>
          <w:tcPr>
            <w:tcW w:w="7360" w:type="dxa"/>
            <w:tcMar>
              <w:top w:w="60" w:type="dxa"/>
              <w:left w:w="100" w:type="dxa"/>
              <w:bottom w:w="60" w:type="dxa"/>
              <w:right w:w="100" w:type="dxa"/>
            </w:tcMar>
          </w:tcPr>
          <w:p w14:paraId="26E38B0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Bill of Lading, o conocimiento de embarque. Documento de transporte marítimo que acredita el contrato de flete y la recepción de la mercancía.</w:t>
            </w:r>
          </w:p>
        </w:tc>
      </w:tr>
      <w:tr w:rsidR="00CE2DA2" w:rsidRPr="00317AA7" w14:paraId="2A7915F6" w14:textId="77777777">
        <w:tc>
          <w:tcPr>
            <w:tcW w:w="2000" w:type="dxa"/>
            <w:tcMar>
              <w:top w:w="60" w:type="dxa"/>
              <w:left w:w="100" w:type="dxa"/>
              <w:bottom w:w="60" w:type="dxa"/>
              <w:right w:w="100" w:type="dxa"/>
            </w:tcMar>
          </w:tcPr>
          <w:p w14:paraId="2DC085F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DUA</w:t>
            </w:r>
          </w:p>
        </w:tc>
        <w:tc>
          <w:tcPr>
            <w:tcW w:w="7360" w:type="dxa"/>
            <w:tcMar>
              <w:top w:w="60" w:type="dxa"/>
              <w:left w:w="100" w:type="dxa"/>
              <w:bottom w:w="60" w:type="dxa"/>
              <w:right w:w="100" w:type="dxa"/>
            </w:tcMar>
          </w:tcPr>
          <w:p w14:paraId="4DE021A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Declaración Única Aduanera. Documento de declaración ante la autoridad aduanera costarricense.</w:t>
            </w:r>
          </w:p>
        </w:tc>
      </w:tr>
      <w:tr w:rsidR="00CE2DA2" w:rsidRPr="00317AA7" w14:paraId="32CA8CAE" w14:textId="77777777">
        <w:tc>
          <w:tcPr>
            <w:tcW w:w="2000" w:type="dxa"/>
            <w:tcMar>
              <w:top w:w="60" w:type="dxa"/>
              <w:left w:w="100" w:type="dxa"/>
              <w:bottom w:w="60" w:type="dxa"/>
              <w:right w:w="100" w:type="dxa"/>
            </w:tcMar>
          </w:tcPr>
          <w:p w14:paraId="024C3A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ERP</w:t>
            </w:r>
          </w:p>
        </w:tc>
        <w:tc>
          <w:tcPr>
            <w:tcW w:w="7360" w:type="dxa"/>
            <w:tcMar>
              <w:top w:w="60" w:type="dxa"/>
              <w:left w:w="100" w:type="dxa"/>
              <w:bottom w:w="60" w:type="dxa"/>
              <w:right w:w="100" w:type="dxa"/>
            </w:tcMar>
          </w:tcPr>
          <w:p w14:paraId="41714E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Enterprise Resource Planning. Sistema corporativo de planificación de recursos; en Gutis, SAP S/4HANA.</w:t>
            </w:r>
          </w:p>
        </w:tc>
      </w:tr>
      <w:tr w:rsidR="00CE2DA2" w:rsidRPr="00317AA7" w14:paraId="007E4A77" w14:textId="77777777">
        <w:tc>
          <w:tcPr>
            <w:tcW w:w="2000" w:type="dxa"/>
            <w:tcMar>
              <w:top w:w="60" w:type="dxa"/>
              <w:left w:w="100" w:type="dxa"/>
              <w:bottom w:w="60" w:type="dxa"/>
              <w:right w:w="100" w:type="dxa"/>
            </w:tcMar>
          </w:tcPr>
          <w:p w14:paraId="1F83B38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ETA</w:t>
            </w:r>
          </w:p>
        </w:tc>
        <w:tc>
          <w:tcPr>
            <w:tcW w:w="7360" w:type="dxa"/>
            <w:tcMar>
              <w:top w:w="60" w:type="dxa"/>
              <w:left w:w="100" w:type="dxa"/>
              <w:bottom w:w="60" w:type="dxa"/>
              <w:right w:w="100" w:type="dxa"/>
            </w:tcMar>
          </w:tcPr>
          <w:p w14:paraId="1A8BCE8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Estimated Time of Arrival. Fecha y hora estimada de llegada al destino, obtenida de la API de rastreo.</w:t>
            </w:r>
          </w:p>
        </w:tc>
      </w:tr>
      <w:tr w:rsidR="00CE2DA2" w:rsidRPr="00317AA7" w14:paraId="1B33AB65" w14:textId="77777777">
        <w:tc>
          <w:tcPr>
            <w:tcW w:w="2000" w:type="dxa"/>
            <w:tcMar>
              <w:top w:w="60" w:type="dxa"/>
              <w:left w:w="100" w:type="dxa"/>
              <w:bottom w:w="60" w:type="dxa"/>
              <w:right w:w="100" w:type="dxa"/>
            </w:tcMar>
          </w:tcPr>
          <w:p w14:paraId="07FB66A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IMO</w:t>
            </w:r>
          </w:p>
        </w:tc>
        <w:tc>
          <w:tcPr>
            <w:tcW w:w="7360" w:type="dxa"/>
            <w:tcMar>
              <w:top w:w="60" w:type="dxa"/>
              <w:left w:w="100" w:type="dxa"/>
              <w:bottom w:w="60" w:type="dxa"/>
              <w:right w:w="100" w:type="dxa"/>
            </w:tcMar>
          </w:tcPr>
          <w:p w14:paraId="529E3A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International Maritime Organization number. Identificador único y permanente asignado al casco de un buque.</w:t>
            </w:r>
          </w:p>
        </w:tc>
      </w:tr>
      <w:tr w:rsidR="00CE2DA2" w:rsidRPr="00317AA7" w14:paraId="0B53D9B2" w14:textId="77777777">
        <w:tc>
          <w:tcPr>
            <w:tcW w:w="2000" w:type="dxa"/>
            <w:tcMar>
              <w:top w:w="60" w:type="dxa"/>
              <w:left w:w="100" w:type="dxa"/>
              <w:bottom w:w="60" w:type="dxa"/>
              <w:right w:w="100" w:type="dxa"/>
            </w:tcMar>
          </w:tcPr>
          <w:p w14:paraId="28430A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KPI</w:t>
            </w:r>
          </w:p>
        </w:tc>
        <w:tc>
          <w:tcPr>
            <w:tcW w:w="7360" w:type="dxa"/>
            <w:tcMar>
              <w:top w:w="60" w:type="dxa"/>
              <w:left w:w="100" w:type="dxa"/>
              <w:bottom w:w="60" w:type="dxa"/>
              <w:right w:w="100" w:type="dxa"/>
            </w:tcMar>
          </w:tcPr>
          <w:p w14:paraId="2EF1BFB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Key Performance Indicator. Indicador clave de desempeño mostrado en la cinta superior del dashboard.</w:t>
            </w:r>
          </w:p>
        </w:tc>
      </w:tr>
      <w:tr w:rsidR="00CE2DA2" w:rsidRPr="00317AA7" w14:paraId="66AA7855" w14:textId="77777777">
        <w:tc>
          <w:tcPr>
            <w:tcW w:w="2000" w:type="dxa"/>
            <w:tcMar>
              <w:top w:w="60" w:type="dxa"/>
              <w:left w:w="100" w:type="dxa"/>
              <w:bottom w:w="60" w:type="dxa"/>
              <w:right w:w="100" w:type="dxa"/>
            </w:tcMar>
          </w:tcPr>
          <w:p w14:paraId="2AD346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Lead time</w:t>
            </w:r>
          </w:p>
        </w:tc>
        <w:tc>
          <w:tcPr>
            <w:tcW w:w="7360" w:type="dxa"/>
            <w:tcMar>
              <w:top w:w="60" w:type="dxa"/>
              <w:left w:w="100" w:type="dxa"/>
              <w:bottom w:w="60" w:type="dxa"/>
              <w:right w:w="100" w:type="dxa"/>
            </w:tcMar>
          </w:tcPr>
          <w:p w14:paraId="0650D93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Tiempo, en días, que transcurre entre el arribo de la carga al destino y su ingreso a la planta o almacén, comprendiendo desembarque, nacionalización y traslado. El Anexo A precisa su alcance y lo distingue de la liberación por Aseguramiento de la Calidad.</w:t>
            </w:r>
          </w:p>
        </w:tc>
      </w:tr>
      <w:tr w:rsidR="00CE2DA2" w:rsidRPr="00317AA7" w14:paraId="1EA84541" w14:textId="77777777">
        <w:tc>
          <w:tcPr>
            <w:tcW w:w="2000" w:type="dxa"/>
            <w:tcMar>
              <w:top w:w="60" w:type="dxa"/>
              <w:left w:w="100" w:type="dxa"/>
              <w:bottom w:w="60" w:type="dxa"/>
              <w:right w:w="100" w:type="dxa"/>
            </w:tcMar>
          </w:tcPr>
          <w:p w14:paraId="34D755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MMSI</w:t>
            </w:r>
          </w:p>
        </w:tc>
        <w:tc>
          <w:tcPr>
            <w:tcW w:w="7360" w:type="dxa"/>
            <w:tcMar>
              <w:top w:w="60" w:type="dxa"/>
              <w:left w:w="100" w:type="dxa"/>
              <w:bottom w:w="60" w:type="dxa"/>
              <w:right w:w="100" w:type="dxa"/>
            </w:tcMar>
          </w:tcPr>
          <w:p w14:paraId="43EAB82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Maritime Mobile Service Identity. Identificador de nueve dígitos de la estación de radio de una embarcación.</w:t>
            </w:r>
          </w:p>
        </w:tc>
      </w:tr>
      <w:tr w:rsidR="00CE2DA2" w:rsidRPr="00317AA7" w14:paraId="5CDD685A" w14:textId="77777777">
        <w:tc>
          <w:tcPr>
            <w:tcW w:w="2000" w:type="dxa"/>
            <w:tcMar>
              <w:top w:w="60" w:type="dxa"/>
              <w:left w:w="100" w:type="dxa"/>
              <w:bottom w:w="60" w:type="dxa"/>
              <w:right w:w="100" w:type="dxa"/>
            </w:tcMar>
          </w:tcPr>
          <w:p w14:paraId="38759D3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MVP</w:t>
            </w:r>
          </w:p>
        </w:tc>
        <w:tc>
          <w:tcPr>
            <w:tcW w:w="7360" w:type="dxa"/>
            <w:tcMar>
              <w:top w:w="60" w:type="dxa"/>
              <w:left w:w="100" w:type="dxa"/>
              <w:bottom w:w="60" w:type="dxa"/>
              <w:right w:w="100" w:type="dxa"/>
            </w:tcMar>
          </w:tcPr>
          <w:p w14:paraId="131D0F3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Minimum Viable Product. Producto mínimo viable.</w:t>
            </w:r>
          </w:p>
        </w:tc>
      </w:tr>
      <w:tr w:rsidR="00CE2DA2" w:rsidRPr="00317AA7" w14:paraId="10EAE46F" w14:textId="77777777">
        <w:tc>
          <w:tcPr>
            <w:tcW w:w="2000" w:type="dxa"/>
            <w:tcMar>
              <w:top w:w="60" w:type="dxa"/>
              <w:left w:w="100" w:type="dxa"/>
              <w:bottom w:w="60" w:type="dxa"/>
              <w:right w:w="100" w:type="dxa"/>
            </w:tcMar>
          </w:tcPr>
          <w:p w14:paraId="34F9277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OC</w:t>
            </w:r>
          </w:p>
        </w:tc>
        <w:tc>
          <w:tcPr>
            <w:tcW w:w="7360" w:type="dxa"/>
            <w:tcMar>
              <w:top w:w="60" w:type="dxa"/>
              <w:left w:w="100" w:type="dxa"/>
              <w:bottom w:w="60" w:type="dxa"/>
              <w:right w:w="100" w:type="dxa"/>
            </w:tcMar>
          </w:tcPr>
          <w:p w14:paraId="556B500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Orden de Compra. Documento que formaliza un pedido a un proveedor.</w:t>
            </w:r>
          </w:p>
        </w:tc>
      </w:tr>
      <w:tr w:rsidR="00CE2DA2" w:rsidRPr="00317AA7" w14:paraId="0C10EFB5" w14:textId="77777777">
        <w:tc>
          <w:tcPr>
            <w:tcW w:w="2000" w:type="dxa"/>
            <w:tcMar>
              <w:top w:w="60" w:type="dxa"/>
              <w:left w:w="100" w:type="dxa"/>
              <w:bottom w:w="60" w:type="dxa"/>
              <w:right w:w="100" w:type="dxa"/>
            </w:tcMar>
          </w:tcPr>
          <w:p w14:paraId="1E4A24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PostGIS</w:t>
            </w:r>
          </w:p>
        </w:tc>
        <w:tc>
          <w:tcPr>
            <w:tcW w:w="7360" w:type="dxa"/>
            <w:tcMar>
              <w:top w:w="60" w:type="dxa"/>
              <w:left w:w="100" w:type="dxa"/>
              <w:bottom w:w="60" w:type="dxa"/>
              <w:right w:w="100" w:type="dxa"/>
            </w:tcMar>
          </w:tcPr>
          <w:p w14:paraId="1D63787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Extensión geoespacial de PostgreSQL que habilita tipos geométricos y consultas espaciales.</w:t>
            </w:r>
          </w:p>
        </w:tc>
      </w:tr>
      <w:tr w:rsidR="00CE2DA2" w:rsidRPr="00317AA7" w14:paraId="784A6286" w14:textId="77777777">
        <w:tc>
          <w:tcPr>
            <w:tcW w:w="2000" w:type="dxa"/>
            <w:tcMar>
              <w:top w:w="60" w:type="dxa"/>
              <w:left w:w="100" w:type="dxa"/>
              <w:bottom w:w="60" w:type="dxa"/>
              <w:right w:w="100" w:type="dxa"/>
            </w:tcMar>
          </w:tcPr>
          <w:p w14:paraId="00C8A6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REST</w:t>
            </w:r>
          </w:p>
        </w:tc>
        <w:tc>
          <w:tcPr>
            <w:tcW w:w="7360" w:type="dxa"/>
            <w:tcMar>
              <w:top w:w="60" w:type="dxa"/>
              <w:left w:w="100" w:type="dxa"/>
              <w:bottom w:w="60" w:type="dxa"/>
              <w:right w:w="100" w:type="dxa"/>
            </w:tcMar>
          </w:tcPr>
          <w:p w14:paraId="2C95577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Representational State Transfer. Estilo arquitectónico de los servicios web del backend.</w:t>
            </w:r>
          </w:p>
        </w:tc>
      </w:tr>
      <w:tr w:rsidR="00CE2DA2" w:rsidRPr="00317AA7" w14:paraId="2E5532EE" w14:textId="77777777">
        <w:tc>
          <w:tcPr>
            <w:tcW w:w="2000" w:type="dxa"/>
            <w:tcMar>
              <w:top w:w="60" w:type="dxa"/>
              <w:left w:w="100" w:type="dxa"/>
              <w:bottom w:w="60" w:type="dxa"/>
              <w:right w:w="100" w:type="dxa"/>
            </w:tcMar>
          </w:tcPr>
          <w:p w14:paraId="58B2ADA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SLA</w:t>
            </w:r>
          </w:p>
        </w:tc>
        <w:tc>
          <w:tcPr>
            <w:tcW w:w="7360" w:type="dxa"/>
            <w:tcMar>
              <w:top w:w="60" w:type="dxa"/>
              <w:left w:w="100" w:type="dxa"/>
              <w:bottom w:w="60" w:type="dxa"/>
              <w:right w:w="100" w:type="dxa"/>
            </w:tcMar>
          </w:tcPr>
          <w:p w14:paraId="59BC780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Service Level Agreement. Acuerdo de nivel de servicio.</w:t>
            </w:r>
          </w:p>
        </w:tc>
      </w:tr>
      <w:tr w:rsidR="00CE2DA2" w:rsidRPr="00FF58A6" w14:paraId="522BC754" w14:textId="77777777">
        <w:tc>
          <w:tcPr>
            <w:tcW w:w="2000" w:type="dxa"/>
            <w:tcMar>
              <w:top w:w="60" w:type="dxa"/>
              <w:left w:w="100" w:type="dxa"/>
              <w:bottom w:w="60" w:type="dxa"/>
              <w:right w:w="100" w:type="dxa"/>
            </w:tcMar>
          </w:tcPr>
          <w:p w14:paraId="158FA98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SRS</w:t>
            </w:r>
          </w:p>
        </w:tc>
        <w:tc>
          <w:tcPr>
            <w:tcW w:w="7360" w:type="dxa"/>
            <w:tcMar>
              <w:top w:w="60" w:type="dxa"/>
              <w:left w:w="100" w:type="dxa"/>
              <w:bottom w:w="60" w:type="dxa"/>
              <w:right w:w="100" w:type="dxa"/>
            </w:tcMar>
          </w:tcPr>
          <w:p w14:paraId="436699EC" w14:textId="77777777" w:rsidR="00CE2DA2" w:rsidRPr="00317AA7" w:rsidRDefault="00D91203">
            <w:pPr>
              <w:rPr>
                <w:rFonts w:ascii="Times New Roman" w:hAnsi="Times New Roman" w:cs="Times New Roman"/>
                <w:color w:val="auto"/>
                <w:lang w:val="en-US"/>
              </w:rPr>
            </w:pPr>
            <w:r>
              <w:rPr>
                <w:rFonts w:ascii="Times New Roman" w:hAnsi="Times New Roman" w:cs="Times New Roman"/>
                <w:color w:val="auto"/>
                <w:sz w:val="20"/>
                <w:szCs w:val="20"/>
                <w:lang w:val="en-US"/>
              </w:rPr>
              <w:t>Software Requirements Specification. Este documento.</w:t>
            </w:r>
          </w:p>
        </w:tc>
      </w:tr>
      <w:tr w:rsidR="00CE2DA2" w:rsidRPr="00317AA7" w14:paraId="4326245A" w14:textId="77777777">
        <w:tc>
          <w:tcPr>
            <w:tcW w:w="2000" w:type="dxa"/>
            <w:tcMar>
              <w:top w:w="60" w:type="dxa"/>
              <w:left w:w="100" w:type="dxa"/>
              <w:bottom w:w="60" w:type="dxa"/>
              <w:right w:w="100" w:type="dxa"/>
            </w:tcMar>
          </w:tcPr>
          <w:p w14:paraId="748ABE2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SSO</w:t>
            </w:r>
          </w:p>
        </w:tc>
        <w:tc>
          <w:tcPr>
            <w:tcW w:w="7360" w:type="dxa"/>
            <w:tcMar>
              <w:top w:w="60" w:type="dxa"/>
              <w:left w:w="100" w:type="dxa"/>
              <w:bottom w:w="60" w:type="dxa"/>
              <w:right w:w="100" w:type="dxa"/>
            </w:tcMar>
          </w:tcPr>
          <w:p w14:paraId="09ACBEF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Single Sign-On. Autenticación única corporativa.</w:t>
            </w:r>
          </w:p>
        </w:tc>
      </w:tr>
      <w:tr w:rsidR="00CE2DA2" w:rsidRPr="00317AA7" w14:paraId="105037FF" w14:textId="77777777">
        <w:tc>
          <w:tcPr>
            <w:tcW w:w="2000" w:type="dxa"/>
            <w:tcMar>
              <w:top w:w="60" w:type="dxa"/>
              <w:left w:w="100" w:type="dxa"/>
              <w:bottom w:w="60" w:type="dxa"/>
              <w:right w:w="100" w:type="dxa"/>
            </w:tcMar>
          </w:tcPr>
          <w:p w14:paraId="294D73C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TrackIn</w:t>
            </w:r>
          </w:p>
        </w:tc>
        <w:tc>
          <w:tcPr>
            <w:tcW w:w="7360" w:type="dxa"/>
            <w:tcMar>
              <w:top w:w="60" w:type="dxa"/>
              <w:left w:w="100" w:type="dxa"/>
              <w:bottom w:w="60" w:type="dxa"/>
              <w:right w:w="100" w:type="dxa"/>
            </w:tcMar>
          </w:tcPr>
          <w:p w14:paraId="1B5E6B8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Nombre del sistema especificado en este documento.</w:t>
            </w:r>
          </w:p>
        </w:tc>
      </w:tr>
    </w:tbl>
    <w:p w14:paraId="7080E137" w14:textId="64B29B04" w:rsidR="00CE2DA2" w:rsidRPr="00317AA7" w:rsidRDefault="00CE2DA2">
      <w:pPr>
        <w:pStyle w:val="Ttulo2"/>
        <w:rPr>
          <w:rFonts w:ascii="Times New Roman" w:hAnsi="Times New Roman" w:cs="Times New Roman"/>
          <w:color w:val="auto"/>
        </w:rPr>
      </w:pPr>
    </w:p>
    <w:p w14:paraId="4B086BA3" w14:textId="01F94EED" w:rsidR="00CE2DA2" w:rsidRPr="00317AA7" w:rsidRDefault="00D91203">
      <w:pPr>
        <w:pStyle w:val="Ttulo2"/>
        <w:rPr>
          <w:rFonts w:ascii="Times New Roman" w:hAnsi="Times New Roman" w:cs="Times New Roman"/>
          <w:color w:val="auto"/>
        </w:rPr>
      </w:pPr>
      <w:bookmarkStart w:id="6" w:name="_Toc237262830"/>
      <w:r>
        <w:rPr>
          <w:rFonts w:ascii="Times New Roman" w:hAnsi="Times New Roman" w:cs="Times New Roman"/>
          <w:color w:val="auto"/>
        </w:rPr>
        <w:t>1.4 Visión general del documento</w:t>
      </w:r>
      <w:bookmarkEnd w:id="6"/>
    </w:p>
    <w:p w14:paraId="523FE9F0" w14:textId="26FD5C3B"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El documento se organiza en once secciones y tres anexos. La sección 2 describe el sistema en términos generales; su perspectiva dentro del ecosistema de aplicaciones de Gutis, sus funcionalidades de alto nivel, las características de sus usuarios y las restricciones y suposiciones que condicionan el diseño. La sección 3 identifica los actores, tanto humanos como sistemas externos.</w:t>
      </w:r>
    </w:p>
    <w:p w14:paraId="40ECA5B1" w14:textId="7720A338"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lastRenderedPageBreak/>
        <w:t>Las secciones 4 y 5 constituyen el núcleo normativo; la primera enumera los requerimientos funcionales agrupados por categoría, y la segunda los requerimientos no funcionales organizados por atributo de calidad. La sección 6 desarrolla los casos de uso principales con sus flujos detallados, y la sección 7 consolida las reglas de negocio que gobiernan el cálculo de estados.</w:t>
      </w:r>
    </w:p>
    <w:p w14:paraId="3E513A87" w14:textId="58AEB1ED" w:rsidR="00CE2DA2" w:rsidRP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La sección 8 presenta el modelo de datos preliminar, que se formalizará en el Sprint 2. Las secciones 9 y 10 recogen las restricciones del proyecto y los criterios de aceptación generales. Los anexos amplían el glosario, especifican el formato del archivo de carga y detallan las referencias técnicas de las APIs.</w:t>
      </w:r>
    </w:p>
    <w:p w14:paraId="0A228505" w14:textId="77777777" w:rsidR="00CE2DA2" w:rsidRPr="00317AA7" w:rsidRDefault="00D91203">
      <w:pPr>
        <w:pStyle w:val="Ttulo1"/>
        <w:pageBreakBefore/>
        <w:rPr>
          <w:rFonts w:ascii="Times New Roman" w:hAnsi="Times New Roman" w:cs="Times New Roman"/>
          <w:color w:val="auto"/>
        </w:rPr>
      </w:pPr>
      <w:bookmarkStart w:id="7" w:name="_Toc237262831"/>
      <w:r>
        <w:rPr>
          <w:rFonts w:ascii="Times New Roman" w:hAnsi="Times New Roman" w:cs="Times New Roman"/>
          <w:color w:val="auto"/>
        </w:rPr>
        <w:lastRenderedPageBreak/>
        <w:t>2. Descripción general del sistema</w:t>
      </w:r>
      <w:bookmarkEnd w:id="7"/>
    </w:p>
    <w:p w14:paraId="6955C471" w14:textId="77777777" w:rsidR="00CE2DA2" w:rsidRPr="00317AA7" w:rsidRDefault="00D91203">
      <w:pPr>
        <w:pStyle w:val="Ttulo2"/>
        <w:rPr>
          <w:rFonts w:ascii="Times New Roman" w:hAnsi="Times New Roman" w:cs="Times New Roman"/>
          <w:color w:val="auto"/>
        </w:rPr>
      </w:pPr>
      <w:bookmarkStart w:id="8" w:name="_Toc237262832"/>
      <w:r>
        <w:rPr>
          <w:rFonts w:ascii="Times New Roman" w:hAnsi="Times New Roman" w:cs="Times New Roman"/>
          <w:color w:val="auto"/>
        </w:rPr>
        <w:t>2.1 Perspectiva del producto</w:t>
      </w:r>
      <w:bookmarkEnd w:id="8"/>
    </w:p>
    <w:p w14:paraId="168E5463" w14:textId="5ED88700"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TrackIn es un sistema nuevo y autocontenido. No sustituye ni extiende una aplicación existente. Actualmente, Laboratorios Gutis no dispone de herramienta alguna de tracking logístico, y el monitoreo se realiza mediante consultas manuales a proveedores, navieras y agentes aduanales, complementadas con la consulta de sitios web públicos de rastreo.</w:t>
      </w:r>
    </w:p>
    <w:p w14:paraId="7CF63F1F" w14:textId="77777777" w:rsidR="00DB3C92" w:rsidRDefault="00D91203" w:rsidP="00DB3C92">
      <w:pPr>
        <w:spacing w:after="120"/>
        <w:ind w:firstLine="708"/>
        <w:jc w:val="both"/>
        <w:rPr>
          <w:rFonts w:ascii="Times New Roman" w:hAnsi="Times New Roman" w:cs="Times New Roman"/>
          <w:color w:val="auto"/>
        </w:rPr>
      </w:pPr>
      <w:r>
        <w:rPr>
          <w:rFonts w:ascii="Times New Roman" w:hAnsi="Times New Roman" w:cs="Times New Roman"/>
          <w:color w:val="auto"/>
        </w:rPr>
        <w:t>El sistema se sitúa como una capa de consulta y proyección que se alimenta de dos fuentes. Por un lado, la información maestra de pedidos de compra, que TrackIn obtiene de SAP S/4HANA a través del servicio API que pondrá a disposición el Centro de Competencias. Por otro, los datos de posición y estado de viaje que proveen las APIs externas de rastreo satelital. TrackIn no escribe en el ERP ni pretende sustituirlo; su función es cruzar ambas fuentes y derivar información de decisión que hoy no existe de forma consolidada.</w:t>
      </w:r>
    </w:p>
    <w:p w14:paraId="3A9E4979" w14:textId="651F4DBD" w:rsidR="00CE2DA2" w:rsidRPr="00317AA7" w:rsidRDefault="00D91203" w:rsidP="00DB3C92">
      <w:pPr>
        <w:spacing w:after="120"/>
        <w:ind w:firstLine="708"/>
        <w:jc w:val="both"/>
        <w:rPr>
          <w:rFonts w:ascii="Times New Roman" w:hAnsi="Times New Roman" w:cs="Times New Roman"/>
          <w:color w:val="auto"/>
        </w:rPr>
      </w:pPr>
      <w:r>
        <w:rPr>
          <w:rFonts w:ascii="Times New Roman" w:hAnsi="Times New Roman" w:cs="Times New Roman"/>
          <w:color w:val="auto"/>
        </w:rPr>
        <w:t>El origen de los pedidos quedó definido durante el levantamiento con el área de Compras: TrackIn se alimentará de SAP mediante una API desarrollada por el Centro de Competencias, y no mediante exportaciones manuales a Excel. Esta definición constituye una desviación respecto del anteproyecto, que contemplaba la carga por archivo y excluía expresamente la integración con SAP; su incorporación al alcance requiere el aval del supervisor de empresa y del profesor asesor conforme a la sección 2.6. En una fase posterior se prevé además sustituir las APIs gratuitas de rastreo por servicios comerciales con acuerdo de nivel de servicio.</w:t>
      </w:r>
    </w:p>
    <w:p w14:paraId="65756BAA" w14:textId="77777777" w:rsidR="00CE2DA2" w:rsidRPr="00317AA7" w:rsidRDefault="00D91203">
      <w:pPr>
        <w:pStyle w:val="Ttulo2"/>
        <w:rPr>
          <w:rFonts w:ascii="Times New Roman" w:hAnsi="Times New Roman" w:cs="Times New Roman"/>
          <w:color w:val="auto"/>
        </w:rPr>
      </w:pPr>
      <w:bookmarkStart w:id="9" w:name="_Toc237262833"/>
      <w:r>
        <w:rPr>
          <w:rFonts w:ascii="Times New Roman" w:hAnsi="Times New Roman" w:cs="Times New Roman"/>
          <w:color w:val="auto"/>
        </w:rPr>
        <w:t>2.2 Funcionalidades del producto</w:t>
      </w:r>
      <w:bookmarkEnd w:id="9"/>
    </w:p>
    <w:p w14:paraId="64B04840" w14:textId="77777777" w:rsidR="00CE2DA2" w:rsidRPr="00317AA7" w:rsidRDefault="00D91203" w:rsidP="00DB3C92">
      <w:pPr>
        <w:spacing w:after="120"/>
        <w:ind w:firstLine="200"/>
        <w:jc w:val="both"/>
        <w:rPr>
          <w:rFonts w:ascii="Times New Roman" w:hAnsi="Times New Roman" w:cs="Times New Roman"/>
          <w:color w:val="auto"/>
        </w:rPr>
      </w:pPr>
      <w:r>
        <w:rPr>
          <w:rFonts w:ascii="Times New Roman" w:hAnsi="Times New Roman" w:cs="Times New Roman"/>
          <w:color w:val="auto"/>
        </w:rPr>
        <w:t>A alto nivel, el sistema ofrece las siguientes capacidades. La sección 4 las desarrolla como requerimientos verificables.</w:t>
      </w:r>
    </w:p>
    <w:p w14:paraId="59D0A3E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Sincronización de los pedidos de compra en tránsito desde SAP S/4HANA mediante su servicio API, con validación de los datos recibidos y reporte de los registros rechazados.</w:t>
      </w:r>
    </w:p>
    <w:p w14:paraId="342BC668"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Asociación de cada pedido a un identificador de rastreo externo: MMSI, IMO o nombre de buque para vía marítima; número de vuelo para vía aérea.</w:t>
      </w:r>
    </w:p>
    <w:p w14:paraId="0E674B3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Consulta periódica y automática de las APIs de rastreo, con obtención de posición, rumbo, velocidad, ETA y estado de viaje.</w:t>
      </w:r>
    </w:p>
    <w:p w14:paraId="2BBC4E40"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Cálculo de la fecha proyectada de disponibilidad como suma de la ETA o ATA del destino más el lead time maestro parametrizado.</w:t>
      </w:r>
    </w:p>
    <w:p w14:paraId="7212B09C"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Determinación automática del estado logístico de cada pedido bajo un esquema de semáforo.</w:t>
      </w:r>
    </w:p>
    <w:p w14:paraId="520E35D3"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Confirmación manual de desembarco, para los casos en que la fuente automática no reporta la llegada.</w:t>
      </w:r>
    </w:p>
    <w:p w14:paraId="121008B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Actualización manual de la nave asignada a un pedido cuando el transportista notifica un transbordo en un puerto intermedio.</w:t>
      </w:r>
    </w:p>
    <w:p w14:paraId="0633C1E3"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Dashboard web con cinta de KPIs, grilla central de pedidos y dos mapas interactivos diferenciados por vía de transporte.</w:t>
      </w:r>
    </w:p>
    <w:p w14:paraId="0C2C47C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Vista de próximos arribos con los cinco pedidos más cercanos a llegar.</w:t>
      </w:r>
    </w:p>
    <w:p w14:paraId="0AA1D9F7"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lastRenderedPageBreak/>
        <w:t>Filtrado transversal por orden de compra, proveedor, material, vía, estado y destino.</w:t>
      </w:r>
    </w:p>
    <w:p w14:paraId="7E338A8E"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Registro histórico de posiciones con almacenamiento del payload completo de la API, para auditoría y reconstrucción de trayecto.</w:t>
      </w:r>
    </w:p>
    <w:p w14:paraId="1A5761C6"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Administración del maestro de destinos y sus lead times asociados.</w:t>
      </w:r>
    </w:p>
    <w:p w14:paraId="254EA9E5" w14:textId="77777777" w:rsidR="00CE2DA2" w:rsidRPr="00317AA7" w:rsidRDefault="00D91203">
      <w:pPr>
        <w:pStyle w:val="Ttulo2"/>
        <w:rPr>
          <w:rFonts w:ascii="Times New Roman" w:hAnsi="Times New Roman" w:cs="Times New Roman"/>
          <w:color w:val="auto"/>
        </w:rPr>
      </w:pPr>
      <w:bookmarkStart w:id="10" w:name="_Toc237262834"/>
      <w:r>
        <w:rPr>
          <w:rFonts w:ascii="Times New Roman" w:hAnsi="Times New Roman" w:cs="Times New Roman"/>
          <w:color w:val="auto"/>
        </w:rPr>
        <w:t>2.3 Características de los usuarios</w:t>
      </w:r>
      <w:bookmarkEnd w:id="10"/>
    </w:p>
    <w:p w14:paraId="55D87C2C" w14:textId="7958F4FA" w:rsidR="00CE2DA2" w:rsidRPr="00317AA7" w:rsidRDefault="00D91203" w:rsidP="00DB3C92">
      <w:pPr>
        <w:spacing w:after="120"/>
        <w:ind w:firstLine="708"/>
        <w:jc w:val="both"/>
        <w:rPr>
          <w:rFonts w:ascii="Times New Roman" w:hAnsi="Times New Roman" w:cs="Times New Roman"/>
          <w:color w:val="auto"/>
        </w:rPr>
      </w:pPr>
      <w:r>
        <w:rPr>
          <w:rFonts w:ascii="Times New Roman" w:hAnsi="Times New Roman" w:cs="Times New Roman"/>
          <w:color w:val="auto"/>
        </w:rPr>
        <w:t>Los usuarios del sistema pertenecen a cuatro áreas funcionales de Laboratorios Gutis. Todos poseen familiaridad con herramientas ofimáticas y con el ERP corporativo, pero no se asume conocimiento técnico en sistemas de información geográfica ni en logística satelital. Esta consideración condiciona los requerimientos de usabilidad de la sección 5.3.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1900"/>
        <w:gridCol w:w="3460"/>
      </w:tblGrid>
      <w:tr w:rsidR="00CE2DA2" w:rsidRPr="00317AA7" w14:paraId="5C33EA34" w14:textId="77777777">
        <w:trPr>
          <w:tblHeader/>
        </w:trPr>
        <w:tc>
          <w:tcPr>
            <w:tcW w:w="1900" w:type="dxa"/>
            <w:shd w:val="clear" w:color="auto" w:fill="D9E2F3"/>
            <w:tcMar>
              <w:top w:w="60" w:type="dxa"/>
              <w:left w:w="100" w:type="dxa"/>
              <w:bottom w:w="60" w:type="dxa"/>
              <w:right w:w="100" w:type="dxa"/>
            </w:tcMar>
          </w:tcPr>
          <w:p w14:paraId="6D2096D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Perfil</w:t>
            </w:r>
          </w:p>
        </w:tc>
        <w:tc>
          <w:tcPr>
            <w:tcW w:w="2100" w:type="dxa"/>
            <w:shd w:val="clear" w:color="auto" w:fill="D9E2F3"/>
            <w:tcMar>
              <w:top w:w="60" w:type="dxa"/>
              <w:left w:w="100" w:type="dxa"/>
              <w:bottom w:w="60" w:type="dxa"/>
              <w:right w:w="100" w:type="dxa"/>
            </w:tcMar>
          </w:tcPr>
          <w:p w14:paraId="1647EE2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Área</w:t>
            </w:r>
          </w:p>
        </w:tc>
        <w:tc>
          <w:tcPr>
            <w:tcW w:w="1900" w:type="dxa"/>
            <w:shd w:val="clear" w:color="auto" w:fill="D9E2F3"/>
            <w:tcMar>
              <w:top w:w="60" w:type="dxa"/>
              <w:left w:w="100" w:type="dxa"/>
              <w:bottom w:w="60" w:type="dxa"/>
              <w:right w:w="100" w:type="dxa"/>
            </w:tcMar>
          </w:tcPr>
          <w:p w14:paraId="6087460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Frecuencia de uso</w:t>
            </w:r>
          </w:p>
        </w:tc>
        <w:tc>
          <w:tcPr>
            <w:tcW w:w="3460" w:type="dxa"/>
            <w:shd w:val="clear" w:color="auto" w:fill="D9E2F3"/>
            <w:tcMar>
              <w:top w:w="60" w:type="dxa"/>
              <w:left w:w="100" w:type="dxa"/>
              <w:bottom w:w="60" w:type="dxa"/>
              <w:right w:w="100" w:type="dxa"/>
            </w:tcMar>
          </w:tcPr>
          <w:p w14:paraId="40962C7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Competencia técnica</w:t>
            </w:r>
          </w:p>
        </w:tc>
      </w:tr>
      <w:tr w:rsidR="00CE2DA2" w:rsidRPr="00317AA7" w14:paraId="4BC6D391" w14:textId="77777777">
        <w:tc>
          <w:tcPr>
            <w:tcW w:w="1900" w:type="dxa"/>
            <w:tcMar>
              <w:top w:w="60" w:type="dxa"/>
              <w:left w:w="100" w:type="dxa"/>
              <w:bottom w:w="60" w:type="dxa"/>
              <w:right w:w="100" w:type="dxa"/>
            </w:tcMar>
          </w:tcPr>
          <w:p w14:paraId="4EACB01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Compras</w:t>
            </w:r>
          </w:p>
        </w:tc>
        <w:tc>
          <w:tcPr>
            <w:tcW w:w="2100" w:type="dxa"/>
            <w:tcMar>
              <w:top w:w="60" w:type="dxa"/>
              <w:left w:w="100" w:type="dxa"/>
              <w:bottom w:w="60" w:type="dxa"/>
              <w:right w:w="100" w:type="dxa"/>
            </w:tcMar>
          </w:tcPr>
          <w:p w14:paraId="51EC757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Compras</w:t>
            </w:r>
          </w:p>
        </w:tc>
        <w:tc>
          <w:tcPr>
            <w:tcW w:w="1900" w:type="dxa"/>
            <w:tcMar>
              <w:top w:w="60" w:type="dxa"/>
              <w:left w:w="100" w:type="dxa"/>
              <w:bottom w:w="60" w:type="dxa"/>
              <w:right w:w="100" w:type="dxa"/>
            </w:tcMar>
          </w:tcPr>
          <w:p w14:paraId="7762390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Diaria</w:t>
            </w:r>
          </w:p>
        </w:tc>
        <w:tc>
          <w:tcPr>
            <w:tcW w:w="3460" w:type="dxa"/>
            <w:tcMar>
              <w:top w:w="60" w:type="dxa"/>
              <w:left w:w="100" w:type="dxa"/>
              <w:bottom w:w="60" w:type="dxa"/>
              <w:right w:w="100" w:type="dxa"/>
            </w:tcMar>
          </w:tcPr>
          <w:p w14:paraId="0E32BE9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 Domina el ERP y Excel. Sin conocimiento de cartografía ni de sistemas de rastreo.</w:t>
            </w:r>
          </w:p>
        </w:tc>
      </w:tr>
      <w:tr w:rsidR="00CE2DA2" w:rsidRPr="00317AA7" w14:paraId="3F6CE051" w14:textId="77777777">
        <w:tc>
          <w:tcPr>
            <w:tcW w:w="1900" w:type="dxa"/>
            <w:tcMar>
              <w:top w:w="60" w:type="dxa"/>
              <w:left w:w="100" w:type="dxa"/>
              <w:bottom w:w="60" w:type="dxa"/>
              <w:right w:w="100" w:type="dxa"/>
            </w:tcMar>
          </w:tcPr>
          <w:p w14:paraId="25AF2F4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c>
          <w:tcPr>
            <w:tcW w:w="2100" w:type="dxa"/>
            <w:tcMar>
              <w:top w:w="60" w:type="dxa"/>
              <w:left w:w="100" w:type="dxa"/>
              <w:bottom w:w="60" w:type="dxa"/>
              <w:right w:w="100" w:type="dxa"/>
            </w:tcMar>
          </w:tcPr>
          <w:p w14:paraId="4CB67DB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Logística y comercio exterior</w:t>
            </w:r>
          </w:p>
        </w:tc>
        <w:tc>
          <w:tcPr>
            <w:tcW w:w="1900" w:type="dxa"/>
            <w:tcMar>
              <w:top w:w="60" w:type="dxa"/>
              <w:left w:w="100" w:type="dxa"/>
              <w:bottom w:w="60" w:type="dxa"/>
              <w:right w:w="100" w:type="dxa"/>
            </w:tcMar>
          </w:tcPr>
          <w:p w14:paraId="10014F5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Diaria</w:t>
            </w:r>
          </w:p>
        </w:tc>
        <w:tc>
          <w:tcPr>
            <w:tcW w:w="3460" w:type="dxa"/>
            <w:tcMar>
              <w:top w:w="60" w:type="dxa"/>
              <w:left w:w="100" w:type="dxa"/>
              <w:bottom w:w="60" w:type="dxa"/>
              <w:right w:w="100" w:type="dxa"/>
            </w:tcMar>
          </w:tcPr>
          <w:p w14:paraId="1D4D742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Media-alta en el dominio logístico. Conoce documentación de embarque, identificadores de nave y trámites aduanales.</w:t>
            </w:r>
          </w:p>
        </w:tc>
      </w:tr>
      <w:tr w:rsidR="00CE2DA2" w:rsidRPr="00317AA7" w14:paraId="60C07282" w14:textId="77777777">
        <w:tc>
          <w:tcPr>
            <w:tcW w:w="1900" w:type="dxa"/>
            <w:tcMar>
              <w:top w:w="60" w:type="dxa"/>
              <w:left w:w="100" w:type="dxa"/>
              <w:bottom w:w="60" w:type="dxa"/>
              <w:right w:w="100" w:type="dxa"/>
            </w:tcMar>
          </w:tcPr>
          <w:p w14:paraId="4EE6647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Planificación</w:t>
            </w:r>
          </w:p>
        </w:tc>
        <w:tc>
          <w:tcPr>
            <w:tcW w:w="2100" w:type="dxa"/>
            <w:tcMar>
              <w:top w:w="60" w:type="dxa"/>
              <w:left w:w="100" w:type="dxa"/>
              <w:bottom w:w="60" w:type="dxa"/>
              <w:right w:w="100" w:type="dxa"/>
            </w:tcMar>
          </w:tcPr>
          <w:p w14:paraId="77A8BEF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Planificación de Producción</w:t>
            </w:r>
          </w:p>
        </w:tc>
        <w:tc>
          <w:tcPr>
            <w:tcW w:w="1900" w:type="dxa"/>
            <w:tcMar>
              <w:top w:w="60" w:type="dxa"/>
              <w:left w:w="100" w:type="dxa"/>
              <w:bottom w:w="60" w:type="dxa"/>
              <w:right w:w="100" w:type="dxa"/>
            </w:tcMar>
          </w:tcPr>
          <w:p w14:paraId="1FB2B0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Semanal o ante alerta</w:t>
            </w:r>
          </w:p>
        </w:tc>
        <w:tc>
          <w:tcPr>
            <w:tcW w:w="3460" w:type="dxa"/>
            <w:tcMar>
              <w:top w:w="60" w:type="dxa"/>
              <w:left w:w="100" w:type="dxa"/>
              <w:bottom w:w="60" w:type="dxa"/>
              <w:right w:w="100" w:type="dxa"/>
            </w:tcMar>
          </w:tcPr>
          <w:p w14:paraId="253441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 Consume la fecha proyectada como insumo del cálculo de necesidades de materiales.</w:t>
            </w:r>
          </w:p>
        </w:tc>
      </w:tr>
      <w:tr w:rsidR="00CE2DA2" w:rsidRPr="00317AA7" w14:paraId="0267ACAD" w14:textId="77777777">
        <w:tc>
          <w:tcPr>
            <w:tcW w:w="1900" w:type="dxa"/>
            <w:tcMar>
              <w:top w:w="60" w:type="dxa"/>
              <w:left w:w="100" w:type="dxa"/>
              <w:bottom w:w="60" w:type="dxa"/>
              <w:right w:w="100" w:type="dxa"/>
            </w:tcMar>
          </w:tcPr>
          <w:p w14:paraId="51F5BDD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Gerencia de Operaciones</w:t>
            </w:r>
          </w:p>
        </w:tc>
        <w:tc>
          <w:tcPr>
            <w:tcW w:w="2100" w:type="dxa"/>
            <w:tcMar>
              <w:top w:w="60" w:type="dxa"/>
              <w:left w:w="100" w:type="dxa"/>
              <w:bottom w:w="60" w:type="dxa"/>
              <w:right w:w="100" w:type="dxa"/>
            </w:tcMar>
          </w:tcPr>
          <w:p w14:paraId="5B81C2E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Dirección de operaciones</w:t>
            </w:r>
          </w:p>
        </w:tc>
        <w:tc>
          <w:tcPr>
            <w:tcW w:w="1900" w:type="dxa"/>
            <w:tcMar>
              <w:top w:w="60" w:type="dxa"/>
              <w:left w:w="100" w:type="dxa"/>
              <w:bottom w:w="60" w:type="dxa"/>
              <w:right w:w="100" w:type="dxa"/>
            </w:tcMar>
          </w:tcPr>
          <w:p w14:paraId="1C1F7FF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Semanal, consulta agregada</w:t>
            </w:r>
          </w:p>
        </w:tc>
        <w:tc>
          <w:tcPr>
            <w:tcW w:w="3460" w:type="dxa"/>
            <w:tcMar>
              <w:top w:w="60" w:type="dxa"/>
              <w:left w:w="100" w:type="dxa"/>
              <w:bottom w:w="60" w:type="dxa"/>
              <w:right w:w="100" w:type="dxa"/>
            </w:tcMar>
          </w:tcPr>
          <w:p w14:paraId="7F7D3BA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Baja-media. Consume principalmente KPIs y tendencias, no el detalle operativo.</w:t>
            </w:r>
          </w:p>
        </w:tc>
      </w:tr>
      <w:tr w:rsidR="00CE2DA2" w:rsidRPr="00317AA7" w14:paraId="6F5EC42C" w14:textId="77777777">
        <w:tc>
          <w:tcPr>
            <w:tcW w:w="1900" w:type="dxa"/>
            <w:tcMar>
              <w:top w:w="60" w:type="dxa"/>
              <w:left w:w="100" w:type="dxa"/>
              <w:bottom w:w="60" w:type="dxa"/>
              <w:right w:w="100" w:type="dxa"/>
            </w:tcMar>
          </w:tcPr>
          <w:p w14:paraId="5E58255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Administrador del sistema</w:t>
            </w:r>
          </w:p>
        </w:tc>
        <w:tc>
          <w:tcPr>
            <w:tcW w:w="2100" w:type="dxa"/>
            <w:tcMar>
              <w:top w:w="60" w:type="dxa"/>
              <w:left w:w="100" w:type="dxa"/>
              <w:bottom w:w="60" w:type="dxa"/>
              <w:right w:w="100" w:type="dxa"/>
            </w:tcMar>
          </w:tcPr>
          <w:p w14:paraId="769C5E4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Centro de Competencias</w:t>
            </w:r>
          </w:p>
        </w:tc>
        <w:tc>
          <w:tcPr>
            <w:tcW w:w="1900" w:type="dxa"/>
            <w:tcMar>
              <w:top w:w="60" w:type="dxa"/>
              <w:left w:w="100" w:type="dxa"/>
              <w:bottom w:w="60" w:type="dxa"/>
              <w:right w:w="100" w:type="dxa"/>
            </w:tcMar>
          </w:tcPr>
          <w:p w14:paraId="67DACAE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Ocasional</w:t>
            </w:r>
          </w:p>
        </w:tc>
        <w:tc>
          <w:tcPr>
            <w:tcW w:w="3460" w:type="dxa"/>
            <w:tcMar>
              <w:top w:w="60" w:type="dxa"/>
              <w:left w:w="100" w:type="dxa"/>
              <w:bottom w:w="60" w:type="dxa"/>
              <w:right w:w="100" w:type="dxa"/>
            </w:tcMar>
          </w:tcPr>
          <w:p w14:paraId="4FA7B1D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 Perfil técnico responsable de la parametrización y el mantenimiento.</w:t>
            </w:r>
          </w:p>
        </w:tc>
      </w:tr>
    </w:tbl>
    <w:p w14:paraId="2198ACDE"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El levantamiento con el área de Logística confirmó que los cinco perfiles descritos cubren la totalidad de los usuarios previstos del sistema. El área de Aseguramiento de la Calidad interviene en la liberación del material una vez recibido, pero no consume TrackIn, por lo que no se incorpora como perfil adicional.</w:t>
      </w:r>
    </w:p>
    <w:p w14:paraId="792C953D" w14:textId="77777777" w:rsidR="00CE2DA2" w:rsidRPr="00317AA7" w:rsidRDefault="00D91203">
      <w:pPr>
        <w:pStyle w:val="Ttulo2"/>
        <w:rPr>
          <w:rFonts w:ascii="Times New Roman" w:hAnsi="Times New Roman" w:cs="Times New Roman"/>
          <w:color w:val="auto"/>
        </w:rPr>
      </w:pPr>
      <w:bookmarkStart w:id="11" w:name="_Toc237262835"/>
      <w:r>
        <w:rPr>
          <w:rFonts w:ascii="Times New Roman" w:hAnsi="Times New Roman" w:cs="Times New Roman"/>
          <w:color w:val="auto"/>
        </w:rPr>
        <w:t>2.4 Restricciones generales</w:t>
      </w:r>
      <w:bookmarkEnd w:id="11"/>
    </w:p>
    <w:p w14:paraId="3E664823" w14:textId="721A8E62"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El sistema se ejecutará exclusivamente en entorno de desarrollo durante el curso de Práctica Profesional. No habrá despliegue productivo dentro del alcance.</w:t>
      </w:r>
    </w:p>
    <w:p w14:paraId="74EA2DA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El stack tecnológico está definido por el documento técnico-funcional y no es objeto de decisión: Python 3.12 o superior con FastAPI, PostgreSQL 16 con PostGIS, React 18 con TypeScript y Leaflet.</w:t>
      </w:r>
    </w:p>
    <w:p w14:paraId="56E6F9D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Las APIs de rastreo empleadas son gratuitas y carecen de acuerdo de nivel de servicio. Su cobertura es incompleta, y los spikes técnicos del Sprint 2 precisaron dónde: no depende tanto de la distancia a la costa como de la existencia de receptores en la zona. Se verificó que el plan gratuito de AISStream no dispone de cobertura sobre la costa caribe de Costa Rica ni de Nicaragua, incluido el puerto de Moín, mientras sí la ofrece en zonas de mar abierto próximas a receptores activos. El Anexo C.4 </w:t>
      </w:r>
      <w:r>
        <w:rPr>
          <w:rFonts w:ascii="Times New Roman" w:hAnsi="Times New Roman" w:cs="Times New Roman"/>
          <w:color w:val="auto"/>
        </w:rPr>
        <w:lastRenderedPageBreak/>
        <w:t>detalla la medición. En consecuencia, el arribo a destino de un embarque marítimo no puede confirmarse con la fuente gratuita y se resuelve conforme a RN-05.</w:t>
      </w:r>
    </w:p>
    <w:p w14:paraId="760BD61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El sistema no puede rastrear mercancía: las APIs AIS rastrean naves. Un pedido sin identificador de nave o vuelo asociado no es rastreable automáticamente, y permanecerá en estado Sin tracking.</w:t>
      </w:r>
    </w:p>
    <w:p w14:paraId="19C96BB7"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La nave consignada en el conocimiento de embarque no es necesariamente la que arriba a destino. Los transbordos en puertos intermedios son habituales en las rutas de Gutis y sólo los notifica el transportista, por lo que la vigencia del identificador de nave depende de su actualización manual por parte de Logística.</w:t>
      </w:r>
    </w:p>
    <w:p w14:paraId="3F203B05"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La fuente de pedidos es el servicio API de SAP S/4HANA, cuyo desarrollo corresponde al Centro de Competencias y no al practicante. La frescura de los datos de pedido depende de la periodicidad de sincronización configurada y de la disponibilidad de ese servicio.</w:t>
      </w:r>
    </w:p>
    <w:p w14:paraId="5284F79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El sistema implementa autenticación propia mediante usuario y contraseña, con gestión de usuarios y sesión con cierre por inactividad. El control de acceso distingue los perfiles por rol y determina la vista disponible para cada uno, simple o completa. La integración con Active Directory o SSO corporativo queda fuera del alcance de esta práctica.</w:t>
      </w:r>
    </w:p>
    <w:p w14:paraId="521A8430" w14:textId="77777777" w:rsidR="00CE2DA2" w:rsidRPr="00317AA7" w:rsidRDefault="00D91203">
      <w:pPr>
        <w:pStyle w:val="Ttulo2"/>
        <w:rPr>
          <w:rFonts w:ascii="Times New Roman" w:hAnsi="Times New Roman" w:cs="Times New Roman"/>
          <w:color w:val="auto"/>
        </w:rPr>
      </w:pPr>
      <w:bookmarkStart w:id="12" w:name="_Toc237262836"/>
      <w:r>
        <w:rPr>
          <w:rFonts w:ascii="Times New Roman" w:hAnsi="Times New Roman" w:cs="Times New Roman"/>
          <w:color w:val="auto"/>
        </w:rPr>
        <w:t>2.5 Suposiciones y dependencias</w:t>
      </w:r>
      <w:bookmarkEnd w:id="12"/>
    </w:p>
    <w:p w14:paraId="5E4E11B5" w14:textId="77777777" w:rsidR="00CE2DA2" w:rsidRPr="00317AA7" w:rsidRDefault="00D91203" w:rsidP="00DB3C92">
      <w:pPr>
        <w:spacing w:after="120"/>
        <w:ind w:firstLine="200"/>
        <w:jc w:val="both"/>
        <w:rPr>
          <w:rFonts w:ascii="Times New Roman" w:hAnsi="Times New Roman" w:cs="Times New Roman"/>
          <w:color w:val="auto"/>
        </w:rPr>
      </w:pPr>
      <w:r>
        <w:rPr>
          <w:rFonts w:ascii="Times New Roman" w:hAnsi="Times New Roman" w:cs="Times New Roman"/>
          <w:color w:val="auto"/>
        </w:rPr>
        <w:t>La validez de esta especificación descansa sobre las siguientes suposiciones. Su incumplimiento obligaría a revisar el alcance.</w:t>
      </w:r>
    </w:p>
    <w:p w14:paraId="740A38A6"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asume que Logística puede registrar el identificador de nave o de vuelo una vez emitido el conocimiento de embarque o la guía aérea, y mantenerlo actualizado ante los transbordos que le notifique el transportista. Sin ese dato el rastreo automático no es posible.</w:t>
      </w:r>
    </w:p>
    <w:p w14:paraId="472C27B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asume que el equipo de Logística puede definir y mantener los lead times por destino con precisión suficiente para que la fecha proyectada sea accionable.</w:t>
      </w:r>
    </w:p>
    <w:p w14:paraId="03FCC1F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asume que las APIs gratuitas de AISStream y OpenSky Network mantendrán su disponibilidad y sus condiciones de uso durante el período de la práctica. Este supuesto está bajo observación: desde el 19 de agosto de 2026 la cuenta de AISStream acepta la clave de API pero no entrega mensajes, sin que medie rechazo de credencial ni bloqueo de red. La causa más probable es un tope del plan gratuito. Mientras no se resuelva, el desarrollo del módulo marítimo se apoya en los datos capturados durante el spike TG-10.</w:t>
      </w:r>
    </w:p>
    <w:p w14:paraId="12A91D4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asume que los usuarios clave estarán disponibles para las sesiones de levantamiento de requerimientos, validación de prototipos y pruebas de aceptación.</w:t>
      </w:r>
    </w:p>
    <w:p w14:paraId="7CD6229B" w14:textId="54CE0EFD"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El 3 de septiembre de 2026 se confirmó que el servicio API de SAP sigue sin fecha comprometida. En consecuencia, la vía oficial de entrada de datos de esta práctica es la carga del archivo de seguimiento de Logística, formalizada en RF-31, y la sincronización con SAP queda como evolución futura fuera del alcance. El archivo de muestra recibido el 3 de septiembre de 2026 sustenta el contrato de datos del Anexo B y elimina el riesgo de que el sistema quede sin vía de entrada.</w:t>
      </w:r>
    </w:p>
    <w:p w14:paraId="524E09AF" w14:textId="77777777" w:rsidR="00CE2DA2" w:rsidRPr="00317AA7" w:rsidRDefault="00D91203">
      <w:pPr>
        <w:pStyle w:val="Ttulo2"/>
        <w:rPr>
          <w:rFonts w:ascii="Times New Roman" w:hAnsi="Times New Roman" w:cs="Times New Roman"/>
          <w:color w:val="auto"/>
        </w:rPr>
      </w:pPr>
      <w:bookmarkStart w:id="13" w:name="_Toc237262837"/>
      <w:r>
        <w:rPr>
          <w:rFonts w:ascii="Times New Roman" w:hAnsi="Times New Roman" w:cs="Times New Roman"/>
          <w:color w:val="auto"/>
        </w:rPr>
        <w:t>2.6 Documentos aplicables</w:t>
      </w:r>
      <w:bookmarkEnd w:id="13"/>
    </w:p>
    <w:p w14:paraId="16D64D40"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 xml:space="preserve">Los documentos que rigen el desarrollo del proyecto, en orden de precedencia, son el anteproyecto aprobado [1], que delimita el alcance contractual; el documento técnico-funcional [2], que define la arquitectura objetivo y las reglas de negocio; y el presente SRS, que traduce ambos en requerimientos verificables. Ante </w:t>
      </w:r>
      <w:r>
        <w:rPr>
          <w:rFonts w:ascii="Times New Roman" w:hAnsi="Times New Roman" w:cs="Times New Roman"/>
          <w:color w:val="auto"/>
        </w:rPr>
        <w:lastRenderedPageBreak/>
        <w:t>discrepancia entre el anteproyecto y este documento, prevalece el anteproyecto por su carácter contractual con la Escuela.</w:t>
      </w:r>
    </w:p>
    <w:p w14:paraId="365E5F73" w14:textId="77777777" w:rsidR="00CE2DA2" w:rsidRPr="00317AA7" w:rsidRDefault="00D91203">
      <w:pPr>
        <w:pStyle w:val="Ttulo1"/>
        <w:pageBreakBefore/>
        <w:rPr>
          <w:rFonts w:ascii="Times New Roman" w:hAnsi="Times New Roman" w:cs="Times New Roman"/>
          <w:color w:val="auto"/>
        </w:rPr>
      </w:pPr>
      <w:bookmarkStart w:id="14" w:name="_Toc237262838"/>
      <w:r>
        <w:rPr>
          <w:rFonts w:ascii="Times New Roman" w:hAnsi="Times New Roman" w:cs="Times New Roman"/>
          <w:color w:val="auto"/>
        </w:rPr>
        <w:lastRenderedPageBreak/>
        <w:t>3. Actores del sistema</w:t>
      </w:r>
      <w:bookmarkEnd w:id="14"/>
    </w:p>
    <w:p w14:paraId="5D809864"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Se identifican cinco actores humanos y tres sistemas externos. Los actores humanos corresponden a los roles definidos en el documento técnico-funcional, ajustados a la estructura organizativa descrita en el anteproyecto y validados durante el levantamiento de requerimientos.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260"/>
      </w:tblGrid>
      <w:tr w:rsidR="00CE2DA2" w:rsidRPr="00317AA7" w14:paraId="5295F395" w14:textId="77777777">
        <w:trPr>
          <w:tblHeader/>
        </w:trPr>
        <w:tc>
          <w:tcPr>
            <w:tcW w:w="1900" w:type="dxa"/>
            <w:shd w:val="clear" w:color="auto" w:fill="D9E2F3"/>
            <w:tcMar>
              <w:top w:w="60" w:type="dxa"/>
              <w:left w:w="100" w:type="dxa"/>
              <w:bottom w:w="60" w:type="dxa"/>
              <w:right w:w="100" w:type="dxa"/>
            </w:tcMar>
          </w:tcPr>
          <w:p w14:paraId="2963177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w:t>
            </w:r>
          </w:p>
        </w:tc>
        <w:tc>
          <w:tcPr>
            <w:tcW w:w="3200" w:type="dxa"/>
            <w:shd w:val="clear" w:color="auto" w:fill="D9E2F3"/>
            <w:tcMar>
              <w:top w:w="60" w:type="dxa"/>
              <w:left w:w="100" w:type="dxa"/>
              <w:bottom w:w="60" w:type="dxa"/>
              <w:right w:w="100" w:type="dxa"/>
            </w:tcMar>
          </w:tcPr>
          <w:p w14:paraId="5987C94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4260" w:type="dxa"/>
            <w:shd w:val="clear" w:color="auto" w:fill="D9E2F3"/>
            <w:tcMar>
              <w:top w:w="60" w:type="dxa"/>
              <w:left w:w="100" w:type="dxa"/>
              <w:bottom w:w="60" w:type="dxa"/>
              <w:right w:w="100" w:type="dxa"/>
            </w:tcMar>
          </w:tcPr>
          <w:p w14:paraId="4940B61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Responsabilidades principales</w:t>
            </w:r>
          </w:p>
        </w:tc>
      </w:tr>
      <w:tr w:rsidR="00CE2DA2" w:rsidRPr="00317AA7" w14:paraId="24875E66" w14:textId="77777777">
        <w:tc>
          <w:tcPr>
            <w:tcW w:w="1900" w:type="dxa"/>
            <w:tcMar>
              <w:top w:w="60" w:type="dxa"/>
              <w:left w:w="100" w:type="dxa"/>
              <w:bottom w:w="60" w:type="dxa"/>
              <w:right w:w="100" w:type="dxa"/>
            </w:tcMar>
          </w:tcPr>
          <w:p w14:paraId="5DAE7E8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Compras</w:t>
            </w:r>
          </w:p>
        </w:tc>
        <w:tc>
          <w:tcPr>
            <w:tcW w:w="3200" w:type="dxa"/>
            <w:tcMar>
              <w:top w:w="60" w:type="dxa"/>
              <w:left w:w="100" w:type="dxa"/>
              <w:bottom w:w="60" w:type="dxa"/>
              <w:right w:w="100" w:type="dxa"/>
            </w:tcMar>
          </w:tcPr>
          <w:p w14:paraId="0A3A0F3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Personal del área de Compras responsable de la gestión de órdenes de compra internacionales.</w:t>
            </w:r>
          </w:p>
        </w:tc>
        <w:tc>
          <w:tcPr>
            <w:tcW w:w="4260" w:type="dxa"/>
            <w:tcMar>
              <w:top w:w="60" w:type="dxa"/>
              <w:left w:w="100" w:type="dxa"/>
              <w:bottom w:w="60" w:type="dxa"/>
              <w:right w:w="100" w:type="dxa"/>
            </w:tcMar>
          </w:tcPr>
          <w:p w14:paraId="70666D9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Consultar el estado de sus pedidos. Detectar atrasos y anticipar su impacto. Filtrar por orden de compra, proveedor, material, estado y destino. Gestionar la comunicación con el proveedor ante desvíos.</w:t>
            </w:r>
          </w:p>
        </w:tc>
      </w:tr>
      <w:tr w:rsidR="00CE2DA2" w:rsidRPr="00317AA7" w14:paraId="1B3483A7" w14:textId="77777777">
        <w:tc>
          <w:tcPr>
            <w:tcW w:w="1900" w:type="dxa"/>
            <w:tcMar>
              <w:top w:w="60" w:type="dxa"/>
              <w:left w:w="100" w:type="dxa"/>
              <w:bottom w:w="60" w:type="dxa"/>
              <w:right w:w="100" w:type="dxa"/>
            </w:tcMar>
          </w:tcPr>
          <w:p w14:paraId="783D446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c>
          <w:tcPr>
            <w:tcW w:w="3200" w:type="dxa"/>
            <w:tcMar>
              <w:top w:w="60" w:type="dxa"/>
              <w:left w:w="100" w:type="dxa"/>
              <w:bottom w:w="60" w:type="dxa"/>
              <w:right w:w="100" w:type="dxa"/>
            </w:tcMar>
          </w:tcPr>
          <w:p w14:paraId="6175D29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Personal de logística y comercio exterior encargado del seguimiento de embarques y trámites aduanales.</w:t>
            </w:r>
          </w:p>
        </w:tc>
        <w:tc>
          <w:tcPr>
            <w:tcW w:w="4260" w:type="dxa"/>
            <w:tcMar>
              <w:top w:w="60" w:type="dxa"/>
              <w:left w:w="100" w:type="dxa"/>
              <w:bottom w:w="60" w:type="dxa"/>
              <w:right w:w="100" w:type="dxa"/>
            </w:tcMar>
          </w:tcPr>
          <w:p w14:paraId="001E086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Asociar cada pedido a su identificador de rastreo externo. Mantener el maestro de destinos y sus lead times. Confirmar manualmente el desembarco. Registrar observaciones logísticas.</w:t>
            </w:r>
          </w:p>
        </w:tc>
      </w:tr>
      <w:tr w:rsidR="00CE2DA2" w:rsidRPr="00317AA7" w14:paraId="6DE53CB3" w14:textId="77777777">
        <w:tc>
          <w:tcPr>
            <w:tcW w:w="1900" w:type="dxa"/>
            <w:tcMar>
              <w:top w:w="60" w:type="dxa"/>
              <w:left w:w="100" w:type="dxa"/>
              <w:bottom w:w="60" w:type="dxa"/>
              <w:right w:w="100" w:type="dxa"/>
            </w:tcMar>
          </w:tcPr>
          <w:p w14:paraId="48AB4E4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Planificación de Producción</w:t>
            </w:r>
          </w:p>
        </w:tc>
        <w:tc>
          <w:tcPr>
            <w:tcW w:w="3200" w:type="dxa"/>
            <w:tcMar>
              <w:top w:w="60" w:type="dxa"/>
              <w:left w:w="100" w:type="dxa"/>
              <w:bottom w:w="60" w:type="dxa"/>
              <w:right w:w="100" w:type="dxa"/>
            </w:tcMar>
          </w:tcPr>
          <w:p w14:paraId="6EE79D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Personal responsable del cálculo de necesidades de materiales y de la programación de planta.</w:t>
            </w:r>
          </w:p>
        </w:tc>
        <w:tc>
          <w:tcPr>
            <w:tcW w:w="4260" w:type="dxa"/>
            <w:tcMar>
              <w:top w:w="60" w:type="dxa"/>
              <w:left w:w="100" w:type="dxa"/>
              <w:bottom w:w="60" w:type="dxa"/>
              <w:right w:w="100" w:type="dxa"/>
            </w:tcMar>
          </w:tcPr>
          <w:p w14:paraId="468EC34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Consultar la fecha proyectada de disponibilidad como insumo de la planificación. Reaccionar ante pedidos en riesgo o retrasados reprogramando producción.</w:t>
            </w:r>
          </w:p>
        </w:tc>
      </w:tr>
      <w:tr w:rsidR="00CE2DA2" w:rsidRPr="00317AA7" w14:paraId="3BF25E2B" w14:textId="77777777">
        <w:tc>
          <w:tcPr>
            <w:tcW w:w="1900" w:type="dxa"/>
            <w:tcMar>
              <w:top w:w="60" w:type="dxa"/>
              <w:left w:w="100" w:type="dxa"/>
              <w:bottom w:w="60" w:type="dxa"/>
              <w:right w:w="100" w:type="dxa"/>
            </w:tcMar>
          </w:tcPr>
          <w:p w14:paraId="0E567FB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Gerencia de Operaciones</w:t>
            </w:r>
          </w:p>
        </w:tc>
        <w:tc>
          <w:tcPr>
            <w:tcW w:w="3200" w:type="dxa"/>
            <w:tcMar>
              <w:top w:w="60" w:type="dxa"/>
              <w:left w:w="100" w:type="dxa"/>
              <w:bottom w:w="60" w:type="dxa"/>
              <w:right w:w="100" w:type="dxa"/>
            </w:tcMar>
          </w:tcPr>
          <w:p w14:paraId="276D42B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Dirección responsable del desempeño global de la cadena de suministro.</w:t>
            </w:r>
          </w:p>
        </w:tc>
        <w:tc>
          <w:tcPr>
            <w:tcW w:w="4260" w:type="dxa"/>
            <w:tcMar>
              <w:top w:w="60" w:type="dxa"/>
              <w:left w:w="100" w:type="dxa"/>
              <w:bottom w:w="60" w:type="dxa"/>
              <w:right w:w="100" w:type="dxa"/>
            </w:tcMar>
          </w:tcPr>
          <w:p w14:paraId="25A4BCF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Consultar indicadores agregados de desempeño logístico. Evaluar tendencias de cumplimiento por proveedor, destino y vía de transporte.</w:t>
            </w:r>
          </w:p>
        </w:tc>
      </w:tr>
      <w:tr w:rsidR="00CE2DA2" w:rsidRPr="00317AA7" w14:paraId="58109214" w14:textId="77777777">
        <w:tc>
          <w:tcPr>
            <w:tcW w:w="1900" w:type="dxa"/>
            <w:tcMar>
              <w:top w:w="60" w:type="dxa"/>
              <w:left w:w="100" w:type="dxa"/>
              <w:bottom w:w="60" w:type="dxa"/>
              <w:right w:w="100" w:type="dxa"/>
            </w:tcMar>
          </w:tcPr>
          <w:p w14:paraId="5C137CE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Administrador del sistema</w:t>
            </w:r>
          </w:p>
        </w:tc>
        <w:tc>
          <w:tcPr>
            <w:tcW w:w="3200" w:type="dxa"/>
            <w:tcMar>
              <w:top w:w="60" w:type="dxa"/>
              <w:left w:w="100" w:type="dxa"/>
              <w:bottom w:w="60" w:type="dxa"/>
              <w:right w:w="100" w:type="dxa"/>
            </w:tcMar>
          </w:tcPr>
          <w:p w14:paraId="72AC59C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Perfil técnico del Centro de Competencias.</w:t>
            </w:r>
          </w:p>
        </w:tc>
        <w:tc>
          <w:tcPr>
            <w:tcW w:w="4260" w:type="dxa"/>
            <w:tcMar>
              <w:top w:w="60" w:type="dxa"/>
              <w:left w:w="100" w:type="dxa"/>
              <w:bottom w:w="60" w:type="dxa"/>
              <w:right w:w="100" w:type="dxa"/>
            </w:tcMar>
          </w:tcPr>
          <w:p w14:paraId="58FC09C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Parametrizar credenciales y umbrales de las APIs. Administrar cuentas de usuario. Mantener las reglas de cálculo y los parámetros de configuración.</w:t>
            </w:r>
          </w:p>
        </w:tc>
      </w:tr>
      <w:tr w:rsidR="00CE2DA2" w:rsidRPr="00317AA7" w14:paraId="722BEE0E" w14:textId="77777777">
        <w:tc>
          <w:tcPr>
            <w:tcW w:w="1900" w:type="dxa"/>
            <w:tcMar>
              <w:top w:w="60" w:type="dxa"/>
              <w:left w:w="100" w:type="dxa"/>
              <w:bottom w:w="60" w:type="dxa"/>
              <w:right w:w="100" w:type="dxa"/>
            </w:tcMar>
          </w:tcPr>
          <w:p w14:paraId="0EC0E13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AISStream (sistema externo)</w:t>
            </w:r>
          </w:p>
        </w:tc>
        <w:tc>
          <w:tcPr>
            <w:tcW w:w="3200" w:type="dxa"/>
            <w:tcMar>
              <w:top w:w="60" w:type="dxa"/>
              <w:left w:w="100" w:type="dxa"/>
              <w:bottom w:w="60" w:type="dxa"/>
              <w:right w:w="100" w:type="dxa"/>
            </w:tcMar>
          </w:tcPr>
          <w:p w14:paraId="188D77B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Servicio WebSocket gratuito de recepción de datos AIS de embarcaciones.</w:t>
            </w:r>
          </w:p>
        </w:tc>
        <w:tc>
          <w:tcPr>
            <w:tcW w:w="4260" w:type="dxa"/>
            <w:tcMar>
              <w:top w:w="60" w:type="dxa"/>
              <w:left w:w="100" w:type="dxa"/>
              <w:bottom w:w="60" w:type="dxa"/>
              <w:right w:w="100" w:type="dxa"/>
            </w:tcMar>
          </w:tcPr>
          <w:p w14:paraId="063674C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Proveer reportes de posición de buques por área geográfica. Requiere clave de API. Es la fuente del rastreo marítimo del prototipo.</w:t>
            </w:r>
          </w:p>
        </w:tc>
      </w:tr>
      <w:tr w:rsidR="00CE2DA2" w:rsidRPr="00317AA7" w14:paraId="7E5D1452" w14:textId="77777777">
        <w:tc>
          <w:tcPr>
            <w:tcW w:w="1900" w:type="dxa"/>
            <w:tcMar>
              <w:top w:w="60" w:type="dxa"/>
              <w:left w:w="100" w:type="dxa"/>
              <w:bottom w:w="60" w:type="dxa"/>
              <w:right w:w="100" w:type="dxa"/>
            </w:tcMar>
          </w:tcPr>
          <w:p w14:paraId="1A588C8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OpenSky Network (sistema externo)</w:t>
            </w:r>
          </w:p>
        </w:tc>
        <w:tc>
          <w:tcPr>
            <w:tcW w:w="3200" w:type="dxa"/>
            <w:tcMar>
              <w:top w:w="60" w:type="dxa"/>
              <w:left w:w="100" w:type="dxa"/>
              <w:bottom w:w="60" w:type="dxa"/>
              <w:right w:w="100" w:type="dxa"/>
            </w:tcMar>
          </w:tcPr>
          <w:p w14:paraId="5213807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API abierta de rastreo de vuelos con datos ADS-B.</w:t>
            </w:r>
          </w:p>
        </w:tc>
        <w:tc>
          <w:tcPr>
            <w:tcW w:w="4260" w:type="dxa"/>
            <w:tcMar>
              <w:top w:w="60" w:type="dxa"/>
              <w:left w:w="100" w:type="dxa"/>
              <w:bottom w:w="60" w:type="dxa"/>
              <w:right w:w="100" w:type="dxa"/>
            </w:tcMar>
          </w:tcPr>
          <w:p w14:paraId="513521C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Proveer estado y posición de aeronaves. No entrega itinerarios comerciales ni datos de retraso no derivados de ADS-B. Es la fuente del rastreo aéreo del prototipo.</w:t>
            </w:r>
          </w:p>
        </w:tc>
      </w:tr>
      <w:tr w:rsidR="00CE2DA2" w:rsidRPr="00317AA7" w14:paraId="6173B382" w14:textId="77777777">
        <w:tc>
          <w:tcPr>
            <w:tcW w:w="1900" w:type="dxa"/>
            <w:tcMar>
              <w:top w:w="60" w:type="dxa"/>
              <w:left w:w="100" w:type="dxa"/>
              <w:bottom w:w="60" w:type="dxa"/>
              <w:right w:w="100" w:type="dxa"/>
            </w:tcMar>
          </w:tcPr>
          <w:p w14:paraId="5F361296" w14:textId="77777777" w:rsidR="00CE2DA2" w:rsidRPr="00573A30" w:rsidRDefault="00D91203">
            <w:pPr>
              <w:rPr>
                <w:rFonts w:ascii="Times New Roman" w:hAnsi="Times New Roman" w:cs="Times New Roman"/>
                <w:color w:val="auto"/>
                <w:lang w:val="pt-BR"/>
              </w:rPr>
            </w:pPr>
            <w:r>
              <w:rPr>
                <w:rFonts w:ascii="Times New Roman" w:hAnsi="Times New Roman" w:cs="Times New Roman"/>
                <w:color w:val="auto"/>
                <w:sz w:val="20"/>
                <w:szCs w:val="20"/>
                <w:lang w:val="pt-BR"/>
              </w:rPr>
              <w:t>SAP S/4HANA (sistema externo)</w:t>
            </w:r>
          </w:p>
        </w:tc>
        <w:tc>
          <w:tcPr>
            <w:tcW w:w="3200" w:type="dxa"/>
            <w:tcMar>
              <w:top w:w="60" w:type="dxa"/>
              <w:left w:w="100" w:type="dxa"/>
              <w:bottom w:w="60" w:type="dxa"/>
              <w:right w:w="100" w:type="dxa"/>
            </w:tcMar>
          </w:tcPr>
          <w:p w14:paraId="3873ECC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corporativo de planificación de recursos de Laboratorios Gutis. Es el origen de la información maestra de pedidos de compra y el sistema en el que hoy se registran la orden de compra y la recepción logística.</w:t>
            </w:r>
          </w:p>
        </w:tc>
        <w:tc>
          <w:tcPr>
            <w:tcW w:w="4260" w:type="dxa"/>
            <w:tcMar>
              <w:top w:w="60" w:type="dxa"/>
              <w:left w:w="100" w:type="dxa"/>
              <w:bottom w:w="60" w:type="dxa"/>
              <w:right w:w="100" w:type="dxa"/>
            </w:tcMar>
          </w:tcPr>
          <w:p w14:paraId="524FFB9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Exponer, mediante el servicio API que desarrollará el Centro de Competencias, las órdenes de compra en tránsito con sus posiciones, materiales, proveedores, fechas comprometidas, vía de transporte y destino. TrackIn lo consume en modo de sólo lectura.</w:t>
            </w:r>
          </w:p>
        </w:tc>
      </w:tr>
    </w:tbl>
    <w:p w14:paraId="53E18FDD"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 xml:space="preserve">Los roles definidos en el documento técnico-funcional (Visualizador, Compras, Logística y Administrador) quedan cubiertos por los actores aquí descritos, según se validó con el área de Logística. </w:t>
      </w:r>
      <w:r>
        <w:rPr>
          <w:rFonts w:ascii="Times New Roman" w:hAnsi="Times New Roman" w:cs="Times New Roman"/>
          <w:color w:val="auto"/>
        </w:rPr>
        <w:lastRenderedPageBreak/>
        <w:t>La pantalla de visualización permanente en planta se especifica como un modo de presentación del dashboard (RNF-11) y no requiere un perfil de usuario adicional.</w:t>
      </w:r>
    </w:p>
    <w:p w14:paraId="0F58F7B7" w14:textId="77777777" w:rsidR="00CE2DA2" w:rsidRPr="00317AA7" w:rsidRDefault="00D91203">
      <w:pPr>
        <w:pStyle w:val="Ttulo1"/>
        <w:pageBreakBefore/>
        <w:rPr>
          <w:rFonts w:ascii="Times New Roman" w:hAnsi="Times New Roman" w:cs="Times New Roman"/>
          <w:color w:val="auto"/>
        </w:rPr>
      </w:pPr>
      <w:bookmarkStart w:id="15" w:name="_Toc237262839"/>
      <w:r>
        <w:rPr>
          <w:rFonts w:ascii="Times New Roman" w:hAnsi="Times New Roman" w:cs="Times New Roman"/>
          <w:color w:val="auto"/>
        </w:rPr>
        <w:lastRenderedPageBreak/>
        <w:t>4. Requerimientos funcionales</w:t>
      </w:r>
      <w:bookmarkEnd w:id="15"/>
    </w:p>
    <w:p w14:paraId="6323E691"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Los requerimientos se agrupan en siete categorías funcionales. Cada requerimiento se identifica con el prefijo RF y un número correlativo, y se asocia a uno de los cuatro objetivos específicos del anteproyecto, según la siguiente correspondencia: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E2DA2" w:rsidRPr="00317AA7" w14:paraId="3C1379D1" w14:textId="77777777">
        <w:trPr>
          <w:tblHeader/>
        </w:trPr>
        <w:tc>
          <w:tcPr>
            <w:tcW w:w="900" w:type="dxa"/>
            <w:shd w:val="clear" w:color="auto" w:fill="D9E2F3"/>
            <w:tcMar>
              <w:top w:w="60" w:type="dxa"/>
              <w:left w:w="100" w:type="dxa"/>
              <w:bottom w:w="60" w:type="dxa"/>
              <w:right w:w="100" w:type="dxa"/>
            </w:tcMar>
          </w:tcPr>
          <w:p w14:paraId="735146A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Código</w:t>
            </w:r>
          </w:p>
        </w:tc>
        <w:tc>
          <w:tcPr>
            <w:tcW w:w="8460" w:type="dxa"/>
            <w:shd w:val="clear" w:color="auto" w:fill="D9E2F3"/>
            <w:tcMar>
              <w:top w:w="60" w:type="dxa"/>
              <w:left w:w="100" w:type="dxa"/>
              <w:bottom w:w="60" w:type="dxa"/>
              <w:right w:w="100" w:type="dxa"/>
            </w:tcMar>
          </w:tcPr>
          <w:p w14:paraId="100F754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r>
      <w:tr w:rsidR="00CE2DA2" w:rsidRPr="00317AA7" w14:paraId="7F13D21C" w14:textId="77777777">
        <w:tc>
          <w:tcPr>
            <w:tcW w:w="900" w:type="dxa"/>
            <w:tcMar>
              <w:top w:w="60" w:type="dxa"/>
              <w:left w:w="100" w:type="dxa"/>
              <w:bottom w:w="60" w:type="dxa"/>
              <w:right w:w="100" w:type="dxa"/>
            </w:tcMar>
          </w:tcPr>
          <w:p w14:paraId="523509E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OE1</w:t>
            </w:r>
          </w:p>
        </w:tc>
        <w:tc>
          <w:tcPr>
            <w:tcW w:w="8460" w:type="dxa"/>
            <w:tcMar>
              <w:top w:w="60" w:type="dxa"/>
              <w:left w:w="100" w:type="dxa"/>
              <w:bottom w:w="60" w:type="dxa"/>
              <w:right w:w="100" w:type="dxa"/>
            </w:tcMar>
          </w:tcPr>
          <w:p w14:paraId="57CA185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Analizar los requerimientos funcionales y no funcionales, diseñando el modelo de datos, la arquitectura y los prototipos de interfaz.</w:t>
            </w:r>
          </w:p>
        </w:tc>
      </w:tr>
      <w:tr w:rsidR="00CE2DA2" w:rsidRPr="00317AA7" w14:paraId="440063DD" w14:textId="77777777">
        <w:tc>
          <w:tcPr>
            <w:tcW w:w="900" w:type="dxa"/>
            <w:tcMar>
              <w:top w:w="60" w:type="dxa"/>
              <w:left w:w="100" w:type="dxa"/>
              <w:bottom w:w="60" w:type="dxa"/>
              <w:right w:w="100" w:type="dxa"/>
            </w:tcMar>
          </w:tcPr>
          <w:p w14:paraId="3670719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c>
          <w:tcPr>
            <w:tcW w:w="8460" w:type="dxa"/>
            <w:tcMar>
              <w:top w:w="60" w:type="dxa"/>
              <w:left w:w="100" w:type="dxa"/>
              <w:bottom w:w="60" w:type="dxa"/>
              <w:right w:w="100" w:type="dxa"/>
            </w:tcMar>
          </w:tcPr>
          <w:p w14:paraId="12C2533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Desarrollar el módulo de backend con consumo de APIs de rastreo marítimo y aéreo, cálculo de estados logísticos y servicios REST.</w:t>
            </w:r>
          </w:p>
        </w:tc>
      </w:tr>
      <w:tr w:rsidR="00CE2DA2" w:rsidRPr="00317AA7" w14:paraId="1530CEB9" w14:textId="77777777">
        <w:tc>
          <w:tcPr>
            <w:tcW w:w="900" w:type="dxa"/>
            <w:tcMar>
              <w:top w:w="60" w:type="dxa"/>
              <w:left w:w="100" w:type="dxa"/>
              <w:bottom w:w="60" w:type="dxa"/>
              <w:right w:w="100" w:type="dxa"/>
            </w:tcMar>
          </w:tcPr>
          <w:p w14:paraId="5E03F62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c>
          <w:tcPr>
            <w:tcW w:w="8460" w:type="dxa"/>
            <w:tcMar>
              <w:top w:w="60" w:type="dxa"/>
              <w:left w:w="100" w:type="dxa"/>
              <w:bottom w:w="60" w:type="dxa"/>
              <w:right w:w="100" w:type="dxa"/>
            </w:tcMar>
          </w:tcPr>
          <w:p w14:paraId="5907A42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Desarrollar el frontend del dashboard web con grilla, mapas interactivos, indicadores KPI y sistema de filtros.</w:t>
            </w:r>
          </w:p>
        </w:tc>
      </w:tr>
      <w:tr w:rsidR="00CE2DA2" w:rsidRPr="00317AA7" w14:paraId="07E866D7" w14:textId="77777777">
        <w:tc>
          <w:tcPr>
            <w:tcW w:w="900" w:type="dxa"/>
            <w:tcMar>
              <w:top w:w="60" w:type="dxa"/>
              <w:left w:w="100" w:type="dxa"/>
              <w:bottom w:w="60" w:type="dxa"/>
              <w:right w:w="100" w:type="dxa"/>
            </w:tcMar>
          </w:tcPr>
          <w:p w14:paraId="0C775A4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OE4</w:t>
            </w:r>
          </w:p>
        </w:tc>
        <w:tc>
          <w:tcPr>
            <w:tcW w:w="8460" w:type="dxa"/>
            <w:tcMar>
              <w:top w:w="60" w:type="dxa"/>
              <w:left w:w="100" w:type="dxa"/>
              <w:bottom w:w="60" w:type="dxa"/>
              <w:right w:w="100" w:type="dxa"/>
            </w:tcMar>
          </w:tcPr>
          <w:p w14:paraId="59CF7C8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Implementar la capa de persistencia en PostgreSQL con PostGIS y entregar la documentación técnica.</w:t>
            </w:r>
          </w:p>
        </w:tc>
      </w:tr>
    </w:tbl>
    <w:p w14:paraId="79BDF0E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La prioridad se expresa en tres niveles. Alta corresponde a un requerimiento sin el cual el sistema no cumple su propósito y que debe estar presente en la demostración funcional. Media corresponde a un requerimiento que aporta valor sustantivo pero cuya ausencia no invalida el prototipo. Baja corresponde a un requerimiento deseable, candidato a posponerse si el cronograma se comprime.</w:t>
      </w:r>
    </w:p>
    <w:p w14:paraId="06CF29CE" w14:textId="77777777" w:rsidR="00CE2DA2" w:rsidRPr="00317AA7" w:rsidRDefault="00D91203">
      <w:pPr>
        <w:pStyle w:val="Ttulo2"/>
        <w:rPr>
          <w:rFonts w:ascii="Times New Roman" w:hAnsi="Times New Roman" w:cs="Times New Roman"/>
          <w:color w:val="auto"/>
        </w:rPr>
      </w:pPr>
      <w:bookmarkStart w:id="16" w:name="_Toc237262840"/>
      <w:r>
        <w:rPr>
          <w:rFonts w:ascii="Times New Roman" w:hAnsi="Times New Roman" w:cs="Times New Roman"/>
          <w:color w:val="auto"/>
        </w:rPr>
        <w:t>4.1 Gestión de pedidos en tránsito</w:t>
      </w:r>
      <w:bookmarkEnd w:id="16"/>
    </w:p>
    <w:p w14:paraId="548388B2"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RF-01: Sincronización de pedidos desde SAP S/4HANA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60DBF34" w14:textId="77777777">
        <w:tc>
          <w:tcPr>
            <w:tcW w:w="2400" w:type="dxa"/>
            <w:shd w:val="clear" w:color="auto" w:fill="F2F2F2"/>
            <w:tcMar>
              <w:top w:w="60" w:type="dxa"/>
              <w:left w:w="100" w:type="dxa"/>
              <w:bottom w:w="60" w:type="dxa"/>
              <w:right w:w="100" w:type="dxa"/>
            </w:tcMar>
          </w:tcPr>
          <w:p w14:paraId="551FEBB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4A341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obtener los pedidos de compra en tránsito desde SAP S/4HANA invocando el servicio API que expone el Centro de Competencias, y sincronizarlos con su base de datos local. Por cada pedido se registrarán, como mínimo, el número de orden de compra, la posición de la orden, el material, el proveedor, la fecha de entrega comprometida, la vía de transporte y el destino. La sincronización debe poder ejecutarse de forma programada y también a demanda del usuario.</w:t>
            </w:r>
          </w:p>
        </w:tc>
      </w:tr>
      <w:tr w:rsidR="00CE2DA2" w:rsidRPr="00317AA7" w14:paraId="04F8D2E5" w14:textId="77777777">
        <w:tc>
          <w:tcPr>
            <w:tcW w:w="2400" w:type="dxa"/>
            <w:shd w:val="clear" w:color="auto" w:fill="F2F2F2"/>
            <w:tcMar>
              <w:top w:w="60" w:type="dxa"/>
              <w:left w:w="100" w:type="dxa"/>
              <w:bottom w:w="60" w:type="dxa"/>
              <w:right w:w="100" w:type="dxa"/>
            </w:tcMar>
          </w:tcPr>
          <w:p w14:paraId="186D149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BBCCC5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 Usuario de Compras, Usuario de Logística</w:t>
            </w:r>
          </w:p>
        </w:tc>
      </w:tr>
      <w:tr w:rsidR="00CE2DA2" w:rsidRPr="00317AA7" w14:paraId="6CC86508" w14:textId="77777777">
        <w:tc>
          <w:tcPr>
            <w:tcW w:w="2400" w:type="dxa"/>
            <w:shd w:val="clear" w:color="auto" w:fill="F2F2F2"/>
            <w:tcMar>
              <w:top w:w="60" w:type="dxa"/>
              <w:left w:w="100" w:type="dxa"/>
              <w:bottom w:w="60" w:type="dxa"/>
              <w:right w:w="100" w:type="dxa"/>
            </w:tcMar>
          </w:tcPr>
          <w:p w14:paraId="58BF5D2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0648E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servicio API de SAP está disponible y el sistema cuenta con credenciales válidas para invocarlo.</w:t>
            </w:r>
          </w:p>
        </w:tc>
      </w:tr>
      <w:tr w:rsidR="00CE2DA2" w:rsidRPr="00317AA7" w14:paraId="7C92AE20" w14:textId="77777777">
        <w:tc>
          <w:tcPr>
            <w:tcW w:w="2400" w:type="dxa"/>
            <w:shd w:val="clear" w:color="auto" w:fill="F2F2F2"/>
            <w:tcMar>
              <w:top w:w="60" w:type="dxa"/>
              <w:left w:w="100" w:type="dxa"/>
              <w:bottom w:w="60" w:type="dxa"/>
              <w:right w:w="100" w:type="dxa"/>
            </w:tcMar>
          </w:tcPr>
          <w:p w14:paraId="5ED8D41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F4CB39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Los pedidos quedan persistidos en la tabla de pedidos en tránsito. Los pedidos ya existentes se actualizan identificándolos por orden de compra y posición; los nuevos se insertan. El sistema informa el número de registros recibidos, insertados, actualizados y rechazados.</w:t>
            </w:r>
          </w:p>
        </w:tc>
      </w:tr>
      <w:tr w:rsidR="00CE2DA2" w:rsidRPr="00317AA7" w14:paraId="1BDB7C31" w14:textId="77777777">
        <w:tc>
          <w:tcPr>
            <w:tcW w:w="2400" w:type="dxa"/>
            <w:shd w:val="clear" w:color="auto" w:fill="F2F2F2"/>
            <w:tcMar>
              <w:top w:w="60" w:type="dxa"/>
              <w:left w:w="100" w:type="dxa"/>
              <w:bottom w:w="60" w:type="dxa"/>
              <w:right w:w="100" w:type="dxa"/>
            </w:tcMar>
          </w:tcPr>
          <w:p w14:paraId="222EEEA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D8614D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73B1960" w14:textId="77777777">
        <w:tc>
          <w:tcPr>
            <w:tcW w:w="2400" w:type="dxa"/>
            <w:shd w:val="clear" w:color="auto" w:fill="F2F2F2"/>
            <w:tcMar>
              <w:top w:w="60" w:type="dxa"/>
              <w:left w:w="100" w:type="dxa"/>
              <w:bottom w:w="60" w:type="dxa"/>
              <w:right w:w="100" w:type="dxa"/>
            </w:tcMar>
          </w:tcPr>
          <w:p w14:paraId="4E381AD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596BCA4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514931B8"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RF-02: Validación de los datos recibidos de SAP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21FE0599" w14:textId="77777777">
        <w:tc>
          <w:tcPr>
            <w:tcW w:w="2400" w:type="dxa"/>
            <w:shd w:val="clear" w:color="auto" w:fill="F2F2F2"/>
            <w:tcMar>
              <w:top w:w="60" w:type="dxa"/>
              <w:left w:w="100" w:type="dxa"/>
              <w:bottom w:w="60" w:type="dxa"/>
              <w:right w:w="100" w:type="dxa"/>
            </w:tcMar>
          </w:tcPr>
          <w:p w14:paraId="0005426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4D0313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debe validar la estructura y el contenido de la respuesta del servicio antes de persistir dato alguno, verificando la presencia de los campos obligatorios, el tipo </w:t>
            </w:r>
            <w:r>
              <w:rPr>
                <w:rFonts w:ascii="Times New Roman" w:hAnsi="Times New Roman" w:cs="Times New Roman"/>
                <w:color w:val="auto"/>
                <w:sz w:val="20"/>
                <w:szCs w:val="20"/>
              </w:rPr>
              <w:lastRenderedPageBreak/>
              <w:t>de dato de cada uno y la coherencia de los valores de dominio, como la vía de transporte. Los registros inválidos deben rechazarse individualmente sin abortar la sincronización completa.</w:t>
            </w:r>
          </w:p>
        </w:tc>
      </w:tr>
      <w:tr w:rsidR="00CE2DA2" w:rsidRPr="00317AA7" w14:paraId="5BB9B6EF" w14:textId="77777777">
        <w:tc>
          <w:tcPr>
            <w:tcW w:w="2400" w:type="dxa"/>
            <w:shd w:val="clear" w:color="auto" w:fill="F2F2F2"/>
            <w:tcMar>
              <w:top w:w="60" w:type="dxa"/>
              <w:left w:w="100" w:type="dxa"/>
              <w:bottom w:w="60" w:type="dxa"/>
              <w:right w:w="100" w:type="dxa"/>
            </w:tcMar>
          </w:tcPr>
          <w:p w14:paraId="2929796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Actor principal</w:t>
            </w:r>
          </w:p>
        </w:tc>
        <w:tc>
          <w:tcPr>
            <w:tcW w:w="6960" w:type="dxa"/>
            <w:tcMar>
              <w:top w:w="60" w:type="dxa"/>
              <w:left w:w="100" w:type="dxa"/>
              <w:bottom w:w="60" w:type="dxa"/>
              <w:right w:w="100" w:type="dxa"/>
            </w:tcMar>
          </w:tcPr>
          <w:p w14:paraId="37232E7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74D52DCB" w14:textId="77777777">
        <w:tc>
          <w:tcPr>
            <w:tcW w:w="2400" w:type="dxa"/>
            <w:shd w:val="clear" w:color="auto" w:fill="F2F2F2"/>
            <w:tcMar>
              <w:top w:w="60" w:type="dxa"/>
              <w:left w:w="100" w:type="dxa"/>
              <w:bottom w:w="60" w:type="dxa"/>
              <w:right w:w="100" w:type="dxa"/>
            </w:tcMar>
          </w:tcPr>
          <w:p w14:paraId="7EABE1C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300E81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ha recibido una respuesta del servicio API de SAP (RF-01).</w:t>
            </w:r>
          </w:p>
        </w:tc>
      </w:tr>
      <w:tr w:rsidR="00CE2DA2" w:rsidRPr="00317AA7" w14:paraId="186B7040" w14:textId="77777777">
        <w:tc>
          <w:tcPr>
            <w:tcW w:w="2400" w:type="dxa"/>
            <w:shd w:val="clear" w:color="auto" w:fill="F2F2F2"/>
            <w:tcMar>
              <w:top w:w="60" w:type="dxa"/>
              <w:left w:w="100" w:type="dxa"/>
              <w:bottom w:w="60" w:type="dxa"/>
              <w:right w:w="100" w:type="dxa"/>
            </w:tcMar>
          </w:tcPr>
          <w:p w14:paraId="314ACAB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D4FC5F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registra un informe de validación que identifica cada registro rechazado con su clave de origen y el motivo del rechazo. Los registros válidos se persisten.</w:t>
            </w:r>
          </w:p>
        </w:tc>
      </w:tr>
      <w:tr w:rsidR="00CE2DA2" w:rsidRPr="00317AA7" w14:paraId="3F22DDC4" w14:textId="77777777">
        <w:tc>
          <w:tcPr>
            <w:tcW w:w="2400" w:type="dxa"/>
            <w:shd w:val="clear" w:color="auto" w:fill="F2F2F2"/>
            <w:tcMar>
              <w:top w:w="60" w:type="dxa"/>
              <w:left w:w="100" w:type="dxa"/>
              <w:bottom w:w="60" w:type="dxa"/>
              <w:right w:w="100" w:type="dxa"/>
            </w:tcMar>
          </w:tcPr>
          <w:p w14:paraId="6CBE0BF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51DDA57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3DA9C7AF" w14:textId="77777777">
        <w:tc>
          <w:tcPr>
            <w:tcW w:w="2400" w:type="dxa"/>
            <w:shd w:val="clear" w:color="auto" w:fill="F2F2F2"/>
            <w:tcMar>
              <w:top w:w="60" w:type="dxa"/>
              <w:left w:w="100" w:type="dxa"/>
              <w:bottom w:w="60" w:type="dxa"/>
              <w:right w:w="100" w:type="dxa"/>
            </w:tcMar>
          </w:tcPr>
          <w:p w14:paraId="37A27FD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01055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355E47F0"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RF-03: Asociación de identificador de rastreo externo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6B7E6EB" w14:textId="77777777">
        <w:tc>
          <w:tcPr>
            <w:tcW w:w="2400" w:type="dxa"/>
            <w:shd w:val="clear" w:color="auto" w:fill="F2F2F2"/>
            <w:tcMar>
              <w:top w:w="60" w:type="dxa"/>
              <w:left w:w="100" w:type="dxa"/>
              <w:bottom w:w="60" w:type="dxa"/>
              <w:right w:w="100" w:type="dxa"/>
            </w:tcMar>
          </w:tcPr>
          <w:p w14:paraId="7CFA80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3132D8E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asociar a cada pedido un identificador de rastreo externo, indicando su tipo (MMSI, IMO, nombre de buque, número de vuelo, AWB, contenedor o booking) y su valor. Un pedido sin identificador asociado permanece en estado Sin tracking.</w:t>
            </w:r>
          </w:p>
        </w:tc>
      </w:tr>
      <w:tr w:rsidR="00CE2DA2" w:rsidRPr="00317AA7" w14:paraId="5ACD8276" w14:textId="77777777">
        <w:tc>
          <w:tcPr>
            <w:tcW w:w="2400" w:type="dxa"/>
            <w:shd w:val="clear" w:color="auto" w:fill="F2F2F2"/>
            <w:tcMar>
              <w:top w:w="60" w:type="dxa"/>
              <w:left w:w="100" w:type="dxa"/>
              <w:bottom w:w="60" w:type="dxa"/>
              <w:right w:w="100" w:type="dxa"/>
            </w:tcMar>
          </w:tcPr>
          <w:p w14:paraId="5822866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F8B371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32D07FF7" w14:textId="77777777">
        <w:tc>
          <w:tcPr>
            <w:tcW w:w="2400" w:type="dxa"/>
            <w:shd w:val="clear" w:color="auto" w:fill="F2F2F2"/>
            <w:tcMar>
              <w:top w:w="60" w:type="dxa"/>
              <w:left w:w="100" w:type="dxa"/>
              <w:bottom w:w="60" w:type="dxa"/>
              <w:right w:w="100" w:type="dxa"/>
            </w:tcMar>
          </w:tcPr>
          <w:p w14:paraId="1912D48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2708CA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existe en el sistema.</w:t>
            </w:r>
          </w:p>
        </w:tc>
      </w:tr>
      <w:tr w:rsidR="00CE2DA2" w:rsidRPr="00317AA7" w14:paraId="7941CE99" w14:textId="77777777">
        <w:tc>
          <w:tcPr>
            <w:tcW w:w="2400" w:type="dxa"/>
            <w:shd w:val="clear" w:color="auto" w:fill="F2F2F2"/>
            <w:tcMar>
              <w:top w:w="60" w:type="dxa"/>
              <w:left w:w="100" w:type="dxa"/>
              <w:bottom w:w="60" w:type="dxa"/>
              <w:right w:w="100" w:type="dxa"/>
            </w:tcMar>
          </w:tcPr>
          <w:p w14:paraId="03CA016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7A4684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queda habilitado para el rastreo automático si el tipo de identificador es soportado por alguna de las APIs integradas.</w:t>
            </w:r>
          </w:p>
        </w:tc>
      </w:tr>
      <w:tr w:rsidR="00CE2DA2" w:rsidRPr="00317AA7" w14:paraId="2A962442" w14:textId="77777777">
        <w:tc>
          <w:tcPr>
            <w:tcW w:w="2400" w:type="dxa"/>
            <w:shd w:val="clear" w:color="auto" w:fill="F2F2F2"/>
            <w:tcMar>
              <w:top w:w="60" w:type="dxa"/>
              <w:left w:w="100" w:type="dxa"/>
              <w:bottom w:w="60" w:type="dxa"/>
              <w:right w:w="100" w:type="dxa"/>
            </w:tcMar>
          </w:tcPr>
          <w:p w14:paraId="6C9FBD3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729D32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036FF9E5" w14:textId="77777777">
        <w:tc>
          <w:tcPr>
            <w:tcW w:w="2400" w:type="dxa"/>
            <w:shd w:val="clear" w:color="auto" w:fill="F2F2F2"/>
            <w:tcMar>
              <w:top w:w="60" w:type="dxa"/>
              <w:left w:w="100" w:type="dxa"/>
              <w:bottom w:w="60" w:type="dxa"/>
              <w:right w:w="100" w:type="dxa"/>
            </w:tcMar>
          </w:tcPr>
          <w:p w14:paraId="5CF9CE7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671B6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79D2838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RF-04: Listado de pedidos en tránsito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25A74E73" w14:textId="77777777">
        <w:tc>
          <w:tcPr>
            <w:tcW w:w="2400" w:type="dxa"/>
            <w:shd w:val="clear" w:color="auto" w:fill="F2F2F2"/>
            <w:tcMar>
              <w:top w:w="60" w:type="dxa"/>
              <w:left w:w="100" w:type="dxa"/>
              <w:bottom w:w="60" w:type="dxa"/>
              <w:right w:w="100" w:type="dxa"/>
            </w:tcMar>
          </w:tcPr>
          <w:p w14:paraId="1C0DD5B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9CCECD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el conjunto de pedidos en tránsito en una grilla con ordenamiento por columna y paginación, mostrando orden de compra, material, proveedor, vía, destino, ETA, fecha proyectada de disponibilidad, fecha de entrega comprometida y estado calculado.</w:t>
            </w:r>
          </w:p>
        </w:tc>
      </w:tr>
      <w:tr w:rsidR="00CE2DA2" w:rsidRPr="00317AA7" w14:paraId="12079D13" w14:textId="77777777">
        <w:tc>
          <w:tcPr>
            <w:tcW w:w="2400" w:type="dxa"/>
            <w:shd w:val="clear" w:color="auto" w:fill="F2F2F2"/>
            <w:tcMar>
              <w:top w:w="60" w:type="dxa"/>
              <w:left w:w="100" w:type="dxa"/>
              <w:bottom w:w="60" w:type="dxa"/>
              <w:right w:w="100" w:type="dxa"/>
            </w:tcMar>
          </w:tcPr>
          <w:p w14:paraId="1E7950C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F1D4C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432F0DC6" w14:textId="77777777">
        <w:tc>
          <w:tcPr>
            <w:tcW w:w="2400" w:type="dxa"/>
            <w:shd w:val="clear" w:color="auto" w:fill="F2F2F2"/>
            <w:tcMar>
              <w:top w:w="60" w:type="dxa"/>
              <w:left w:w="100" w:type="dxa"/>
              <w:bottom w:w="60" w:type="dxa"/>
              <w:right w:w="100" w:type="dxa"/>
            </w:tcMar>
          </w:tcPr>
          <w:p w14:paraId="49219D1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9948E9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cargado en el sistema.</w:t>
            </w:r>
          </w:p>
        </w:tc>
      </w:tr>
      <w:tr w:rsidR="00CE2DA2" w:rsidRPr="00317AA7" w14:paraId="05396753" w14:textId="77777777">
        <w:tc>
          <w:tcPr>
            <w:tcW w:w="2400" w:type="dxa"/>
            <w:shd w:val="clear" w:color="auto" w:fill="F2F2F2"/>
            <w:tcMar>
              <w:top w:w="60" w:type="dxa"/>
              <w:left w:w="100" w:type="dxa"/>
              <w:bottom w:w="60" w:type="dxa"/>
              <w:right w:w="100" w:type="dxa"/>
            </w:tcMar>
          </w:tcPr>
          <w:p w14:paraId="7F30336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72FF0E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el conjunto de pedidos conforme a los filtros activos.</w:t>
            </w:r>
          </w:p>
        </w:tc>
      </w:tr>
      <w:tr w:rsidR="00CE2DA2" w:rsidRPr="00317AA7" w14:paraId="322C0DE7" w14:textId="77777777">
        <w:tc>
          <w:tcPr>
            <w:tcW w:w="2400" w:type="dxa"/>
            <w:shd w:val="clear" w:color="auto" w:fill="F2F2F2"/>
            <w:tcMar>
              <w:top w:w="60" w:type="dxa"/>
              <w:left w:w="100" w:type="dxa"/>
              <w:bottom w:w="60" w:type="dxa"/>
              <w:right w:w="100" w:type="dxa"/>
            </w:tcMar>
          </w:tcPr>
          <w:p w14:paraId="063D7E7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0028A41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764AF70" w14:textId="77777777">
        <w:tc>
          <w:tcPr>
            <w:tcW w:w="2400" w:type="dxa"/>
            <w:shd w:val="clear" w:color="auto" w:fill="F2F2F2"/>
            <w:tcMar>
              <w:top w:w="60" w:type="dxa"/>
              <w:left w:w="100" w:type="dxa"/>
              <w:bottom w:w="60" w:type="dxa"/>
              <w:right w:w="100" w:type="dxa"/>
            </w:tcMar>
          </w:tcPr>
          <w:p w14:paraId="5F1E20F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1E2DD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0CAB0F9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RF-05: Consulta de detalle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4C538A3" w14:textId="77777777">
        <w:tc>
          <w:tcPr>
            <w:tcW w:w="2400" w:type="dxa"/>
            <w:shd w:val="clear" w:color="auto" w:fill="F2F2F2"/>
            <w:tcMar>
              <w:top w:w="60" w:type="dxa"/>
              <w:left w:w="100" w:type="dxa"/>
              <w:bottom w:w="60" w:type="dxa"/>
              <w:right w:w="100" w:type="dxa"/>
            </w:tcMar>
          </w:tcPr>
          <w:p w14:paraId="1982CF2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A51F23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acceder al detalle completo de un pedido, incluyendo todos sus datos maestros, su identificador de rastreo, la última posición conocida, la fecha y hora de la última consulta exitosa a la API, y el desglose del cálculo que produjo la fecha proyectada de disponibilidad.</w:t>
            </w:r>
          </w:p>
        </w:tc>
      </w:tr>
      <w:tr w:rsidR="00CE2DA2" w:rsidRPr="00317AA7" w14:paraId="20282447" w14:textId="77777777">
        <w:tc>
          <w:tcPr>
            <w:tcW w:w="2400" w:type="dxa"/>
            <w:shd w:val="clear" w:color="auto" w:fill="F2F2F2"/>
            <w:tcMar>
              <w:top w:w="60" w:type="dxa"/>
              <w:left w:w="100" w:type="dxa"/>
              <w:bottom w:w="60" w:type="dxa"/>
              <w:right w:w="100" w:type="dxa"/>
            </w:tcMar>
          </w:tcPr>
          <w:p w14:paraId="5D1AA23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Actor principal</w:t>
            </w:r>
          </w:p>
        </w:tc>
        <w:tc>
          <w:tcPr>
            <w:tcW w:w="6960" w:type="dxa"/>
            <w:tcMar>
              <w:top w:w="60" w:type="dxa"/>
              <w:left w:w="100" w:type="dxa"/>
              <w:bottom w:w="60" w:type="dxa"/>
              <w:right w:w="100" w:type="dxa"/>
            </w:tcMar>
          </w:tcPr>
          <w:p w14:paraId="61CD68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261A770A" w14:textId="77777777">
        <w:tc>
          <w:tcPr>
            <w:tcW w:w="2400" w:type="dxa"/>
            <w:shd w:val="clear" w:color="auto" w:fill="F2F2F2"/>
            <w:tcMar>
              <w:top w:w="60" w:type="dxa"/>
              <w:left w:w="100" w:type="dxa"/>
              <w:bottom w:w="60" w:type="dxa"/>
              <w:right w:w="100" w:type="dxa"/>
            </w:tcMar>
          </w:tcPr>
          <w:p w14:paraId="3F046F6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83220A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existe en el sistema.</w:t>
            </w:r>
          </w:p>
        </w:tc>
      </w:tr>
      <w:tr w:rsidR="00CE2DA2" w:rsidRPr="00317AA7" w14:paraId="6F184FBC" w14:textId="77777777">
        <w:tc>
          <w:tcPr>
            <w:tcW w:w="2400" w:type="dxa"/>
            <w:shd w:val="clear" w:color="auto" w:fill="F2F2F2"/>
            <w:tcMar>
              <w:top w:w="60" w:type="dxa"/>
              <w:left w:w="100" w:type="dxa"/>
              <w:bottom w:w="60" w:type="dxa"/>
              <w:right w:w="100" w:type="dxa"/>
            </w:tcMar>
          </w:tcPr>
          <w:p w14:paraId="6055771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9C6EA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el detalle del pedido y puede navegar a su historial de tracking.</w:t>
            </w:r>
          </w:p>
        </w:tc>
      </w:tr>
      <w:tr w:rsidR="00CE2DA2" w:rsidRPr="00317AA7" w14:paraId="2C46D1B3" w14:textId="77777777">
        <w:tc>
          <w:tcPr>
            <w:tcW w:w="2400" w:type="dxa"/>
            <w:shd w:val="clear" w:color="auto" w:fill="F2F2F2"/>
            <w:tcMar>
              <w:top w:w="60" w:type="dxa"/>
              <w:left w:w="100" w:type="dxa"/>
              <w:bottom w:w="60" w:type="dxa"/>
              <w:right w:w="100" w:type="dxa"/>
            </w:tcMar>
          </w:tcPr>
          <w:p w14:paraId="12B7DA7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2456BD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2FF45BC6" w14:textId="77777777">
        <w:tc>
          <w:tcPr>
            <w:tcW w:w="2400" w:type="dxa"/>
            <w:shd w:val="clear" w:color="auto" w:fill="F2F2F2"/>
            <w:tcMar>
              <w:top w:w="60" w:type="dxa"/>
              <w:left w:w="100" w:type="dxa"/>
              <w:bottom w:w="60" w:type="dxa"/>
              <w:right w:w="100" w:type="dxa"/>
            </w:tcMar>
          </w:tcPr>
          <w:p w14:paraId="33E79B8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5745E8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4C719166" w14:textId="77777777" w:rsidR="00CE2DA2" w:rsidRPr="00317AA7" w:rsidRDefault="00D91203">
      <w:pPr>
        <w:pStyle w:val="Ttulo2"/>
        <w:rPr>
          <w:rFonts w:ascii="Times New Roman" w:hAnsi="Times New Roman" w:cs="Times New Roman"/>
          <w:color w:val="auto"/>
        </w:rPr>
      </w:pPr>
      <w:bookmarkStart w:id="17" w:name="_Toc237262841"/>
      <w:r>
        <w:rPr>
          <w:rFonts w:ascii="Times New Roman" w:hAnsi="Times New Roman" w:cs="Times New Roman"/>
          <w:color w:val="auto"/>
        </w:rPr>
        <w:t>4.2 Integración con APIs externas</w:t>
      </w:r>
      <w:bookmarkEnd w:id="17"/>
    </w:p>
    <w:p w14:paraId="3BE3C10F"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RF-06: Consumo de la API marítima 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4C42AEE" w14:textId="77777777">
        <w:tc>
          <w:tcPr>
            <w:tcW w:w="2400" w:type="dxa"/>
            <w:shd w:val="clear" w:color="auto" w:fill="F2F2F2"/>
            <w:tcMar>
              <w:top w:w="60" w:type="dxa"/>
              <w:left w:w="100" w:type="dxa"/>
              <w:bottom w:w="60" w:type="dxa"/>
              <w:right w:w="100" w:type="dxa"/>
            </w:tcMar>
          </w:tcPr>
          <w:p w14:paraId="2B722F7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693F2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establecer y mantener una suscripción WebSocket persistente con el servicio AISStream para recibir reportes de posición de embarcaciones, filtrando por áreas geográficas que cubran las naves asociadas a pedidos activos. De cada reporte debe extraer MMSI, latitud, longitud, velocidad sobre tierra y rumbo. Los datos que vinculan la nave con su viaje —IMO, nombre, destino y ETA declarada— viajan únicamente en los mensajes ShipStaticData, que representan alrededor del 12% del tráfico, por lo que deben persistirse por separado y no esperarse en cada reporte de posición. La suscripción debe dirigirse a los tramos de la ruta con cobertura verificada; el área del puerto de destino carece de ella conforme al Anexo C.4.</w:t>
            </w:r>
          </w:p>
        </w:tc>
      </w:tr>
      <w:tr w:rsidR="00CE2DA2" w:rsidRPr="00317AA7" w14:paraId="69E8C706" w14:textId="77777777">
        <w:tc>
          <w:tcPr>
            <w:tcW w:w="2400" w:type="dxa"/>
            <w:shd w:val="clear" w:color="auto" w:fill="F2F2F2"/>
            <w:tcMar>
              <w:top w:w="60" w:type="dxa"/>
              <w:left w:w="100" w:type="dxa"/>
              <w:bottom w:w="60" w:type="dxa"/>
              <w:right w:w="100" w:type="dxa"/>
            </w:tcMar>
          </w:tcPr>
          <w:p w14:paraId="74AF989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F7DD88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 AISStream</w:t>
            </w:r>
          </w:p>
        </w:tc>
      </w:tr>
      <w:tr w:rsidR="00CE2DA2" w:rsidRPr="00317AA7" w14:paraId="4B61A95C" w14:textId="77777777">
        <w:tc>
          <w:tcPr>
            <w:tcW w:w="2400" w:type="dxa"/>
            <w:shd w:val="clear" w:color="auto" w:fill="F2F2F2"/>
            <w:tcMar>
              <w:top w:w="60" w:type="dxa"/>
              <w:left w:w="100" w:type="dxa"/>
              <w:bottom w:w="60" w:type="dxa"/>
              <w:right w:w="100" w:type="dxa"/>
            </w:tcMar>
          </w:tcPr>
          <w:p w14:paraId="222827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97CFF7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una clave de API válida configurada. Existe al menos un pedido marítimo con identificador de nave asociado.</w:t>
            </w:r>
          </w:p>
        </w:tc>
      </w:tr>
      <w:tr w:rsidR="00CE2DA2" w:rsidRPr="00317AA7" w14:paraId="5650E253" w14:textId="77777777">
        <w:tc>
          <w:tcPr>
            <w:tcW w:w="2400" w:type="dxa"/>
            <w:shd w:val="clear" w:color="auto" w:fill="F2F2F2"/>
            <w:tcMar>
              <w:top w:w="60" w:type="dxa"/>
              <w:left w:w="100" w:type="dxa"/>
              <w:bottom w:w="60" w:type="dxa"/>
              <w:right w:w="100" w:type="dxa"/>
            </w:tcMar>
          </w:tcPr>
          <w:p w14:paraId="7CAB178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AB329A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posición actual del pedido queda actualizada y se agrega un registro al historial de tracking.</w:t>
            </w:r>
          </w:p>
        </w:tc>
      </w:tr>
      <w:tr w:rsidR="00CE2DA2" w:rsidRPr="00317AA7" w14:paraId="3A63C06D" w14:textId="77777777">
        <w:tc>
          <w:tcPr>
            <w:tcW w:w="2400" w:type="dxa"/>
            <w:shd w:val="clear" w:color="auto" w:fill="F2F2F2"/>
            <w:tcMar>
              <w:top w:w="60" w:type="dxa"/>
              <w:left w:w="100" w:type="dxa"/>
              <w:bottom w:w="60" w:type="dxa"/>
              <w:right w:w="100" w:type="dxa"/>
            </w:tcMar>
          </w:tcPr>
          <w:p w14:paraId="7807660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EE1757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045B6DD5" w14:textId="77777777">
        <w:tc>
          <w:tcPr>
            <w:tcW w:w="2400" w:type="dxa"/>
            <w:shd w:val="clear" w:color="auto" w:fill="F2F2F2"/>
            <w:tcMar>
              <w:top w:w="60" w:type="dxa"/>
              <w:left w:w="100" w:type="dxa"/>
              <w:bottom w:w="60" w:type="dxa"/>
              <w:right w:w="100" w:type="dxa"/>
            </w:tcMar>
          </w:tcPr>
          <w:p w14:paraId="1FD9F4E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79543E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42914797"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RF-07: Consumo de la API aérea ADS-B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8C13576" w14:textId="77777777">
        <w:tc>
          <w:tcPr>
            <w:tcW w:w="2400" w:type="dxa"/>
            <w:shd w:val="clear" w:color="auto" w:fill="F2F2F2"/>
            <w:tcMar>
              <w:top w:w="60" w:type="dxa"/>
              <w:left w:w="100" w:type="dxa"/>
              <w:bottom w:w="60" w:type="dxa"/>
              <w:right w:w="100" w:type="dxa"/>
            </w:tcMar>
          </w:tcPr>
          <w:p w14:paraId="5A74431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393DF3D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consultar la API REST de OpenSky Network para obtener el estado y la posición de las aeronaves asociadas a pedidos con vía de transporte aérea, extrayendo latitud, longitud, altitud, velocidad y rumbo.</w:t>
            </w:r>
          </w:p>
        </w:tc>
      </w:tr>
      <w:tr w:rsidR="00CE2DA2" w:rsidRPr="00317AA7" w14:paraId="29300D12" w14:textId="77777777">
        <w:tc>
          <w:tcPr>
            <w:tcW w:w="2400" w:type="dxa"/>
            <w:shd w:val="clear" w:color="auto" w:fill="F2F2F2"/>
            <w:tcMar>
              <w:top w:w="60" w:type="dxa"/>
              <w:left w:w="100" w:type="dxa"/>
              <w:bottom w:w="60" w:type="dxa"/>
              <w:right w:w="100" w:type="dxa"/>
            </w:tcMar>
          </w:tcPr>
          <w:p w14:paraId="472CB0F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188E611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 OpenSky Network</w:t>
            </w:r>
          </w:p>
        </w:tc>
      </w:tr>
      <w:tr w:rsidR="00CE2DA2" w:rsidRPr="00317AA7" w14:paraId="60275E72" w14:textId="77777777">
        <w:tc>
          <w:tcPr>
            <w:tcW w:w="2400" w:type="dxa"/>
            <w:shd w:val="clear" w:color="auto" w:fill="F2F2F2"/>
            <w:tcMar>
              <w:top w:w="60" w:type="dxa"/>
              <w:left w:w="100" w:type="dxa"/>
              <w:bottom w:w="60" w:type="dxa"/>
              <w:right w:w="100" w:type="dxa"/>
            </w:tcMar>
          </w:tcPr>
          <w:p w14:paraId="3372313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3ED72EB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Existen credenciales configuradas. Existe al menos un pedido aéreo con identificador de vuelo asociado.</w:t>
            </w:r>
          </w:p>
        </w:tc>
      </w:tr>
      <w:tr w:rsidR="00CE2DA2" w:rsidRPr="00317AA7" w14:paraId="1E931DFA" w14:textId="77777777">
        <w:tc>
          <w:tcPr>
            <w:tcW w:w="2400" w:type="dxa"/>
            <w:shd w:val="clear" w:color="auto" w:fill="F2F2F2"/>
            <w:tcMar>
              <w:top w:w="60" w:type="dxa"/>
              <w:left w:w="100" w:type="dxa"/>
              <w:bottom w:w="60" w:type="dxa"/>
              <w:right w:w="100" w:type="dxa"/>
            </w:tcMar>
          </w:tcPr>
          <w:p w14:paraId="615F17F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826ABA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posición actual del pedido queda actualizada y se agrega un registro al historial de tracking.</w:t>
            </w:r>
          </w:p>
        </w:tc>
      </w:tr>
      <w:tr w:rsidR="00CE2DA2" w:rsidRPr="00317AA7" w14:paraId="778DC6CF" w14:textId="77777777">
        <w:tc>
          <w:tcPr>
            <w:tcW w:w="2400" w:type="dxa"/>
            <w:shd w:val="clear" w:color="auto" w:fill="F2F2F2"/>
            <w:tcMar>
              <w:top w:w="60" w:type="dxa"/>
              <w:left w:w="100" w:type="dxa"/>
              <w:bottom w:w="60" w:type="dxa"/>
              <w:right w:w="100" w:type="dxa"/>
            </w:tcMar>
          </w:tcPr>
          <w:p w14:paraId="0CF1B52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FC0190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4722AE6" w14:textId="77777777">
        <w:tc>
          <w:tcPr>
            <w:tcW w:w="2400" w:type="dxa"/>
            <w:shd w:val="clear" w:color="auto" w:fill="F2F2F2"/>
            <w:tcMar>
              <w:top w:w="60" w:type="dxa"/>
              <w:left w:w="100" w:type="dxa"/>
              <w:bottom w:w="60" w:type="dxa"/>
              <w:right w:w="100" w:type="dxa"/>
            </w:tcMar>
          </w:tcPr>
          <w:p w14:paraId="1510F12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46004C0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7AE4786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RF-08: Programación de consultas periódicas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4BEFB51" w14:textId="77777777">
        <w:tc>
          <w:tcPr>
            <w:tcW w:w="2400" w:type="dxa"/>
            <w:shd w:val="clear" w:color="auto" w:fill="F2F2F2"/>
            <w:tcMar>
              <w:top w:w="60" w:type="dxa"/>
              <w:left w:w="100" w:type="dxa"/>
              <w:bottom w:w="60" w:type="dxa"/>
              <w:right w:w="100" w:type="dxa"/>
            </w:tcMar>
          </w:tcPr>
          <w:p w14:paraId="29EC89E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273EFA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mantener actualizadas las posiciones de los pedidos activos de forma desatendida, con un modelo de obtención diferenciado por vía de transporte, porque las dos fuentes no operan igual. La vía marítima se resuelve mediante una suscripción persistente que el servidor alimenta por iniciativa propia, de modo que no procede fijarle una frecuencia de consulta: lo parametrizable son las áreas suscritas, la política de reconexión y el submuestreo previo a la persistencia. La vía aérea se resuelve por sondeo periódico, cuyo límite lo impone la cuota diaria y no la frescura del dato: se midió un refresco real del servidor de unos siete segundos frente a una cuota de 4000 créditos diarios, lo que sostiene un intervalo de 31 segundos en operación continua o de 10 segundos si el sondeo se restringe a una ventana diaria de ocho horas. Ambos modelos deben ser parametrizables sin modificar el código fuente.</w:t>
            </w:r>
          </w:p>
        </w:tc>
      </w:tr>
      <w:tr w:rsidR="00CE2DA2" w:rsidRPr="00317AA7" w14:paraId="4800C806" w14:textId="77777777">
        <w:tc>
          <w:tcPr>
            <w:tcW w:w="2400" w:type="dxa"/>
            <w:shd w:val="clear" w:color="auto" w:fill="F2F2F2"/>
            <w:tcMar>
              <w:top w:w="60" w:type="dxa"/>
              <w:left w:w="100" w:type="dxa"/>
              <w:bottom w:w="60" w:type="dxa"/>
              <w:right w:w="100" w:type="dxa"/>
            </w:tcMar>
          </w:tcPr>
          <w:p w14:paraId="0DBC3E4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9ACDF5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7F299980" w14:textId="77777777">
        <w:tc>
          <w:tcPr>
            <w:tcW w:w="2400" w:type="dxa"/>
            <w:shd w:val="clear" w:color="auto" w:fill="F2F2F2"/>
            <w:tcMar>
              <w:top w:w="60" w:type="dxa"/>
              <w:left w:w="100" w:type="dxa"/>
              <w:bottom w:w="60" w:type="dxa"/>
              <w:right w:w="100" w:type="dxa"/>
            </w:tcMar>
          </w:tcPr>
          <w:p w14:paraId="6106699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E0DB6C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servicio de tareas programadas está activo.</w:t>
            </w:r>
          </w:p>
        </w:tc>
      </w:tr>
      <w:tr w:rsidR="00CE2DA2" w:rsidRPr="00317AA7" w14:paraId="4D7A4A9D" w14:textId="77777777">
        <w:tc>
          <w:tcPr>
            <w:tcW w:w="2400" w:type="dxa"/>
            <w:shd w:val="clear" w:color="auto" w:fill="F2F2F2"/>
            <w:tcMar>
              <w:top w:w="60" w:type="dxa"/>
              <w:left w:w="100" w:type="dxa"/>
              <w:bottom w:w="60" w:type="dxa"/>
              <w:right w:w="100" w:type="dxa"/>
            </w:tcMar>
          </w:tcPr>
          <w:p w14:paraId="79F2BFF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0BAE89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Las posiciones de los pedidos activos se refrescan conforme a la periodicidad configurada.</w:t>
            </w:r>
          </w:p>
        </w:tc>
      </w:tr>
      <w:tr w:rsidR="00CE2DA2" w:rsidRPr="00317AA7" w14:paraId="1765D2CA" w14:textId="77777777">
        <w:tc>
          <w:tcPr>
            <w:tcW w:w="2400" w:type="dxa"/>
            <w:shd w:val="clear" w:color="auto" w:fill="F2F2F2"/>
            <w:tcMar>
              <w:top w:w="60" w:type="dxa"/>
              <w:left w:w="100" w:type="dxa"/>
              <w:bottom w:w="60" w:type="dxa"/>
              <w:right w:w="100" w:type="dxa"/>
            </w:tcMar>
          </w:tcPr>
          <w:p w14:paraId="678D4DD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2EF0A2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6D186B9" w14:textId="77777777">
        <w:tc>
          <w:tcPr>
            <w:tcW w:w="2400" w:type="dxa"/>
            <w:shd w:val="clear" w:color="auto" w:fill="F2F2F2"/>
            <w:tcMar>
              <w:top w:w="60" w:type="dxa"/>
              <w:left w:w="100" w:type="dxa"/>
              <w:bottom w:w="60" w:type="dxa"/>
              <w:right w:w="100" w:type="dxa"/>
            </w:tcMar>
          </w:tcPr>
          <w:p w14:paraId="3854479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44ADB7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7F2A26A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RF-09: Gestión de errores y reintentos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8CD5933" w14:textId="77777777">
        <w:tc>
          <w:tcPr>
            <w:tcW w:w="2400" w:type="dxa"/>
            <w:shd w:val="clear" w:color="auto" w:fill="F2F2F2"/>
            <w:tcMar>
              <w:top w:w="60" w:type="dxa"/>
              <w:left w:w="100" w:type="dxa"/>
              <w:bottom w:w="60" w:type="dxa"/>
              <w:right w:w="100" w:type="dxa"/>
            </w:tcMar>
          </w:tcPr>
          <w:p w14:paraId="0F1A688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329E1F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tolerar la indisponibilidad temporal de las APIs externas sin degradar la consulta del dashboard. Ante un fallo debe aplicar reintentos con espera exponencial creciente, partiendo de un segundo y con techo de sesenta, registrar el error y conservar el último dato válido conocido señalando su antigüedad. La detección de conexión muerta en la vía marítima debe apoyarse en el mecanismo de ping y pong del protocolo WebSocket, y nunca en la ausencia de mensajes: como el área del puerto de destino carece de cobertura, el silencio prolongado es el comportamiento esperado y un vigilante basado en ausencia de datos entraría en un ciclo de reconexión indefinido. El cierre de la conexión debe ejecutarse abortando el transporte y no esperando el cierre negociado, que no completa cuando el servidor mantiene un volumen alto de emisión. Un cierre inmediato posterior al establecimiento de la conexión debe tratarse como problema de credencial y no como caída transitoria.</w:t>
            </w:r>
          </w:p>
        </w:tc>
      </w:tr>
      <w:tr w:rsidR="00CE2DA2" w:rsidRPr="00317AA7" w14:paraId="1B351329" w14:textId="77777777">
        <w:tc>
          <w:tcPr>
            <w:tcW w:w="2400" w:type="dxa"/>
            <w:shd w:val="clear" w:color="auto" w:fill="F2F2F2"/>
            <w:tcMar>
              <w:top w:w="60" w:type="dxa"/>
              <w:left w:w="100" w:type="dxa"/>
              <w:bottom w:w="60" w:type="dxa"/>
              <w:right w:w="100" w:type="dxa"/>
            </w:tcMar>
          </w:tcPr>
          <w:p w14:paraId="78E3EF6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B63B57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5AF80085" w14:textId="77777777">
        <w:tc>
          <w:tcPr>
            <w:tcW w:w="2400" w:type="dxa"/>
            <w:shd w:val="clear" w:color="auto" w:fill="F2F2F2"/>
            <w:tcMar>
              <w:top w:w="60" w:type="dxa"/>
              <w:left w:w="100" w:type="dxa"/>
              <w:bottom w:w="60" w:type="dxa"/>
              <w:right w:w="100" w:type="dxa"/>
            </w:tcMar>
          </w:tcPr>
          <w:p w14:paraId="5E2CD49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8E3EC9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 ha intentado una consulta a una API externa.</w:t>
            </w:r>
          </w:p>
        </w:tc>
      </w:tr>
      <w:tr w:rsidR="00CE2DA2" w:rsidRPr="00317AA7" w14:paraId="23F0DAA1" w14:textId="77777777">
        <w:tc>
          <w:tcPr>
            <w:tcW w:w="2400" w:type="dxa"/>
            <w:shd w:val="clear" w:color="auto" w:fill="F2F2F2"/>
            <w:tcMar>
              <w:top w:w="60" w:type="dxa"/>
              <w:left w:w="100" w:type="dxa"/>
              <w:bottom w:w="60" w:type="dxa"/>
              <w:right w:w="100" w:type="dxa"/>
            </w:tcMar>
          </w:tcPr>
          <w:p w14:paraId="7738D9D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B09D9A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fallo queda registrado. El pedido conserva su última posición válida, marcada con la fecha y hora de esa lectura. El dashboard permanece operativo.</w:t>
            </w:r>
          </w:p>
        </w:tc>
      </w:tr>
      <w:tr w:rsidR="00CE2DA2" w:rsidRPr="00317AA7" w14:paraId="67F8F05C" w14:textId="77777777">
        <w:tc>
          <w:tcPr>
            <w:tcW w:w="2400" w:type="dxa"/>
            <w:shd w:val="clear" w:color="auto" w:fill="F2F2F2"/>
            <w:tcMar>
              <w:top w:w="60" w:type="dxa"/>
              <w:left w:w="100" w:type="dxa"/>
              <w:bottom w:w="60" w:type="dxa"/>
              <w:right w:w="100" w:type="dxa"/>
            </w:tcMar>
          </w:tcPr>
          <w:p w14:paraId="6A0013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00B2E3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2B57BE2E" w14:textId="77777777">
        <w:tc>
          <w:tcPr>
            <w:tcW w:w="2400" w:type="dxa"/>
            <w:shd w:val="clear" w:color="auto" w:fill="F2F2F2"/>
            <w:tcMar>
              <w:top w:w="60" w:type="dxa"/>
              <w:left w:w="100" w:type="dxa"/>
              <w:bottom w:w="60" w:type="dxa"/>
              <w:right w:w="100" w:type="dxa"/>
            </w:tcMar>
          </w:tcPr>
          <w:p w14:paraId="5429E75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669CE0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6027AA40" w14:textId="77777777" w:rsidR="00CE2DA2" w:rsidRPr="00317AA7" w:rsidRDefault="00D91203">
      <w:pPr>
        <w:pStyle w:val="Ttulo2"/>
        <w:rPr>
          <w:rFonts w:ascii="Times New Roman" w:hAnsi="Times New Roman" w:cs="Times New Roman"/>
          <w:color w:val="auto"/>
        </w:rPr>
      </w:pPr>
      <w:bookmarkStart w:id="18" w:name="_Toc237262842"/>
      <w:r>
        <w:rPr>
          <w:rFonts w:ascii="Times New Roman" w:hAnsi="Times New Roman" w:cs="Times New Roman"/>
          <w:color w:val="auto"/>
        </w:rPr>
        <w:lastRenderedPageBreak/>
        <w:t>4.3 Cálculo automático de estados logísticos</w:t>
      </w:r>
      <w:bookmarkEnd w:id="18"/>
    </w:p>
    <w:p w14:paraId="6CBB3449"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RF-10: Cálculo de la fecha proyectada de 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A7EF60A" w14:textId="77777777">
        <w:tc>
          <w:tcPr>
            <w:tcW w:w="2400" w:type="dxa"/>
            <w:shd w:val="clear" w:color="auto" w:fill="F2F2F2"/>
            <w:tcMar>
              <w:top w:w="60" w:type="dxa"/>
              <w:left w:w="100" w:type="dxa"/>
              <w:bottom w:w="60" w:type="dxa"/>
              <w:right w:w="100" w:type="dxa"/>
            </w:tcMar>
          </w:tcPr>
          <w:p w14:paraId="64D1C8F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F17435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calcular, para cada pedido, la fecha proyectada de disponibilidad aplicando la fórmula definida en la regla de negocio RN-01: ETA o ATA del destino, más el lead time maestro del destino, más un ajuste manual opcional.</w:t>
            </w:r>
          </w:p>
        </w:tc>
      </w:tr>
      <w:tr w:rsidR="00CE2DA2" w:rsidRPr="00317AA7" w14:paraId="011E66B5" w14:textId="77777777">
        <w:tc>
          <w:tcPr>
            <w:tcW w:w="2400" w:type="dxa"/>
            <w:shd w:val="clear" w:color="auto" w:fill="F2F2F2"/>
            <w:tcMar>
              <w:top w:w="60" w:type="dxa"/>
              <w:left w:w="100" w:type="dxa"/>
              <w:bottom w:w="60" w:type="dxa"/>
              <w:right w:w="100" w:type="dxa"/>
            </w:tcMar>
          </w:tcPr>
          <w:p w14:paraId="13B18F2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1DCDF43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61F51BDB" w14:textId="77777777">
        <w:tc>
          <w:tcPr>
            <w:tcW w:w="2400" w:type="dxa"/>
            <w:shd w:val="clear" w:color="auto" w:fill="F2F2F2"/>
            <w:tcMar>
              <w:top w:w="60" w:type="dxa"/>
              <w:left w:w="100" w:type="dxa"/>
              <w:bottom w:w="60" w:type="dxa"/>
              <w:right w:w="100" w:type="dxa"/>
            </w:tcMar>
          </w:tcPr>
          <w:p w14:paraId="0656CBE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AD82AF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cuenta con ETA o ATA, y su destino existe en el maestro de destinos con lead time definido.</w:t>
            </w:r>
          </w:p>
        </w:tc>
      </w:tr>
      <w:tr w:rsidR="00CE2DA2" w:rsidRPr="00317AA7" w14:paraId="74F6A37D" w14:textId="77777777">
        <w:tc>
          <w:tcPr>
            <w:tcW w:w="2400" w:type="dxa"/>
            <w:shd w:val="clear" w:color="auto" w:fill="F2F2F2"/>
            <w:tcMar>
              <w:top w:w="60" w:type="dxa"/>
              <w:left w:w="100" w:type="dxa"/>
              <w:bottom w:w="60" w:type="dxa"/>
              <w:right w:w="100" w:type="dxa"/>
            </w:tcMar>
          </w:tcPr>
          <w:p w14:paraId="133A7E2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606264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almacena su fecha proyectada de disponibilidad, disponible para el cálculo de estado y para la planificación de producción.</w:t>
            </w:r>
          </w:p>
        </w:tc>
      </w:tr>
      <w:tr w:rsidR="00CE2DA2" w:rsidRPr="00317AA7" w14:paraId="57B4FE7F" w14:textId="77777777">
        <w:tc>
          <w:tcPr>
            <w:tcW w:w="2400" w:type="dxa"/>
            <w:shd w:val="clear" w:color="auto" w:fill="F2F2F2"/>
            <w:tcMar>
              <w:top w:w="60" w:type="dxa"/>
              <w:left w:w="100" w:type="dxa"/>
              <w:bottom w:w="60" w:type="dxa"/>
              <w:right w:w="100" w:type="dxa"/>
            </w:tcMar>
          </w:tcPr>
          <w:p w14:paraId="34EAF9B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57B569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3F45F35" w14:textId="77777777">
        <w:tc>
          <w:tcPr>
            <w:tcW w:w="2400" w:type="dxa"/>
            <w:shd w:val="clear" w:color="auto" w:fill="F2F2F2"/>
            <w:tcMar>
              <w:top w:w="60" w:type="dxa"/>
              <w:left w:w="100" w:type="dxa"/>
              <w:bottom w:w="60" w:type="dxa"/>
              <w:right w:w="100" w:type="dxa"/>
            </w:tcMar>
          </w:tcPr>
          <w:p w14:paraId="559437B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322A185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20F51E11"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RF-11: Determinación del estado logístico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BADB018" w14:textId="77777777">
        <w:tc>
          <w:tcPr>
            <w:tcW w:w="2400" w:type="dxa"/>
            <w:shd w:val="clear" w:color="auto" w:fill="F2F2F2"/>
            <w:tcMar>
              <w:top w:w="60" w:type="dxa"/>
              <w:left w:w="100" w:type="dxa"/>
              <w:bottom w:w="60" w:type="dxa"/>
              <w:right w:w="100" w:type="dxa"/>
            </w:tcMar>
          </w:tcPr>
          <w:p w14:paraId="768F334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EAF71C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determinar automáticamente el estado logístico de cada pedido conforme al esquema de semáforo definido en las reglas RN-02 a RN-10, RN-15 y RN-16, comparando la fecha proyectada de disponibilidad contra la fecha de entrega comprometida y considerando la etapa del viaje reportada por la fuente externa o inferida por proximidad conforme a RN-05.</w:t>
            </w:r>
          </w:p>
        </w:tc>
      </w:tr>
      <w:tr w:rsidR="00CE2DA2" w:rsidRPr="00317AA7" w14:paraId="25046F7A" w14:textId="77777777">
        <w:tc>
          <w:tcPr>
            <w:tcW w:w="2400" w:type="dxa"/>
            <w:shd w:val="clear" w:color="auto" w:fill="F2F2F2"/>
            <w:tcMar>
              <w:top w:w="60" w:type="dxa"/>
              <w:left w:w="100" w:type="dxa"/>
              <w:bottom w:w="60" w:type="dxa"/>
              <w:right w:w="100" w:type="dxa"/>
            </w:tcMar>
          </w:tcPr>
          <w:p w14:paraId="314974D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A143A1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3056FC90" w14:textId="77777777">
        <w:tc>
          <w:tcPr>
            <w:tcW w:w="2400" w:type="dxa"/>
            <w:shd w:val="clear" w:color="auto" w:fill="F2F2F2"/>
            <w:tcMar>
              <w:top w:w="60" w:type="dxa"/>
              <w:left w:w="100" w:type="dxa"/>
              <w:bottom w:w="60" w:type="dxa"/>
              <w:right w:w="100" w:type="dxa"/>
            </w:tcMar>
          </w:tcPr>
          <w:p w14:paraId="363551D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3692947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cuenta con fecha proyectada de disponibilidad, o bien carece de tracking asociado.</w:t>
            </w:r>
          </w:p>
        </w:tc>
      </w:tr>
      <w:tr w:rsidR="00CE2DA2" w:rsidRPr="00317AA7" w14:paraId="259C6F08" w14:textId="77777777">
        <w:tc>
          <w:tcPr>
            <w:tcW w:w="2400" w:type="dxa"/>
            <w:shd w:val="clear" w:color="auto" w:fill="F2F2F2"/>
            <w:tcMar>
              <w:top w:w="60" w:type="dxa"/>
              <w:left w:w="100" w:type="dxa"/>
              <w:bottom w:w="60" w:type="dxa"/>
              <w:right w:w="100" w:type="dxa"/>
            </w:tcMar>
          </w:tcPr>
          <w:p w14:paraId="1423FDE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3D035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almacena su estado calculado, que gobierna el color de su fila en la grilla y de su marcador en el mapa.</w:t>
            </w:r>
          </w:p>
        </w:tc>
      </w:tr>
      <w:tr w:rsidR="00CE2DA2" w:rsidRPr="00317AA7" w14:paraId="7FDA4081" w14:textId="77777777">
        <w:tc>
          <w:tcPr>
            <w:tcW w:w="2400" w:type="dxa"/>
            <w:shd w:val="clear" w:color="auto" w:fill="F2F2F2"/>
            <w:tcMar>
              <w:top w:w="60" w:type="dxa"/>
              <w:left w:w="100" w:type="dxa"/>
              <w:bottom w:w="60" w:type="dxa"/>
              <w:right w:w="100" w:type="dxa"/>
            </w:tcMar>
          </w:tcPr>
          <w:p w14:paraId="7D5C407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572349F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69BC311E" w14:textId="77777777">
        <w:tc>
          <w:tcPr>
            <w:tcW w:w="2400" w:type="dxa"/>
            <w:shd w:val="clear" w:color="auto" w:fill="F2F2F2"/>
            <w:tcMar>
              <w:top w:w="60" w:type="dxa"/>
              <w:left w:w="100" w:type="dxa"/>
              <w:bottom w:w="60" w:type="dxa"/>
              <w:right w:w="100" w:type="dxa"/>
            </w:tcMar>
          </w:tcPr>
          <w:p w14:paraId="72E98DA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4EBEBA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73B548BA"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RF-12: Recálculo ante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932CEDB" w14:textId="77777777">
        <w:tc>
          <w:tcPr>
            <w:tcW w:w="2400" w:type="dxa"/>
            <w:shd w:val="clear" w:color="auto" w:fill="F2F2F2"/>
            <w:tcMar>
              <w:top w:w="60" w:type="dxa"/>
              <w:left w:w="100" w:type="dxa"/>
              <w:bottom w:w="60" w:type="dxa"/>
              <w:right w:w="100" w:type="dxa"/>
            </w:tcMar>
          </w:tcPr>
          <w:p w14:paraId="0CB3F8F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F61E24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recalcular la fecha proyectada y el estado de un pedido cada vez que cambie alguno de sus insumos: nueva lectura de ETA o ATA desde la API, modificación del lead time del destino, registro de una confirmación manual de desembarco o aplicación de un ajuste manual.</w:t>
            </w:r>
          </w:p>
        </w:tc>
      </w:tr>
      <w:tr w:rsidR="00CE2DA2" w:rsidRPr="00317AA7" w14:paraId="6BD9A733" w14:textId="77777777">
        <w:tc>
          <w:tcPr>
            <w:tcW w:w="2400" w:type="dxa"/>
            <w:shd w:val="clear" w:color="auto" w:fill="F2F2F2"/>
            <w:tcMar>
              <w:top w:w="60" w:type="dxa"/>
              <w:left w:w="100" w:type="dxa"/>
              <w:bottom w:w="60" w:type="dxa"/>
              <w:right w:w="100" w:type="dxa"/>
            </w:tcMar>
          </w:tcPr>
          <w:p w14:paraId="4D36743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D150E7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72DEA8E6" w14:textId="77777777">
        <w:tc>
          <w:tcPr>
            <w:tcW w:w="2400" w:type="dxa"/>
            <w:shd w:val="clear" w:color="auto" w:fill="F2F2F2"/>
            <w:tcMar>
              <w:top w:w="60" w:type="dxa"/>
              <w:left w:w="100" w:type="dxa"/>
              <w:bottom w:w="60" w:type="dxa"/>
              <w:right w:w="100" w:type="dxa"/>
            </w:tcMar>
          </w:tcPr>
          <w:p w14:paraId="17F04EE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90FEC0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 ha producido un cambio en alguno de los insumos del cálculo.</w:t>
            </w:r>
          </w:p>
        </w:tc>
      </w:tr>
      <w:tr w:rsidR="00CE2DA2" w:rsidRPr="00317AA7" w14:paraId="6DA7ECCE" w14:textId="77777777">
        <w:tc>
          <w:tcPr>
            <w:tcW w:w="2400" w:type="dxa"/>
            <w:shd w:val="clear" w:color="auto" w:fill="F2F2F2"/>
            <w:tcMar>
              <w:top w:w="60" w:type="dxa"/>
              <w:left w:w="100" w:type="dxa"/>
              <w:bottom w:w="60" w:type="dxa"/>
              <w:right w:w="100" w:type="dxa"/>
            </w:tcMar>
          </w:tcPr>
          <w:p w14:paraId="6302702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6F96221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fecha proyectada y el estado del pedido reflejan los valores vigentes.</w:t>
            </w:r>
          </w:p>
        </w:tc>
      </w:tr>
      <w:tr w:rsidR="00CE2DA2" w:rsidRPr="00317AA7" w14:paraId="0474E217" w14:textId="77777777">
        <w:tc>
          <w:tcPr>
            <w:tcW w:w="2400" w:type="dxa"/>
            <w:shd w:val="clear" w:color="auto" w:fill="F2F2F2"/>
            <w:tcMar>
              <w:top w:w="60" w:type="dxa"/>
              <w:left w:w="100" w:type="dxa"/>
              <w:bottom w:w="60" w:type="dxa"/>
              <w:right w:w="100" w:type="dxa"/>
            </w:tcMar>
          </w:tcPr>
          <w:p w14:paraId="5E348A4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0A8BD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DDD2197" w14:textId="77777777">
        <w:tc>
          <w:tcPr>
            <w:tcW w:w="2400" w:type="dxa"/>
            <w:shd w:val="clear" w:color="auto" w:fill="F2F2F2"/>
            <w:tcMar>
              <w:top w:w="60" w:type="dxa"/>
              <w:left w:w="100" w:type="dxa"/>
              <w:bottom w:w="60" w:type="dxa"/>
              <w:right w:w="100" w:type="dxa"/>
            </w:tcMar>
          </w:tcPr>
          <w:p w14:paraId="13124F4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4077C5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375E6C88" w14:textId="48AA3EF4" w:rsidR="00CE2DA2" w:rsidRPr="00317AA7" w:rsidRDefault="00D91203">
      <w:pPr>
        <w:pStyle w:val="Ttulo2"/>
        <w:rPr>
          <w:rFonts w:ascii="Times New Roman" w:hAnsi="Times New Roman" w:cs="Times New Roman"/>
          <w:color w:val="auto"/>
        </w:rPr>
      </w:pPr>
      <w:bookmarkStart w:id="19" w:name="_Toc237262843"/>
      <w:r>
        <w:rPr>
          <w:rFonts w:ascii="Times New Roman" w:hAnsi="Times New Roman" w:cs="Times New Roman"/>
          <w:color w:val="auto"/>
        </w:rPr>
        <w:lastRenderedPageBreak/>
        <w:t xml:space="preserve">4.4 Confirmación manual de </w:t>
      </w:r>
      <w:bookmarkEnd w:id="19"/>
      <w:r>
        <w:rPr>
          <w:rFonts w:ascii="Times New Roman" w:hAnsi="Times New Roman" w:cs="Times New Roman"/>
          <w:color w:val="auto"/>
        </w:rPr>
        <w:t>hitos</w:t>
      </w:r>
    </w:p>
    <w:p w14:paraId="3C766C9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RF-13: Confirmación manual de desembarco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A3F4B09" w14:textId="77777777">
        <w:tc>
          <w:tcPr>
            <w:tcW w:w="2400" w:type="dxa"/>
            <w:shd w:val="clear" w:color="auto" w:fill="F2F2F2"/>
            <w:tcMar>
              <w:top w:w="60" w:type="dxa"/>
              <w:left w:w="100" w:type="dxa"/>
              <w:bottom w:w="60" w:type="dxa"/>
              <w:right w:w="100" w:type="dxa"/>
            </w:tcMar>
          </w:tcPr>
          <w:p w14:paraId="26314FE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CD3F3D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al usuario de Logística registrar manualmente la llegada efectiva de una carga a su destino, indicando la fecha y hora reales. Esta confirmación tiene precedencia sobre la ETA reportada por la API y pasa a alimentar el cálculo de la fecha proyectada de disponibilidad.</w:t>
            </w:r>
          </w:p>
        </w:tc>
      </w:tr>
      <w:tr w:rsidR="00CE2DA2" w:rsidRPr="00317AA7" w14:paraId="36832756" w14:textId="77777777">
        <w:tc>
          <w:tcPr>
            <w:tcW w:w="2400" w:type="dxa"/>
            <w:shd w:val="clear" w:color="auto" w:fill="F2F2F2"/>
            <w:tcMar>
              <w:top w:w="60" w:type="dxa"/>
              <w:left w:w="100" w:type="dxa"/>
              <w:bottom w:w="60" w:type="dxa"/>
              <w:right w:w="100" w:type="dxa"/>
            </w:tcMar>
          </w:tcPr>
          <w:p w14:paraId="692E8BB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9B381B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436E624C" w14:textId="77777777">
        <w:tc>
          <w:tcPr>
            <w:tcW w:w="2400" w:type="dxa"/>
            <w:shd w:val="clear" w:color="auto" w:fill="F2F2F2"/>
            <w:tcMar>
              <w:top w:w="60" w:type="dxa"/>
              <w:left w:w="100" w:type="dxa"/>
              <w:bottom w:w="60" w:type="dxa"/>
              <w:right w:w="100" w:type="dxa"/>
            </w:tcMar>
          </w:tcPr>
          <w:p w14:paraId="6088E56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ED4C3F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existe y no se encuentra en un estado terminal.</w:t>
            </w:r>
          </w:p>
        </w:tc>
      </w:tr>
      <w:tr w:rsidR="00CE2DA2" w:rsidRPr="00317AA7" w14:paraId="19B53DB5" w14:textId="77777777">
        <w:tc>
          <w:tcPr>
            <w:tcW w:w="2400" w:type="dxa"/>
            <w:shd w:val="clear" w:color="auto" w:fill="F2F2F2"/>
            <w:tcMar>
              <w:top w:w="60" w:type="dxa"/>
              <w:left w:w="100" w:type="dxa"/>
              <w:bottom w:w="60" w:type="dxa"/>
              <w:right w:w="100" w:type="dxa"/>
            </w:tcMar>
          </w:tcPr>
          <w:p w14:paraId="7CBDE4C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BFED16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registra su ATA confirmada. La fecha proyectada y el estado se recalculan (RF-12). La acción queda auditada (RF-14).</w:t>
            </w:r>
          </w:p>
        </w:tc>
      </w:tr>
      <w:tr w:rsidR="00CE2DA2" w:rsidRPr="00317AA7" w14:paraId="3D9963D1" w14:textId="77777777">
        <w:tc>
          <w:tcPr>
            <w:tcW w:w="2400" w:type="dxa"/>
            <w:shd w:val="clear" w:color="auto" w:fill="F2F2F2"/>
            <w:tcMar>
              <w:top w:w="60" w:type="dxa"/>
              <w:left w:w="100" w:type="dxa"/>
              <w:bottom w:w="60" w:type="dxa"/>
              <w:right w:w="100" w:type="dxa"/>
            </w:tcMar>
          </w:tcPr>
          <w:p w14:paraId="590D0CF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64B6384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53CB13C3" w14:textId="77777777">
        <w:tc>
          <w:tcPr>
            <w:tcW w:w="2400" w:type="dxa"/>
            <w:shd w:val="clear" w:color="auto" w:fill="F2F2F2"/>
            <w:tcMar>
              <w:top w:w="60" w:type="dxa"/>
              <w:left w:w="100" w:type="dxa"/>
              <w:bottom w:w="60" w:type="dxa"/>
              <w:right w:w="100" w:type="dxa"/>
            </w:tcMar>
          </w:tcPr>
          <w:p w14:paraId="40971DF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06593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30C1FC74"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RF-14: Auditoría de confirmaciones y ajustes manuales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6480E81" w14:textId="77777777">
        <w:tc>
          <w:tcPr>
            <w:tcW w:w="2400" w:type="dxa"/>
            <w:shd w:val="clear" w:color="auto" w:fill="F2F2F2"/>
            <w:tcMar>
              <w:top w:w="60" w:type="dxa"/>
              <w:left w:w="100" w:type="dxa"/>
              <w:bottom w:w="60" w:type="dxa"/>
              <w:right w:w="100" w:type="dxa"/>
            </w:tcMar>
          </w:tcPr>
          <w:p w14:paraId="1CFEC37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49E41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registrar, por cada intervención manual sobre un pedido, el usuario que la ejecutó, la fecha y hora, el valor anterior, el valor nuevo y el motivo declarado. Este registro responde al riesgo de trazabilidad identificado en el documento técnico-funcional.</w:t>
            </w:r>
          </w:p>
        </w:tc>
      </w:tr>
      <w:tr w:rsidR="00CE2DA2" w:rsidRPr="00317AA7" w14:paraId="6E0307C0" w14:textId="77777777">
        <w:tc>
          <w:tcPr>
            <w:tcW w:w="2400" w:type="dxa"/>
            <w:shd w:val="clear" w:color="auto" w:fill="F2F2F2"/>
            <w:tcMar>
              <w:top w:w="60" w:type="dxa"/>
              <w:left w:w="100" w:type="dxa"/>
              <w:bottom w:w="60" w:type="dxa"/>
              <w:right w:w="100" w:type="dxa"/>
            </w:tcMar>
          </w:tcPr>
          <w:p w14:paraId="45616F6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45FBF56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Usuario de Logística</w:t>
            </w:r>
          </w:p>
        </w:tc>
      </w:tr>
      <w:tr w:rsidR="00CE2DA2" w:rsidRPr="00317AA7" w14:paraId="27896F8F" w14:textId="77777777">
        <w:tc>
          <w:tcPr>
            <w:tcW w:w="2400" w:type="dxa"/>
            <w:shd w:val="clear" w:color="auto" w:fill="F2F2F2"/>
            <w:tcMar>
              <w:top w:w="60" w:type="dxa"/>
              <w:left w:w="100" w:type="dxa"/>
              <w:bottom w:w="60" w:type="dxa"/>
              <w:right w:w="100" w:type="dxa"/>
            </w:tcMar>
          </w:tcPr>
          <w:p w14:paraId="054D309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D4DAA4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usuario ha ejecutado una confirmación manual o un ajuste sobre un pedido.</w:t>
            </w:r>
          </w:p>
        </w:tc>
      </w:tr>
      <w:tr w:rsidR="00CE2DA2" w:rsidRPr="00317AA7" w14:paraId="3DD7DA77" w14:textId="77777777">
        <w:tc>
          <w:tcPr>
            <w:tcW w:w="2400" w:type="dxa"/>
            <w:shd w:val="clear" w:color="auto" w:fill="F2F2F2"/>
            <w:tcMar>
              <w:top w:w="60" w:type="dxa"/>
              <w:left w:w="100" w:type="dxa"/>
              <w:bottom w:w="60" w:type="dxa"/>
              <w:right w:w="100" w:type="dxa"/>
            </w:tcMar>
          </w:tcPr>
          <w:p w14:paraId="5E8982C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C6C327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intervención queda registrada de forma inalterable y consultable.</w:t>
            </w:r>
          </w:p>
        </w:tc>
      </w:tr>
      <w:tr w:rsidR="00CE2DA2" w:rsidRPr="00317AA7" w14:paraId="6FE4F7F3" w14:textId="77777777">
        <w:tc>
          <w:tcPr>
            <w:tcW w:w="2400" w:type="dxa"/>
            <w:shd w:val="clear" w:color="auto" w:fill="F2F2F2"/>
            <w:tcMar>
              <w:top w:w="60" w:type="dxa"/>
              <w:left w:w="100" w:type="dxa"/>
              <w:bottom w:w="60" w:type="dxa"/>
              <w:right w:w="100" w:type="dxa"/>
            </w:tcMar>
          </w:tcPr>
          <w:p w14:paraId="1CE4D0A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1125BD8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F4D2E07" w14:textId="77777777">
        <w:tc>
          <w:tcPr>
            <w:tcW w:w="2400" w:type="dxa"/>
            <w:shd w:val="clear" w:color="auto" w:fill="F2F2F2"/>
            <w:tcMar>
              <w:top w:w="60" w:type="dxa"/>
              <w:left w:w="100" w:type="dxa"/>
              <w:bottom w:w="60" w:type="dxa"/>
              <w:right w:w="100" w:type="dxa"/>
            </w:tcMar>
          </w:tcPr>
          <w:p w14:paraId="3E09148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D660EA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OE4</w:t>
            </w:r>
          </w:p>
        </w:tc>
      </w:tr>
    </w:tbl>
    <w:p w14:paraId="1C7B5742" w14:textId="68440559"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RF-25: Confirmación de recepción en planta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11FDBD8" w14:textId="77777777">
        <w:tc>
          <w:tcPr>
            <w:tcW w:w="2400" w:type="dxa"/>
            <w:shd w:val="clear" w:color="auto" w:fill="F2F2F2"/>
            <w:tcMar>
              <w:top w:w="60" w:type="dxa"/>
              <w:left w:w="100" w:type="dxa"/>
              <w:bottom w:w="60" w:type="dxa"/>
              <w:right w:w="100" w:type="dxa"/>
            </w:tcMar>
          </w:tcPr>
          <w:p w14:paraId="42CF49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5503577" w14:textId="44A8E3C1"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El sistema debe permitir registrar la recepción efectiva de la mercancía en la planta o almacén de Laboratorios Gutis, indicando la fecha y hora reales de ingreso y la cantidad recibida. Este registro es el que produce la transición del pedido al estado Cerrado conforme a RN-10, a partir del cual el pedido deja de consultarse contra las APIs externas y se archiva.</w:t>
            </w:r>
          </w:p>
        </w:tc>
      </w:tr>
      <w:tr w:rsidR="00CE2DA2" w:rsidRPr="00317AA7" w14:paraId="5BB46534" w14:textId="77777777">
        <w:tc>
          <w:tcPr>
            <w:tcW w:w="2400" w:type="dxa"/>
            <w:shd w:val="clear" w:color="auto" w:fill="F2F2F2"/>
            <w:tcMar>
              <w:top w:w="60" w:type="dxa"/>
              <w:left w:w="100" w:type="dxa"/>
              <w:bottom w:w="60" w:type="dxa"/>
              <w:right w:w="100" w:type="dxa"/>
            </w:tcMar>
          </w:tcPr>
          <w:p w14:paraId="0E41972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54FA688" w14:textId="4C1CD8DB"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0C77704E" w14:textId="77777777">
        <w:tc>
          <w:tcPr>
            <w:tcW w:w="2400" w:type="dxa"/>
            <w:shd w:val="clear" w:color="auto" w:fill="F2F2F2"/>
            <w:tcMar>
              <w:top w:w="60" w:type="dxa"/>
              <w:left w:w="100" w:type="dxa"/>
              <w:bottom w:w="60" w:type="dxa"/>
              <w:right w:w="100" w:type="dxa"/>
            </w:tcMar>
          </w:tcPr>
          <w:p w14:paraId="329B65C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E9BDCEF" w14:textId="4F652A3A"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El pedido existe y no se encuentra en un estado terminal. La carga ha arribado al destino, sea por reporte de la fuente externa o por confirmación manual de desembarco (RF-13). La recepción se registra hoy en SAP por parte de Recepción Logística; TrackIn la captura para efectos de seguimiento, sin escribir en el ERP.</w:t>
            </w:r>
          </w:p>
        </w:tc>
      </w:tr>
      <w:tr w:rsidR="00CE2DA2" w:rsidRPr="00317AA7" w14:paraId="0FB5951B" w14:textId="77777777">
        <w:tc>
          <w:tcPr>
            <w:tcW w:w="2400" w:type="dxa"/>
            <w:shd w:val="clear" w:color="auto" w:fill="F2F2F2"/>
            <w:tcMar>
              <w:top w:w="60" w:type="dxa"/>
              <w:left w:w="100" w:type="dxa"/>
              <w:bottom w:w="60" w:type="dxa"/>
              <w:right w:w="100" w:type="dxa"/>
            </w:tcMar>
          </w:tcPr>
          <w:p w14:paraId="5D1C0BA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7F79255" w14:textId="2E0E6000"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 xml:space="preserve">El pedido registra su fecha de recepción en planta y transita al estado Cerrado. El sistema suspende las consultas automáticas a las APIs externas para ese pedido. El </w:t>
            </w:r>
            <w:r>
              <w:rPr>
                <w:rFonts w:ascii="Times New Roman" w:hAnsi="Times New Roman" w:cs="Times New Roman"/>
                <w:color w:val="auto"/>
                <w:sz w:val="20"/>
                <w:szCs w:val="20"/>
              </w:rPr>
              <w:lastRenderedPageBreak/>
              <w:t>pedido deja de computarse entre los pedidos activos de la cinta de KPIs. La intervención queda auditada conforme a RF-14.</w:t>
            </w:r>
          </w:p>
        </w:tc>
      </w:tr>
      <w:tr w:rsidR="00CE2DA2" w:rsidRPr="00317AA7" w14:paraId="22BC8FC4" w14:textId="77777777">
        <w:tc>
          <w:tcPr>
            <w:tcW w:w="2400" w:type="dxa"/>
            <w:shd w:val="clear" w:color="auto" w:fill="F2F2F2"/>
            <w:tcMar>
              <w:top w:w="60" w:type="dxa"/>
              <w:left w:w="100" w:type="dxa"/>
              <w:bottom w:w="60" w:type="dxa"/>
              <w:right w:w="100" w:type="dxa"/>
            </w:tcMar>
          </w:tcPr>
          <w:p w14:paraId="4425F89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Prioridad</w:t>
            </w:r>
          </w:p>
        </w:tc>
        <w:tc>
          <w:tcPr>
            <w:tcW w:w="6960" w:type="dxa"/>
            <w:tcMar>
              <w:top w:w="60" w:type="dxa"/>
              <w:left w:w="100" w:type="dxa"/>
              <w:bottom w:w="60" w:type="dxa"/>
              <w:right w:w="100" w:type="dxa"/>
            </w:tcMar>
          </w:tcPr>
          <w:p w14:paraId="7FBD7849" w14:textId="445EECA5"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F734C2A" w14:textId="77777777">
        <w:tc>
          <w:tcPr>
            <w:tcW w:w="2400" w:type="dxa"/>
            <w:shd w:val="clear" w:color="auto" w:fill="F2F2F2"/>
            <w:tcMar>
              <w:top w:w="60" w:type="dxa"/>
              <w:left w:w="100" w:type="dxa"/>
              <w:bottom w:w="60" w:type="dxa"/>
              <w:right w:w="100" w:type="dxa"/>
            </w:tcMar>
          </w:tcPr>
          <w:p w14:paraId="36E426C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69B13CB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2EBA726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RF-26: Actualización de la nave asignada ante transbordo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C96AC5B" w14:textId="77777777">
        <w:tc>
          <w:tcPr>
            <w:tcW w:w="2400" w:type="dxa"/>
            <w:shd w:val="clear" w:color="auto" w:fill="F2F2F2"/>
            <w:tcMar>
              <w:top w:w="60" w:type="dxa"/>
              <w:left w:w="100" w:type="dxa"/>
              <w:bottom w:w="60" w:type="dxa"/>
              <w:right w:w="100" w:type="dxa"/>
            </w:tcMar>
          </w:tcPr>
          <w:p w14:paraId="41C3634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FC5A6A3" w14:textId="77777777"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El sistema debe permitir al usuario de Logística sustituir la nave asociada a un pedido marítimo cuando el transportista notifique un transbordo, indicando el nuevo identificador (MMSI, IMO o nombre de buque), el puerto en que se produjo y la fecha de la notificación. El historial de posiciones acumulado con la nave anterior debe conservarse y quedar asociado al tramo correspondiente del viaje.</w:t>
            </w:r>
          </w:p>
        </w:tc>
      </w:tr>
      <w:tr w:rsidR="00CE2DA2" w:rsidRPr="00317AA7" w14:paraId="2A5D57B8" w14:textId="77777777">
        <w:tc>
          <w:tcPr>
            <w:tcW w:w="2400" w:type="dxa"/>
            <w:shd w:val="clear" w:color="auto" w:fill="F2F2F2"/>
            <w:tcMar>
              <w:top w:w="60" w:type="dxa"/>
              <w:left w:w="100" w:type="dxa"/>
              <w:bottom w:w="60" w:type="dxa"/>
              <w:right w:w="100" w:type="dxa"/>
            </w:tcMar>
          </w:tcPr>
          <w:p w14:paraId="1B5F03B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71D4E9B" w14:textId="77777777"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3EEAEC76" w14:textId="77777777">
        <w:tc>
          <w:tcPr>
            <w:tcW w:w="2400" w:type="dxa"/>
            <w:shd w:val="clear" w:color="auto" w:fill="F2F2F2"/>
            <w:tcMar>
              <w:top w:w="60" w:type="dxa"/>
              <w:left w:w="100" w:type="dxa"/>
              <w:bottom w:w="60" w:type="dxa"/>
              <w:right w:w="100" w:type="dxa"/>
            </w:tcMar>
          </w:tcPr>
          <w:p w14:paraId="59FAE54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93B319C" w14:textId="77777777"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El pedido es de vía marítima, cuenta con un identificador de nave asociado y no se encuentra en un estado terminal.</w:t>
            </w:r>
          </w:p>
        </w:tc>
      </w:tr>
      <w:tr w:rsidR="00CE2DA2" w:rsidRPr="00317AA7" w14:paraId="5CFE9FF5" w14:textId="77777777">
        <w:tc>
          <w:tcPr>
            <w:tcW w:w="2400" w:type="dxa"/>
            <w:shd w:val="clear" w:color="auto" w:fill="F2F2F2"/>
            <w:tcMar>
              <w:top w:w="60" w:type="dxa"/>
              <w:left w:w="100" w:type="dxa"/>
              <w:bottom w:w="60" w:type="dxa"/>
              <w:right w:w="100" w:type="dxa"/>
            </w:tcMar>
          </w:tcPr>
          <w:p w14:paraId="557E4CF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695AD733" w14:textId="77777777"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El pedido pasa a rastrearse contra la nueva nave. El tramo anterior queda cerrado en el historial y el trayecto reconstruido conserva ambos segmentos. La intervención queda auditada conforme a RF-14.</w:t>
            </w:r>
          </w:p>
        </w:tc>
      </w:tr>
      <w:tr w:rsidR="00CE2DA2" w:rsidRPr="00317AA7" w14:paraId="01AD3C49" w14:textId="77777777">
        <w:tc>
          <w:tcPr>
            <w:tcW w:w="2400" w:type="dxa"/>
            <w:shd w:val="clear" w:color="auto" w:fill="F2F2F2"/>
            <w:tcMar>
              <w:top w:w="60" w:type="dxa"/>
              <w:left w:w="100" w:type="dxa"/>
              <w:bottom w:w="60" w:type="dxa"/>
              <w:right w:w="100" w:type="dxa"/>
            </w:tcMar>
          </w:tcPr>
          <w:p w14:paraId="2F4B717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C4BC40E" w14:textId="77777777"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02448719" w14:textId="77777777">
        <w:tc>
          <w:tcPr>
            <w:tcW w:w="2400" w:type="dxa"/>
            <w:shd w:val="clear" w:color="auto" w:fill="F2F2F2"/>
            <w:tcMar>
              <w:top w:w="60" w:type="dxa"/>
              <w:left w:w="100" w:type="dxa"/>
              <w:bottom w:w="60" w:type="dxa"/>
              <w:right w:w="100" w:type="dxa"/>
            </w:tcMar>
          </w:tcPr>
          <w:p w14:paraId="6DEE5EE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6CBBF8C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5EEBAB11" w14:textId="77777777" w:rsidR="00CE2DA2" w:rsidRPr="00317AA7" w:rsidRDefault="00D91203">
      <w:pPr>
        <w:pStyle w:val="Ttulo2"/>
        <w:rPr>
          <w:rFonts w:ascii="Times New Roman" w:hAnsi="Times New Roman" w:cs="Times New Roman"/>
          <w:color w:val="auto"/>
        </w:rPr>
      </w:pPr>
      <w:bookmarkStart w:id="20" w:name="_Toc237262844"/>
      <w:r>
        <w:rPr>
          <w:rFonts w:ascii="Times New Roman" w:hAnsi="Times New Roman" w:cs="Times New Roman"/>
          <w:color w:val="auto"/>
        </w:rPr>
        <w:t>4.5 Visualización en el dashboard</w:t>
      </w:r>
      <w:bookmarkEnd w:id="20"/>
    </w:p>
    <w:p w14:paraId="120E93E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RF-15: Cinta de indicadores KPI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AFF4D07" w14:textId="77777777">
        <w:tc>
          <w:tcPr>
            <w:tcW w:w="2400" w:type="dxa"/>
            <w:shd w:val="clear" w:color="auto" w:fill="F2F2F2"/>
            <w:tcMar>
              <w:top w:w="60" w:type="dxa"/>
              <w:left w:w="100" w:type="dxa"/>
              <w:bottom w:w="60" w:type="dxa"/>
              <w:right w:w="100" w:type="dxa"/>
            </w:tcMar>
          </w:tcPr>
          <w:p w14:paraId="544DC26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627414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una cinta superior de indicadores con el número de pedidos activos, el porcentaje de pedidos a tiempo, en riesgo y retrasados, y el lead time promedio. Los indicadores deben responder a los filtros activos.</w:t>
            </w:r>
          </w:p>
        </w:tc>
      </w:tr>
      <w:tr w:rsidR="00CE2DA2" w:rsidRPr="00317AA7" w14:paraId="338C641E" w14:textId="77777777">
        <w:tc>
          <w:tcPr>
            <w:tcW w:w="2400" w:type="dxa"/>
            <w:shd w:val="clear" w:color="auto" w:fill="F2F2F2"/>
            <w:tcMar>
              <w:top w:w="60" w:type="dxa"/>
              <w:left w:w="100" w:type="dxa"/>
              <w:bottom w:w="60" w:type="dxa"/>
              <w:right w:w="100" w:type="dxa"/>
            </w:tcMar>
          </w:tcPr>
          <w:p w14:paraId="5F3AED6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2B20C3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46061CC1" w14:textId="77777777">
        <w:tc>
          <w:tcPr>
            <w:tcW w:w="2400" w:type="dxa"/>
            <w:shd w:val="clear" w:color="auto" w:fill="F2F2F2"/>
            <w:tcMar>
              <w:top w:w="60" w:type="dxa"/>
              <w:left w:w="100" w:type="dxa"/>
              <w:bottom w:w="60" w:type="dxa"/>
              <w:right w:w="100" w:type="dxa"/>
            </w:tcMar>
          </w:tcPr>
          <w:p w14:paraId="2BE9925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3AA0CDD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cargado.</w:t>
            </w:r>
          </w:p>
        </w:tc>
      </w:tr>
      <w:tr w:rsidR="00CE2DA2" w:rsidRPr="00317AA7" w14:paraId="7865ACFB" w14:textId="77777777">
        <w:tc>
          <w:tcPr>
            <w:tcW w:w="2400" w:type="dxa"/>
            <w:shd w:val="clear" w:color="auto" w:fill="F2F2F2"/>
            <w:tcMar>
              <w:top w:w="60" w:type="dxa"/>
              <w:left w:w="100" w:type="dxa"/>
              <w:bottom w:w="60" w:type="dxa"/>
              <w:right w:w="100" w:type="dxa"/>
            </w:tcMar>
          </w:tcPr>
          <w:p w14:paraId="7389FBE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F923E1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el estado agregado de la cartera de pedidos.</w:t>
            </w:r>
          </w:p>
        </w:tc>
      </w:tr>
      <w:tr w:rsidR="00CE2DA2" w:rsidRPr="00317AA7" w14:paraId="2A0AF679" w14:textId="77777777">
        <w:tc>
          <w:tcPr>
            <w:tcW w:w="2400" w:type="dxa"/>
            <w:shd w:val="clear" w:color="auto" w:fill="F2F2F2"/>
            <w:tcMar>
              <w:top w:w="60" w:type="dxa"/>
              <w:left w:w="100" w:type="dxa"/>
              <w:bottom w:w="60" w:type="dxa"/>
              <w:right w:w="100" w:type="dxa"/>
            </w:tcMar>
          </w:tcPr>
          <w:p w14:paraId="6FAA203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6CA2510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7F25AFA" w14:textId="77777777">
        <w:tc>
          <w:tcPr>
            <w:tcW w:w="2400" w:type="dxa"/>
            <w:shd w:val="clear" w:color="auto" w:fill="F2F2F2"/>
            <w:tcMar>
              <w:top w:w="60" w:type="dxa"/>
              <w:left w:w="100" w:type="dxa"/>
              <w:bottom w:w="60" w:type="dxa"/>
              <w:right w:w="100" w:type="dxa"/>
            </w:tcMar>
          </w:tcPr>
          <w:p w14:paraId="019E48B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3058564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19FF8D98"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RF-27: Vista de próximos arribos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85CEB3B" w14:textId="77777777">
        <w:tc>
          <w:tcPr>
            <w:tcW w:w="2400" w:type="dxa"/>
            <w:shd w:val="clear" w:color="auto" w:fill="F2F2F2"/>
            <w:tcMar>
              <w:top w:w="60" w:type="dxa"/>
              <w:left w:w="100" w:type="dxa"/>
              <w:bottom w:w="60" w:type="dxa"/>
              <w:right w:w="100" w:type="dxa"/>
            </w:tcMar>
          </w:tcPr>
          <w:p w14:paraId="7BE7CCF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6AE50C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una vista de próximos arribos con los cinco pedidos cuya fecha proyectada de disponibilidad sea la más cercana dentro de los siete días siguientes. Si en ese horizonte no existen cinco pedidos, la vista se completa hasta cinco con los pedidos de peor situación de cumplimiento dentro de los treinta días siguientes. La vista responde a los filtros activos.</w:t>
            </w:r>
          </w:p>
        </w:tc>
      </w:tr>
      <w:tr w:rsidR="00CE2DA2" w:rsidRPr="00317AA7" w14:paraId="57E902F3" w14:textId="77777777">
        <w:tc>
          <w:tcPr>
            <w:tcW w:w="2400" w:type="dxa"/>
            <w:shd w:val="clear" w:color="auto" w:fill="F2F2F2"/>
            <w:tcMar>
              <w:top w:w="60" w:type="dxa"/>
              <w:left w:w="100" w:type="dxa"/>
              <w:bottom w:w="60" w:type="dxa"/>
              <w:right w:w="100" w:type="dxa"/>
            </w:tcMar>
          </w:tcPr>
          <w:p w14:paraId="4FB91E9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Actor principal</w:t>
            </w:r>
          </w:p>
        </w:tc>
        <w:tc>
          <w:tcPr>
            <w:tcW w:w="6960" w:type="dxa"/>
            <w:tcMar>
              <w:top w:w="60" w:type="dxa"/>
              <w:left w:w="100" w:type="dxa"/>
              <w:bottom w:w="60" w:type="dxa"/>
              <w:right w:w="100" w:type="dxa"/>
            </w:tcMar>
          </w:tcPr>
          <w:p w14:paraId="0BD7266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6D8358F0" w14:textId="77777777">
        <w:tc>
          <w:tcPr>
            <w:tcW w:w="2400" w:type="dxa"/>
            <w:shd w:val="clear" w:color="auto" w:fill="F2F2F2"/>
            <w:tcMar>
              <w:top w:w="60" w:type="dxa"/>
              <w:left w:w="100" w:type="dxa"/>
              <w:bottom w:w="60" w:type="dxa"/>
              <w:right w:w="100" w:type="dxa"/>
            </w:tcMar>
          </w:tcPr>
          <w:p w14:paraId="212313B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59B771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activo con fecha proyectada de disponibilidad calculada.</w:t>
            </w:r>
          </w:p>
        </w:tc>
      </w:tr>
      <w:tr w:rsidR="00CE2DA2" w:rsidRPr="00317AA7" w14:paraId="06CE83D6" w14:textId="77777777">
        <w:tc>
          <w:tcPr>
            <w:tcW w:w="2400" w:type="dxa"/>
            <w:shd w:val="clear" w:color="auto" w:fill="F2F2F2"/>
            <w:tcMar>
              <w:top w:w="60" w:type="dxa"/>
              <w:left w:w="100" w:type="dxa"/>
              <w:bottom w:w="60" w:type="dxa"/>
              <w:right w:w="100" w:type="dxa"/>
            </w:tcMar>
          </w:tcPr>
          <w:p w14:paraId="62F7DC9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9D6217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identifica de un vistazo los arribos que exigen atención inmediata.</w:t>
            </w:r>
          </w:p>
        </w:tc>
      </w:tr>
      <w:tr w:rsidR="00CE2DA2" w:rsidRPr="00317AA7" w14:paraId="2E666B11" w14:textId="77777777">
        <w:tc>
          <w:tcPr>
            <w:tcW w:w="2400" w:type="dxa"/>
            <w:shd w:val="clear" w:color="auto" w:fill="F2F2F2"/>
            <w:tcMar>
              <w:top w:w="60" w:type="dxa"/>
              <w:left w:w="100" w:type="dxa"/>
              <w:bottom w:w="60" w:type="dxa"/>
              <w:right w:w="100" w:type="dxa"/>
            </w:tcMar>
          </w:tcPr>
          <w:p w14:paraId="3BA465A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CDCD1B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50A3630F" w14:textId="77777777">
        <w:tc>
          <w:tcPr>
            <w:tcW w:w="2400" w:type="dxa"/>
            <w:shd w:val="clear" w:color="auto" w:fill="F2F2F2"/>
            <w:tcMar>
              <w:top w:w="60" w:type="dxa"/>
              <w:left w:w="100" w:type="dxa"/>
              <w:bottom w:w="60" w:type="dxa"/>
              <w:right w:w="100" w:type="dxa"/>
            </w:tcMar>
          </w:tcPr>
          <w:p w14:paraId="2A26423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8C820E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3798F9D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RF-16: Mapa interactivo marítimo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8DF4C23" w14:textId="77777777">
        <w:tc>
          <w:tcPr>
            <w:tcW w:w="2400" w:type="dxa"/>
            <w:shd w:val="clear" w:color="auto" w:fill="F2F2F2"/>
            <w:tcMar>
              <w:top w:w="60" w:type="dxa"/>
              <w:left w:w="100" w:type="dxa"/>
              <w:bottom w:w="60" w:type="dxa"/>
              <w:right w:w="100" w:type="dxa"/>
            </w:tcMar>
          </w:tcPr>
          <w:p w14:paraId="02B61E3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1FB25E7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un mapa interactivo con la posición actual de las embarcaciones asociadas a los pedidos marítimos resultantes del filtro, empleando marcadores coloreados según el estado del pedido.</w:t>
            </w:r>
          </w:p>
        </w:tc>
      </w:tr>
      <w:tr w:rsidR="00CE2DA2" w:rsidRPr="00317AA7" w14:paraId="15F24396" w14:textId="77777777">
        <w:tc>
          <w:tcPr>
            <w:tcW w:w="2400" w:type="dxa"/>
            <w:shd w:val="clear" w:color="auto" w:fill="F2F2F2"/>
            <w:tcMar>
              <w:top w:w="60" w:type="dxa"/>
              <w:left w:w="100" w:type="dxa"/>
              <w:bottom w:w="60" w:type="dxa"/>
              <w:right w:w="100" w:type="dxa"/>
            </w:tcMar>
          </w:tcPr>
          <w:p w14:paraId="49788EB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107DE9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7B7D68B6" w14:textId="77777777">
        <w:tc>
          <w:tcPr>
            <w:tcW w:w="2400" w:type="dxa"/>
            <w:shd w:val="clear" w:color="auto" w:fill="F2F2F2"/>
            <w:tcMar>
              <w:top w:w="60" w:type="dxa"/>
              <w:left w:w="100" w:type="dxa"/>
              <w:bottom w:w="60" w:type="dxa"/>
              <w:right w:w="100" w:type="dxa"/>
            </w:tcMar>
          </w:tcPr>
          <w:p w14:paraId="0A177BF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1FBFF4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marítimo con posición conocida.</w:t>
            </w:r>
          </w:p>
        </w:tc>
      </w:tr>
      <w:tr w:rsidR="00CE2DA2" w:rsidRPr="00317AA7" w14:paraId="6368D1D3" w14:textId="77777777">
        <w:tc>
          <w:tcPr>
            <w:tcW w:w="2400" w:type="dxa"/>
            <w:shd w:val="clear" w:color="auto" w:fill="F2F2F2"/>
            <w:tcMar>
              <w:top w:w="60" w:type="dxa"/>
              <w:left w:w="100" w:type="dxa"/>
              <w:bottom w:w="60" w:type="dxa"/>
              <w:right w:w="100" w:type="dxa"/>
            </w:tcMar>
          </w:tcPr>
          <w:p w14:paraId="1526FC1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3A2B0E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geográficamente la distribución de sus cargas marítimas.</w:t>
            </w:r>
          </w:p>
        </w:tc>
      </w:tr>
      <w:tr w:rsidR="00CE2DA2" w:rsidRPr="00317AA7" w14:paraId="75B2ECA7" w14:textId="77777777">
        <w:tc>
          <w:tcPr>
            <w:tcW w:w="2400" w:type="dxa"/>
            <w:shd w:val="clear" w:color="auto" w:fill="F2F2F2"/>
            <w:tcMar>
              <w:top w:w="60" w:type="dxa"/>
              <w:left w:w="100" w:type="dxa"/>
              <w:bottom w:w="60" w:type="dxa"/>
              <w:right w:w="100" w:type="dxa"/>
            </w:tcMar>
          </w:tcPr>
          <w:p w14:paraId="474671E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48D8EF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664D1EF5" w14:textId="77777777">
        <w:tc>
          <w:tcPr>
            <w:tcW w:w="2400" w:type="dxa"/>
            <w:shd w:val="clear" w:color="auto" w:fill="F2F2F2"/>
            <w:tcMar>
              <w:top w:w="60" w:type="dxa"/>
              <w:left w:w="100" w:type="dxa"/>
              <w:bottom w:w="60" w:type="dxa"/>
              <w:right w:w="100" w:type="dxa"/>
            </w:tcMar>
          </w:tcPr>
          <w:p w14:paraId="6C2DA8C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EB163C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37A98528"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RF-17: Mapa interactivo aéreo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B4D248C" w14:textId="77777777">
        <w:tc>
          <w:tcPr>
            <w:tcW w:w="2400" w:type="dxa"/>
            <w:shd w:val="clear" w:color="auto" w:fill="F2F2F2"/>
            <w:tcMar>
              <w:top w:w="60" w:type="dxa"/>
              <w:left w:w="100" w:type="dxa"/>
              <w:bottom w:w="60" w:type="dxa"/>
              <w:right w:w="100" w:type="dxa"/>
            </w:tcMar>
          </w:tcPr>
          <w:p w14:paraId="7D66157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051559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un mapa interactivo, separado del marítimo, con la posición de las aeronaves asociadas a los pedidos aéreos resultantes del filtro, empleando el mismo esquema de color por estado.</w:t>
            </w:r>
          </w:p>
        </w:tc>
      </w:tr>
      <w:tr w:rsidR="00CE2DA2" w:rsidRPr="00317AA7" w14:paraId="7EA280D6" w14:textId="77777777">
        <w:tc>
          <w:tcPr>
            <w:tcW w:w="2400" w:type="dxa"/>
            <w:shd w:val="clear" w:color="auto" w:fill="F2F2F2"/>
            <w:tcMar>
              <w:top w:w="60" w:type="dxa"/>
              <w:left w:w="100" w:type="dxa"/>
              <w:bottom w:w="60" w:type="dxa"/>
              <w:right w:w="100" w:type="dxa"/>
            </w:tcMar>
          </w:tcPr>
          <w:p w14:paraId="397FEC8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BA1861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10B60AD2" w14:textId="77777777">
        <w:tc>
          <w:tcPr>
            <w:tcW w:w="2400" w:type="dxa"/>
            <w:shd w:val="clear" w:color="auto" w:fill="F2F2F2"/>
            <w:tcMar>
              <w:top w:w="60" w:type="dxa"/>
              <w:left w:w="100" w:type="dxa"/>
              <w:bottom w:w="60" w:type="dxa"/>
              <w:right w:w="100" w:type="dxa"/>
            </w:tcMar>
          </w:tcPr>
          <w:p w14:paraId="3B35997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124C35B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aéreo con posición conocida.</w:t>
            </w:r>
          </w:p>
        </w:tc>
      </w:tr>
      <w:tr w:rsidR="00CE2DA2" w:rsidRPr="00317AA7" w14:paraId="7830C40E" w14:textId="77777777">
        <w:tc>
          <w:tcPr>
            <w:tcW w:w="2400" w:type="dxa"/>
            <w:shd w:val="clear" w:color="auto" w:fill="F2F2F2"/>
            <w:tcMar>
              <w:top w:w="60" w:type="dxa"/>
              <w:left w:w="100" w:type="dxa"/>
              <w:bottom w:w="60" w:type="dxa"/>
              <w:right w:w="100" w:type="dxa"/>
            </w:tcMar>
          </w:tcPr>
          <w:p w14:paraId="32C9E37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62944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geográficamente la distribución de sus cargas aéreas.</w:t>
            </w:r>
          </w:p>
        </w:tc>
      </w:tr>
      <w:tr w:rsidR="00CE2DA2" w:rsidRPr="00317AA7" w14:paraId="3860EE12" w14:textId="77777777">
        <w:tc>
          <w:tcPr>
            <w:tcW w:w="2400" w:type="dxa"/>
            <w:shd w:val="clear" w:color="auto" w:fill="F2F2F2"/>
            <w:tcMar>
              <w:top w:w="60" w:type="dxa"/>
              <w:left w:w="100" w:type="dxa"/>
              <w:bottom w:w="60" w:type="dxa"/>
              <w:right w:w="100" w:type="dxa"/>
            </w:tcMar>
          </w:tcPr>
          <w:p w14:paraId="01DE3B3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59320D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EA5894E" w14:textId="77777777">
        <w:tc>
          <w:tcPr>
            <w:tcW w:w="2400" w:type="dxa"/>
            <w:shd w:val="clear" w:color="auto" w:fill="F2F2F2"/>
            <w:tcMar>
              <w:top w:w="60" w:type="dxa"/>
              <w:left w:w="100" w:type="dxa"/>
              <w:bottom w:w="60" w:type="dxa"/>
              <w:right w:w="100" w:type="dxa"/>
            </w:tcMar>
          </w:tcPr>
          <w:p w14:paraId="7999F7F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2CA86E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3F91632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RF-18: Información emergente en marcadores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88D959E" w14:textId="77777777">
        <w:tc>
          <w:tcPr>
            <w:tcW w:w="2400" w:type="dxa"/>
            <w:shd w:val="clear" w:color="auto" w:fill="F2F2F2"/>
            <w:tcMar>
              <w:top w:w="60" w:type="dxa"/>
              <w:left w:w="100" w:type="dxa"/>
              <w:bottom w:w="60" w:type="dxa"/>
              <w:right w:w="100" w:type="dxa"/>
            </w:tcMar>
          </w:tcPr>
          <w:p w14:paraId="4796C07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D6361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Cada marcador de los mapas debe exponer, al posarse el cursor sobre él o al seleccionarlo, la orden de compra, el material, el proveedor, la ETA, la fecha proyectada de disponibilidad y el estado del pedido asociado.</w:t>
            </w:r>
          </w:p>
        </w:tc>
      </w:tr>
      <w:tr w:rsidR="00CE2DA2" w:rsidRPr="00317AA7" w14:paraId="3CA426C5" w14:textId="77777777">
        <w:tc>
          <w:tcPr>
            <w:tcW w:w="2400" w:type="dxa"/>
            <w:shd w:val="clear" w:color="auto" w:fill="F2F2F2"/>
            <w:tcMar>
              <w:top w:w="60" w:type="dxa"/>
              <w:left w:w="100" w:type="dxa"/>
              <w:bottom w:w="60" w:type="dxa"/>
              <w:right w:w="100" w:type="dxa"/>
            </w:tcMar>
          </w:tcPr>
          <w:p w14:paraId="1AB1AD0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D47F58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7B683B7D" w14:textId="77777777">
        <w:tc>
          <w:tcPr>
            <w:tcW w:w="2400" w:type="dxa"/>
            <w:shd w:val="clear" w:color="auto" w:fill="F2F2F2"/>
            <w:tcMar>
              <w:top w:w="60" w:type="dxa"/>
              <w:left w:w="100" w:type="dxa"/>
              <w:bottom w:w="60" w:type="dxa"/>
              <w:right w:w="100" w:type="dxa"/>
            </w:tcMar>
          </w:tcPr>
          <w:p w14:paraId="007039C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6C650B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mapa muestra al menos un marcador.</w:t>
            </w:r>
          </w:p>
        </w:tc>
      </w:tr>
      <w:tr w:rsidR="00CE2DA2" w:rsidRPr="00317AA7" w14:paraId="6B8610E1" w14:textId="77777777">
        <w:tc>
          <w:tcPr>
            <w:tcW w:w="2400" w:type="dxa"/>
            <w:shd w:val="clear" w:color="auto" w:fill="F2F2F2"/>
            <w:tcMar>
              <w:top w:w="60" w:type="dxa"/>
              <w:left w:w="100" w:type="dxa"/>
              <w:bottom w:w="60" w:type="dxa"/>
              <w:right w:w="100" w:type="dxa"/>
            </w:tcMar>
          </w:tcPr>
          <w:p w14:paraId="68BF1BA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693B4A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obtiene el contexto del pedido sin abandonar la vista cartográfica.</w:t>
            </w:r>
          </w:p>
        </w:tc>
      </w:tr>
      <w:tr w:rsidR="00CE2DA2" w:rsidRPr="00317AA7" w14:paraId="0417264F" w14:textId="77777777">
        <w:tc>
          <w:tcPr>
            <w:tcW w:w="2400" w:type="dxa"/>
            <w:shd w:val="clear" w:color="auto" w:fill="F2F2F2"/>
            <w:tcMar>
              <w:top w:w="60" w:type="dxa"/>
              <w:left w:w="100" w:type="dxa"/>
              <w:bottom w:w="60" w:type="dxa"/>
              <w:right w:w="100" w:type="dxa"/>
            </w:tcMar>
          </w:tcPr>
          <w:p w14:paraId="11427A0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E4F52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w:t>
            </w:r>
          </w:p>
        </w:tc>
      </w:tr>
      <w:tr w:rsidR="00CE2DA2" w:rsidRPr="00317AA7" w14:paraId="36EB05E4" w14:textId="77777777">
        <w:tc>
          <w:tcPr>
            <w:tcW w:w="2400" w:type="dxa"/>
            <w:shd w:val="clear" w:color="auto" w:fill="F2F2F2"/>
            <w:tcMar>
              <w:top w:w="60" w:type="dxa"/>
              <w:left w:w="100" w:type="dxa"/>
              <w:bottom w:w="60" w:type="dxa"/>
              <w:right w:w="100" w:type="dxa"/>
            </w:tcMar>
          </w:tcPr>
          <w:p w14:paraId="07254F7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3D67170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714DC4F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RF-19: Sistema de filtros transversales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C1A0299" w14:textId="77777777">
        <w:tc>
          <w:tcPr>
            <w:tcW w:w="2400" w:type="dxa"/>
            <w:shd w:val="clear" w:color="auto" w:fill="F2F2F2"/>
            <w:tcMar>
              <w:top w:w="60" w:type="dxa"/>
              <w:left w:w="100" w:type="dxa"/>
              <w:bottom w:w="60" w:type="dxa"/>
              <w:right w:w="100" w:type="dxa"/>
            </w:tcMar>
          </w:tcPr>
          <w:p w14:paraId="4F89CFA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4EF519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ofrecer filtros por orden de compra, proveedor, material, vía de transporte, estado y destino. Los filtros deben aplicarse simultáneamente a la cinta de KPIs, a la grilla y a ambos mapas, manteniendo la coherencia de la vista.</w:t>
            </w:r>
          </w:p>
        </w:tc>
      </w:tr>
      <w:tr w:rsidR="00CE2DA2" w:rsidRPr="00317AA7" w14:paraId="6BF91EA6" w14:textId="77777777">
        <w:tc>
          <w:tcPr>
            <w:tcW w:w="2400" w:type="dxa"/>
            <w:shd w:val="clear" w:color="auto" w:fill="F2F2F2"/>
            <w:tcMar>
              <w:top w:w="60" w:type="dxa"/>
              <w:left w:w="100" w:type="dxa"/>
              <w:bottom w:w="60" w:type="dxa"/>
              <w:right w:w="100" w:type="dxa"/>
            </w:tcMar>
          </w:tcPr>
          <w:p w14:paraId="2CE25B0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2CC202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5C709E0F" w14:textId="77777777">
        <w:tc>
          <w:tcPr>
            <w:tcW w:w="2400" w:type="dxa"/>
            <w:shd w:val="clear" w:color="auto" w:fill="F2F2F2"/>
            <w:tcMar>
              <w:top w:w="60" w:type="dxa"/>
              <w:left w:w="100" w:type="dxa"/>
              <w:bottom w:w="60" w:type="dxa"/>
              <w:right w:w="100" w:type="dxa"/>
            </w:tcMar>
          </w:tcPr>
          <w:p w14:paraId="4F19BAE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923C60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cargado.</w:t>
            </w:r>
          </w:p>
        </w:tc>
      </w:tr>
      <w:tr w:rsidR="00CE2DA2" w:rsidRPr="00317AA7" w14:paraId="17F4CE83" w14:textId="77777777">
        <w:tc>
          <w:tcPr>
            <w:tcW w:w="2400" w:type="dxa"/>
            <w:shd w:val="clear" w:color="auto" w:fill="F2F2F2"/>
            <w:tcMar>
              <w:top w:w="60" w:type="dxa"/>
              <w:left w:w="100" w:type="dxa"/>
              <w:bottom w:w="60" w:type="dxa"/>
              <w:right w:w="100" w:type="dxa"/>
            </w:tcMar>
          </w:tcPr>
          <w:p w14:paraId="676C830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8EBC51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componentes del dashboard reflejan el subconjunto de pedidos seleccionado.</w:t>
            </w:r>
          </w:p>
        </w:tc>
      </w:tr>
      <w:tr w:rsidR="00CE2DA2" w:rsidRPr="00317AA7" w14:paraId="3C8D35D6" w14:textId="77777777">
        <w:tc>
          <w:tcPr>
            <w:tcW w:w="2400" w:type="dxa"/>
            <w:shd w:val="clear" w:color="auto" w:fill="F2F2F2"/>
            <w:tcMar>
              <w:top w:w="60" w:type="dxa"/>
              <w:left w:w="100" w:type="dxa"/>
              <w:bottom w:w="60" w:type="dxa"/>
              <w:right w:w="100" w:type="dxa"/>
            </w:tcMar>
          </w:tcPr>
          <w:p w14:paraId="25A3323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00C910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7F43F010" w14:textId="77777777">
        <w:tc>
          <w:tcPr>
            <w:tcW w:w="2400" w:type="dxa"/>
            <w:shd w:val="clear" w:color="auto" w:fill="F2F2F2"/>
            <w:tcMar>
              <w:top w:w="60" w:type="dxa"/>
              <w:left w:w="100" w:type="dxa"/>
              <w:bottom w:w="60" w:type="dxa"/>
              <w:right w:w="100" w:type="dxa"/>
            </w:tcMar>
          </w:tcPr>
          <w:p w14:paraId="10571E3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92E461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6C5DA500"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RF-20: Indicación de frescura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8683BFE" w14:textId="77777777">
        <w:tc>
          <w:tcPr>
            <w:tcW w:w="2400" w:type="dxa"/>
            <w:shd w:val="clear" w:color="auto" w:fill="F2F2F2"/>
            <w:tcMar>
              <w:top w:w="60" w:type="dxa"/>
              <w:left w:w="100" w:type="dxa"/>
              <w:bottom w:w="60" w:type="dxa"/>
              <w:right w:w="100" w:type="dxa"/>
            </w:tcMar>
          </w:tcPr>
          <w:p w14:paraId="5F8FCF5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B11E41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encabezado del dashboard debe mostrar la fecha y hora de la última actualización y el estado de sincronización con las fuentes externas, de modo que el usuario pueda juzgar la vigencia de la información que consulta.</w:t>
            </w:r>
          </w:p>
        </w:tc>
      </w:tr>
      <w:tr w:rsidR="00CE2DA2" w:rsidRPr="00317AA7" w14:paraId="622B27CE" w14:textId="77777777">
        <w:tc>
          <w:tcPr>
            <w:tcW w:w="2400" w:type="dxa"/>
            <w:shd w:val="clear" w:color="auto" w:fill="F2F2F2"/>
            <w:tcMar>
              <w:top w:w="60" w:type="dxa"/>
              <w:left w:w="100" w:type="dxa"/>
              <w:bottom w:w="60" w:type="dxa"/>
              <w:right w:w="100" w:type="dxa"/>
            </w:tcMar>
          </w:tcPr>
          <w:p w14:paraId="01D25FD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EB4339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27A442DE" w14:textId="77777777">
        <w:tc>
          <w:tcPr>
            <w:tcW w:w="2400" w:type="dxa"/>
            <w:shd w:val="clear" w:color="auto" w:fill="F2F2F2"/>
            <w:tcMar>
              <w:top w:w="60" w:type="dxa"/>
              <w:left w:w="100" w:type="dxa"/>
              <w:bottom w:w="60" w:type="dxa"/>
              <w:right w:w="100" w:type="dxa"/>
            </w:tcMar>
          </w:tcPr>
          <w:p w14:paraId="2CA2EA6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107E9E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ha ejecutado al menos un ciclo de consulta.</w:t>
            </w:r>
          </w:p>
        </w:tc>
      </w:tr>
      <w:tr w:rsidR="00CE2DA2" w:rsidRPr="00317AA7" w14:paraId="719E89ED" w14:textId="77777777">
        <w:tc>
          <w:tcPr>
            <w:tcW w:w="2400" w:type="dxa"/>
            <w:shd w:val="clear" w:color="auto" w:fill="F2F2F2"/>
            <w:tcMar>
              <w:top w:w="60" w:type="dxa"/>
              <w:left w:w="100" w:type="dxa"/>
              <w:bottom w:w="60" w:type="dxa"/>
              <w:right w:w="100" w:type="dxa"/>
            </w:tcMar>
          </w:tcPr>
          <w:p w14:paraId="63A6083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3968CA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la antigüedad de los datos presentados.</w:t>
            </w:r>
          </w:p>
        </w:tc>
      </w:tr>
      <w:tr w:rsidR="00CE2DA2" w:rsidRPr="00317AA7" w14:paraId="567DE124" w14:textId="77777777">
        <w:tc>
          <w:tcPr>
            <w:tcW w:w="2400" w:type="dxa"/>
            <w:shd w:val="clear" w:color="auto" w:fill="F2F2F2"/>
            <w:tcMar>
              <w:top w:w="60" w:type="dxa"/>
              <w:left w:w="100" w:type="dxa"/>
              <w:bottom w:w="60" w:type="dxa"/>
              <w:right w:w="100" w:type="dxa"/>
            </w:tcMar>
          </w:tcPr>
          <w:p w14:paraId="6A1E503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7F754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w:t>
            </w:r>
          </w:p>
        </w:tc>
      </w:tr>
      <w:tr w:rsidR="00CE2DA2" w:rsidRPr="00317AA7" w14:paraId="43F1400D" w14:textId="77777777">
        <w:tc>
          <w:tcPr>
            <w:tcW w:w="2400" w:type="dxa"/>
            <w:shd w:val="clear" w:color="auto" w:fill="F2F2F2"/>
            <w:tcMar>
              <w:top w:w="60" w:type="dxa"/>
              <w:left w:w="100" w:type="dxa"/>
              <w:bottom w:w="60" w:type="dxa"/>
              <w:right w:w="100" w:type="dxa"/>
            </w:tcMar>
          </w:tcPr>
          <w:p w14:paraId="36330EA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5FC5D7B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193311E2" w14:textId="77777777" w:rsidR="00CE2DA2" w:rsidRPr="00317AA7" w:rsidRDefault="00D91203">
      <w:pPr>
        <w:pStyle w:val="Ttulo2"/>
        <w:rPr>
          <w:rFonts w:ascii="Times New Roman" w:hAnsi="Times New Roman" w:cs="Times New Roman"/>
          <w:color w:val="auto"/>
        </w:rPr>
      </w:pPr>
      <w:bookmarkStart w:id="21" w:name="_Toc237262845"/>
      <w:r>
        <w:rPr>
          <w:rFonts w:ascii="Times New Roman" w:hAnsi="Times New Roman" w:cs="Times New Roman"/>
          <w:color w:val="auto"/>
        </w:rPr>
        <w:t>4.6 Historial de tracking</w:t>
      </w:r>
      <w:bookmarkEnd w:id="21"/>
    </w:p>
    <w:p w14:paraId="5741D8CD"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RF-21: Registro del historial de posiciones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DAB3B75" w14:textId="77777777">
        <w:tc>
          <w:tcPr>
            <w:tcW w:w="2400" w:type="dxa"/>
            <w:shd w:val="clear" w:color="auto" w:fill="F2F2F2"/>
            <w:tcMar>
              <w:top w:w="60" w:type="dxa"/>
              <w:left w:w="100" w:type="dxa"/>
              <w:bottom w:w="60" w:type="dxa"/>
              <w:right w:w="100" w:type="dxa"/>
            </w:tcMar>
          </w:tcPr>
          <w:p w14:paraId="1427182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3AD738C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almacenar, por cada lectura exitosa de una API externa, un registro histórico con la fecha de captura, latitud, longitud, velocidad, rumbo, estado crudo reportado por la fuente y el payload completo de la respuesta, para auditoría posterior.</w:t>
            </w:r>
          </w:p>
        </w:tc>
      </w:tr>
      <w:tr w:rsidR="00CE2DA2" w:rsidRPr="00317AA7" w14:paraId="555C7AA1" w14:textId="77777777">
        <w:tc>
          <w:tcPr>
            <w:tcW w:w="2400" w:type="dxa"/>
            <w:shd w:val="clear" w:color="auto" w:fill="F2F2F2"/>
            <w:tcMar>
              <w:top w:w="60" w:type="dxa"/>
              <w:left w:w="100" w:type="dxa"/>
              <w:bottom w:w="60" w:type="dxa"/>
              <w:right w:w="100" w:type="dxa"/>
            </w:tcMar>
          </w:tcPr>
          <w:p w14:paraId="5D14E4A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5958D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72DEA8B4" w14:textId="77777777">
        <w:tc>
          <w:tcPr>
            <w:tcW w:w="2400" w:type="dxa"/>
            <w:shd w:val="clear" w:color="auto" w:fill="F2F2F2"/>
            <w:tcMar>
              <w:top w:w="60" w:type="dxa"/>
              <w:left w:w="100" w:type="dxa"/>
              <w:bottom w:w="60" w:type="dxa"/>
              <w:right w:w="100" w:type="dxa"/>
            </w:tcMar>
          </w:tcPr>
          <w:p w14:paraId="57D9508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6F2FCF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 ha obtenido una lectura válida de una API externa.</w:t>
            </w:r>
          </w:p>
        </w:tc>
      </w:tr>
      <w:tr w:rsidR="00CE2DA2" w:rsidRPr="00317AA7" w14:paraId="510BF188" w14:textId="77777777">
        <w:tc>
          <w:tcPr>
            <w:tcW w:w="2400" w:type="dxa"/>
            <w:shd w:val="clear" w:color="auto" w:fill="F2F2F2"/>
            <w:tcMar>
              <w:top w:w="60" w:type="dxa"/>
              <w:left w:w="100" w:type="dxa"/>
              <w:bottom w:w="60" w:type="dxa"/>
              <w:right w:w="100" w:type="dxa"/>
            </w:tcMar>
          </w:tcPr>
          <w:p w14:paraId="62FAE49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E2087F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historial del pedido incorpora un nuevo registro inmutable.</w:t>
            </w:r>
          </w:p>
        </w:tc>
      </w:tr>
      <w:tr w:rsidR="00CE2DA2" w:rsidRPr="00317AA7" w14:paraId="0FA0E9EF" w14:textId="77777777">
        <w:tc>
          <w:tcPr>
            <w:tcW w:w="2400" w:type="dxa"/>
            <w:shd w:val="clear" w:color="auto" w:fill="F2F2F2"/>
            <w:tcMar>
              <w:top w:w="60" w:type="dxa"/>
              <w:left w:w="100" w:type="dxa"/>
              <w:bottom w:w="60" w:type="dxa"/>
              <w:right w:w="100" w:type="dxa"/>
            </w:tcMar>
          </w:tcPr>
          <w:p w14:paraId="523DC51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6BF2FF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8A7A143" w14:textId="77777777">
        <w:tc>
          <w:tcPr>
            <w:tcW w:w="2400" w:type="dxa"/>
            <w:shd w:val="clear" w:color="auto" w:fill="F2F2F2"/>
            <w:tcMar>
              <w:top w:w="60" w:type="dxa"/>
              <w:left w:w="100" w:type="dxa"/>
              <w:bottom w:w="60" w:type="dxa"/>
              <w:right w:w="100" w:type="dxa"/>
            </w:tcMar>
          </w:tcPr>
          <w:p w14:paraId="2B3B345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952CDA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OE4</w:t>
            </w:r>
          </w:p>
        </w:tc>
      </w:tr>
    </w:tbl>
    <w:p w14:paraId="71E23FE8" w14:textId="77777777" w:rsidR="00CE2DA2" w:rsidRPr="00317AA7" w:rsidRDefault="00D91203" w:rsidP="00762ED0">
      <w:pPr>
        <w:keepNext/>
        <w:spacing w:before="260" w:after="100"/>
        <w:ind w:left="708" w:hanging="708"/>
        <w:rPr>
          <w:rFonts w:ascii="Times New Roman" w:hAnsi="Times New Roman" w:cs="Times New Roman"/>
          <w:color w:val="auto"/>
        </w:rPr>
      </w:pPr>
      <w:r>
        <w:rPr>
          <w:rFonts w:ascii="Times New Roman" w:hAnsi="Times New Roman" w:cs="Times New Roman"/>
          <w:b/>
          <w:bCs/>
          <w:color w:val="auto"/>
        </w:rPr>
        <w:t>RF-22: Consulta del historial y del trayecto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419B735" w14:textId="77777777">
        <w:tc>
          <w:tcPr>
            <w:tcW w:w="2400" w:type="dxa"/>
            <w:shd w:val="clear" w:color="auto" w:fill="F2F2F2"/>
            <w:tcMar>
              <w:top w:w="60" w:type="dxa"/>
              <w:left w:w="100" w:type="dxa"/>
              <w:bottom w:w="60" w:type="dxa"/>
              <w:right w:w="100" w:type="dxa"/>
            </w:tcMar>
          </w:tcPr>
          <w:p w14:paraId="0FBAACC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78428B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consultar la secuencia histórica de posiciones de un pedido y representar su trayecto sobre el mapa correspondiente.</w:t>
            </w:r>
          </w:p>
        </w:tc>
      </w:tr>
      <w:tr w:rsidR="00CE2DA2" w:rsidRPr="00317AA7" w14:paraId="74112FC4" w14:textId="77777777">
        <w:tc>
          <w:tcPr>
            <w:tcW w:w="2400" w:type="dxa"/>
            <w:shd w:val="clear" w:color="auto" w:fill="F2F2F2"/>
            <w:tcMar>
              <w:top w:w="60" w:type="dxa"/>
              <w:left w:w="100" w:type="dxa"/>
              <w:bottom w:w="60" w:type="dxa"/>
              <w:right w:w="100" w:type="dxa"/>
            </w:tcMar>
          </w:tcPr>
          <w:p w14:paraId="1996733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Actor principal</w:t>
            </w:r>
          </w:p>
        </w:tc>
        <w:tc>
          <w:tcPr>
            <w:tcW w:w="6960" w:type="dxa"/>
            <w:tcMar>
              <w:top w:w="60" w:type="dxa"/>
              <w:left w:w="100" w:type="dxa"/>
              <w:bottom w:w="60" w:type="dxa"/>
              <w:right w:w="100" w:type="dxa"/>
            </w:tcMar>
          </w:tcPr>
          <w:p w14:paraId="3BCE4A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 Usuario de Compras</w:t>
            </w:r>
          </w:p>
        </w:tc>
      </w:tr>
      <w:tr w:rsidR="00CE2DA2" w:rsidRPr="00317AA7" w14:paraId="6C618623" w14:textId="77777777">
        <w:tc>
          <w:tcPr>
            <w:tcW w:w="2400" w:type="dxa"/>
            <w:shd w:val="clear" w:color="auto" w:fill="F2F2F2"/>
            <w:tcMar>
              <w:top w:w="60" w:type="dxa"/>
              <w:left w:w="100" w:type="dxa"/>
              <w:bottom w:w="60" w:type="dxa"/>
              <w:right w:w="100" w:type="dxa"/>
            </w:tcMar>
          </w:tcPr>
          <w:p w14:paraId="52625E0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2BDF4B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cuenta con al menos dos registros en su historial.</w:t>
            </w:r>
          </w:p>
        </w:tc>
      </w:tr>
      <w:tr w:rsidR="00CE2DA2" w:rsidRPr="00317AA7" w14:paraId="3330E00D" w14:textId="77777777">
        <w:tc>
          <w:tcPr>
            <w:tcW w:w="2400" w:type="dxa"/>
            <w:shd w:val="clear" w:color="auto" w:fill="F2F2F2"/>
            <w:tcMar>
              <w:top w:w="60" w:type="dxa"/>
              <w:left w:w="100" w:type="dxa"/>
              <w:bottom w:w="60" w:type="dxa"/>
              <w:right w:w="100" w:type="dxa"/>
            </w:tcMar>
          </w:tcPr>
          <w:p w14:paraId="7463EA5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823098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la evolución de la carga a lo largo del tiempo.</w:t>
            </w:r>
          </w:p>
        </w:tc>
      </w:tr>
      <w:tr w:rsidR="00CE2DA2" w:rsidRPr="00317AA7" w14:paraId="1EED2365" w14:textId="77777777">
        <w:tc>
          <w:tcPr>
            <w:tcW w:w="2400" w:type="dxa"/>
            <w:shd w:val="clear" w:color="auto" w:fill="F2F2F2"/>
            <w:tcMar>
              <w:top w:w="60" w:type="dxa"/>
              <w:left w:w="100" w:type="dxa"/>
              <w:bottom w:w="60" w:type="dxa"/>
              <w:right w:w="100" w:type="dxa"/>
            </w:tcMar>
          </w:tcPr>
          <w:p w14:paraId="7510170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0551671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w:t>
            </w:r>
          </w:p>
        </w:tc>
      </w:tr>
      <w:tr w:rsidR="00CE2DA2" w:rsidRPr="00317AA7" w14:paraId="5096445F" w14:textId="77777777">
        <w:tc>
          <w:tcPr>
            <w:tcW w:w="2400" w:type="dxa"/>
            <w:shd w:val="clear" w:color="auto" w:fill="F2F2F2"/>
            <w:tcMar>
              <w:top w:w="60" w:type="dxa"/>
              <w:left w:w="100" w:type="dxa"/>
              <w:bottom w:w="60" w:type="dxa"/>
              <w:right w:w="100" w:type="dxa"/>
            </w:tcMar>
          </w:tcPr>
          <w:p w14:paraId="0A73901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E6B974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2FC9CD59" w14:textId="77777777" w:rsidR="00CE2DA2" w:rsidRPr="00317AA7" w:rsidRDefault="00D91203">
      <w:pPr>
        <w:pStyle w:val="Ttulo2"/>
        <w:rPr>
          <w:rFonts w:ascii="Times New Roman" w:hAnsi="Times New Roman" w:cs="Times New Roman"/>
          <w:color w:val="auto"/>
        </w:rPr>
      </w:pPr>
      <w:bookmarkStart w:id="22" w:name="_Toc237262846"/>
      <w:r>
        <w:rPr>
          <w:rFonts w:ascii="Times New Roman" w:hAnsi="Times New Roman" w:cs="Times New Roman"/>
          <w:color w:val="auto"/>
        </w:rPr>
        <w:t>4.7 Administración de datos maestros</w:t>
      </w:r>
      <w:bookmarkEnd w:id="22"/>
    </w:p>
    <w:p w14:paraId="6BD7AB31"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RF-23: Mantenimiento del maestro de destinos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5E13ECE" w14:textId="77777777">
        <w:tc>
          <w:tcPr>
            <w:tcW w:w="2400" w:type="dxa"/>
            <w:shd w:val="clear" w:color="auto" w:fill="F2F2F2"/>
            <w:tcMar>
              <w:top w:w="60" w:type="dxa"/>
              <w:left w:w="100" w:type="dxa"/>
              <w:bottom w:w="60" w:type="dxa"/>
              <w:right w:w="100" w:type="dxa"/>
            </w:tcMar>
          </w:tcPr>
          <w:p w14:paraId="4BCF6B2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F4F07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crear, consultar, modificar y desactivar destinos (puertos y aeropuertos), registrando su vía de transporte asociada, su lead time en días conforme a RN-12 y las observaciones logísticas pertinentes.</w:t>
            </w:r>
          </w:p>
        </w:tc>
      </w:tr>
      <w:tr w:rsidR="00CE2DA2" w:rsidRPr="00317AA7" w14:paraId="6303693B" w14:textId="77777777">
        <w:tc>
          <w:tcPr>
            <w:tcW w:w="2400" w:type="dxa"/>
            <w:shd w:val="clear" w:color="auto" w:fill="F2F2F2"/>
            <w:tcMar>
              <w:top w:w="60" w:type="dxa"/>
              <w:left w:w="100" w:type="dxa"/>
              <w:bottom w:w="60" w:type="dxa"/>
              <w:right w:w="100" w:type="dxa"/>
            </w:tcMar>
          </w:tcPr>
          <w:p w14:paraId="6D33407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23D41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 Administrador del sistema</w:t>
            </w:r>
          </w:p>
        </w:tc>
      </w:tr>
      <w:tr w:rsidR="00CE2DA2" w:rsidRPr="00317AA7" w14:paraId="6E98ED53" w14:textId="77777777">
        <w:tc>
          <w:tcPr>
            <w:tcW w:w="2400" w:type="dxa"/>
            <w:shd w:val="clear" w:color="auto" w:fill="F2F2F2"/>
            <w:tcMar>
              <w:top w:w="60" w:type="dxa"/>
              <w:left w:w="100" w:type="dxa"/>
              <w:bottom w:w="60" w:type="dxa"/>
              <w:right w:w="100" w:type="dxa"/>
            </w:tcMar>
          </w:tcPr>
          <w:p w14:paraId="14E8E19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523199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cuenta con permisos de mantenimiento de maestros.</w:t>
            </w:r>
          </w:p>
        </w:tc>
      </w:tr>
      <w:tr w:rsidR="00CE2DA2" w:rsidRPr="00317AA7" w14:paraId="542E12A0" w14:textId="77777777">
        <w:tc>
          <w:tcPr>
            <w:tcW w:w="2400" w:type="dxa"/>
            <w:shd w:val="clear" w:color="auto" w:fill="F2F2F2"/>
            <w:tcMar>
              <w:top w:w="60" w:type="dxa"/>
              <w:left w:w="100" w:type="dxa"/>
              <w:bottom w:w="60" w:type="dxa"/>
              <w:right w:w="100" w:type="dxa"/>
            </w:tcMar>
          </w:tcPr>
          <w:p w14:paraId="7BD5699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54070A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maestro de destinos refleja los valores vigentes. Los pedidos afectados se recalculan (RF-12).</w:t>
            </w:r>
          </w:p>
        </w:tc>
      </w:tr>
      <w:tr w:rsidR="00CE2DA2" w:rsidRPr="00317AA7" w14:paraId="6A53497D" w14:textId="77777777">
        <w:tc>
          <w:tcPr>
            <w:tcW w:w="2400" w:type="dxa"/>
            <w:shd w:val="clear" w:color="auto" w:fill="F2F2F2"/>
            <w:tcMar>
              <w:top w:w="60" w:type="dxa"/>
              <w:left w:w="100" w:type="dxa"/>
              <w:bottom w:w="60" w:type="dxa"/>
              <w:right w:w="100" w:type="dxa"/>
            </w:tcMar>
          </w:tcPr>
          <w:p w14:paraId="068D762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BFB14A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2D25C174" w14:textId="77777777">
        <w:tc>
          <w:tcPr>
            <w:tcW w:w="2400" w:type="dxa"/>
            <w:shd w:val="clear" w:color="auto" w:fill="F2F2F2"/>
            <w:tcMar>
              <w:top w:w="60" w:type="dxa"/>
              <w:left w:w="100" w:type="dxa"/>
              <w:bottom w:w="60" w:type="dxa"/>
              <w:right w:w="100" w:type="dxa"/>
            </w:tcMar>
          </w:tcPr>
          <w:p w14:paraId="18373AE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9DC22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0D825DD8" w14:textId="77777777" w:rsidR="00434765" w:rsidRPr="00317AA7" w:rsidRDefault="00434765" w:rsidP="00434765">
      <w:pPr>
        <w:keepNext/>
        <w:spacing w:before="260" w:after="100"/>
        <w:rPr>
          <w:rFonts w:ascii="Times New Roman" w:hAnsi="Times New Roman" w:cs="Times New Roman"/>
          <w:color w:val="auto"/>
        </w:rPr>
      </w:pPr>
      <w:r>
        <w:rPr>
          <w:rFonts w:ascii="Times New Roman" w:hAnsi="Times New Roman" w:cs="Times New Roman"/>
          <w:b/>
          <w:bCs/>
          <w:color w:val="auto"/>
        </w:rPr>
        <w:t>RF-24: Parametrización de umbrales y credenciales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4765" w:rsidRPr="00317AA7" w14:paraId="4F6B56C1" w14:textId="77777777" w:rsidTr="004256C5">
        <w:tc>
          <w:tcPr>
            <w:tcW w:w="2400" w:type="dxa"/>
            <w:shd w:val="clear" w:color="auto" w:fill="F2F2F2"/>
            <w:tcMar>
              <w:top w:w="60" w:type="dxa"/>
              <w:left w:w="100" w:type="dxa"/>
              <w:bottom w:w="60" w:type="dxa"/>
              <w:right w:w="100" w:type="dxa"/>
            </w:tcMar>
          </w:tcPr>
          <w:p w14:paraId="5D56D58C"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74B50E5"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El sistema debe mantener fuera del código fuente los parámetros de configuración: credenciales de las APIs, frecuencias de consulta y umbrales de los estados logísticos, conforme al requerimiento de mantenibilidad del documento técnico-funcional.</w:t>
            </w:r>
          </w:p>
        </w:tc>
      </w:tr>
      <w:tr w:rsidR="00434765" w:rsidRPr="00317AA7" w14:paraId="75478DC7" w14:textId="77777777" w:rsidTr="004256C5">
        <w:tc>
          <w:tcPr>
            <w:tcW w:w="2400" w:type="dxa"/>
            <w:shd w:val="clear" w:color="auto" w:fill="F2F2F2"/>
            <w:tcMar>
              <w:top w:w="60" w:type="dxa"/>
              <w:left w:w="100" w:type="dxa"/>
              <w:bottom w:w="60" w:type="dxa"/>
              <w:right w:w="100" w:type="dxa"/>
            </w:tcMar>
          </w:tcPr>
          <w:p w14:paraId="63EC03BA"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057D9B3"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Administrador del sistema</w:t>
            </w:r>
          </w:p>
        </w:tc>
      </w:tr>
      <w:tr w:rsidR="00434765" w:rsidRPr="00317AA7" w14:paraId="58F7B8D4" w14:textId="77777777" w:rsidTr="004256C5">
        <w:tc>
          <w:tcPr>
            <w:tcW w:w="2400" w:type="dxa"/>
            <w:shd w:val="clear" w:color="auto" w:fill="F2F2F2"/>
            <w:tcMar>
              <w:top w:w="60" w:type="dxa"/>
              <w:left w:w="100" w:type="dxa"/>
              <w:bottom w:w="60" w:type="dxa"/>
              <w:right w:w="100" w:type="dxa"/>
            </w:tcMar>
          </w:tcPr>
          <w:p w14:paraId="5516FEE8"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6E3DEE9C"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El usuario cuenta con perfil de administración.</w:t>
            </w:r>
          </w:p>
        </w:tc>
      </w:tr>
      <w:tr w:rsidR="00434765" w:rsidRPr="00317AA7" w14:paraId="7F86A072" w14:textId="77777777" w:rsidTr="004256C5">
        <w:tc>
          <w:tcPr>
            <w:tcW w:w="2400" w:type="dxa"/>
            <w:shd w:val="clear" w:color="auto" w:fill="F2F2F2"/>
            <w:tcMar>
              <w:top w:w="60" w:type="dxa"/>
              <w:left w:w="100" w:type="dxa"/>
              <w:bottom w:w="60" w:type="dxa"/>
              <w:right w:w="100" w:type="dxa"/>
            </w:tcMar>
          </w:tcPr>
          <w:p w14:paraId="327A750F"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EE98456"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Los parámetros quedan vigentes sin requerir un nuevo despliegue del código.</w:t>
            </w:r>
          </w:p>
        </w:tc>
      </w:tr>
      <w:tr w:rsidR="00434765" w:rsidRPr="00317AA7" w14:paraId="22488C13" w14:textId="77777777" w:rsidTr="004256C5">
        <w:tc>
          <w:tcPr>
            <w:tcW w:w="2400" w:type="dxa"/>
            <w:shd w:val="clear" w:color="auto" w:fill="F2F2F2"/>
            <w:tcMar>
              <w:top w:w="60" w:type="dxa"/>
              <w:left w:w="100" w:type="dxa"/>
              <w:bottom w:w="60" w:type="dxa"/>
              <w:right w:w="100" w:type="dxa"/>
            </w:tcMar>
          </w:tcPr>
          <w:p w14:paraId="6AC62102"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DED43A2"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Media</w:t>
            </w:r>
          </w:p>
        </w:tc>
      </w:tr>
      <w:tr w:rsidR="00434765" w:rsidRPr="00317AA7" w14:paraId="13121136" w14:textId="77777777" w:rsidTr="004256C5">
        <w:tc>
          <w:tcPr>
            <w:tcW w:w="2400" w:type="dxa"/>
            <w:shd w:val="clear" w:color="auto" w:fill="F2F2F2"/>
            <w:tcMar>
              <w:top w:w="60" w:type="dxa"/>
              <w:left w:w="100" w:type="dxa"/>
              <w:bottom w:w="60" w:type="dxa"/>
              <w:right w:w="100" w:type="dxa"/>
            </w:tcMar>
          </w:tcPr>
          <w:p w14:paraId="54326FCC"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DF7B61C"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OE2</w:t>
            </w:r>
          </w:p>
        </w:tc>
      </w:tr>
    </w:tbl>
    <w:p w14:paraId="167B268B" w14:textId="77777777" w:rsidR="00434765" w:rsidRDefault="00434765">
      <w:pPr>
        <w:keepNext/>
        <w:spacing w:before="260" w:after="100"/>
        <w:rPr>
          <w:rFonts w:ascii="Times New Roman" w:hAnsi="Times New Roman" w:cs="Times New Roman"/>
          <w:b/>
          <w:bCs/>
          <w:color w:val="auto"/>
        </w:rPr>
      </w:pPr>
    </w:p>
    <w:p w14:paraId="7D39CCD8"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La priorización asignada a los requerimientos de esta sección fue revisada con el supervisor de empresa durante el levantamiento de requerimientos y quedó confirmada en su totalidad: RF-18 y RF-22 se mantienen en prioridad Media. El supervisor precisó además que las posiciones GPS deben conservarse para permitir la reconstrucción de la ruta histórica del pedido, necesidad que recogen RF-21 y RF-22.</w:t>
      </w:r>
    </w:p>
    <w:p w14:paraId="0A00000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Requerimientos incorporados en la versión v0.4 (reunión con Logística, 3 de septiembre de 2026): </w:t>
      </w:r>
    </w:p>
    <w:p w14:paraId="0A00000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lastRenderedPageBreak/>
        <w:t xml:space="preserve">RF-28. </w:t>
      </w:r>
      <w:r>
        <w:rPr>
          <w:rFonts w:ascii="Times New Roman" w:hAnsi="Times New Roman" w:cs="Times New Roman"/>
          <w:color w:val="auto"/>
        </w:rPr>
        <w:t>Autenticación y sesión. El sistema debe autenticar a cada usuario mediante credenciales propias, crear una sesión, cerrarla por inactividad y limitar los intentos fallidos consecutivos.</w:t>
      </w:r>
    </w:p>
    <w:p w14:paraId="0A00000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RF-29. </w:t>
      </w:r>
      <w:r>
        <w:rPr>
          <w:rFonts w:ascii="Times New Roman" w:hAnsi="Times New Roman" w:cs="Times New Roman"/>
          <w:color w:val="auto"/>
        </w:rPr>
        <w:t>Vista según el rol. El sistema debe presentar la grilla de pedidos en una vista simple, con material, etapa y cumplimiento, o en una vista completa, con la grilla actual más deliveries, departures, ETD y ATD, según el rol del usuario autenticado.</w:t>
      </w:r>
    </w:p>
    <w:p w14:paraId="0A00000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RF-30. </w:t>
      </w:r>
      <w:r>
        <w:rPr>
          <w:rFonts w:ascii="Times New Roman" w:hAnsi="Times New Roman" w:cs="Times New Roman"/>
          <w:color w:val="auto"/>
        </w:rPr>
        <w:t>Detalle con origen y trayecto. El detalle de un pedido debe mostrar el país de origen normalizado y un mapa de seguimiento del envío individual con su última posición conocida.</w:t>
      </w:r>
    </w:p>
    <w:p w14:paraId="0C000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RF-31. </w:t>
      </w:r>
      <w:r>
        <w:rPr>
          <w:rFonts w:ascii="Times New Roman" w:hAnsi="Times New Roman" w:cs="Times New Roman"/>
          <w:color w:val="auto"/>
        </w:rPr>
        <w:t>Carga manual de pedidos. El sistema debe permitir la carga de los pedidos en tránsito a partir del archivo de seguimiento de Logística, con validación y normalización de los datos, informe de los registros rechazados y actualización de los existentes por orden de compra y posición. Esta es la vía oficial de entrada de datos del sistema; la sincronización con el servicio de SAP queda como evolución futura, fuera del alcance de esta práctica.</w:t>
      </w:r>
    </w:p>
    <w:p w14:paraId="0D00000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RF-32. </w:t>
      </w:r>
      <w:r>
        <w:rPr>
          <w:rFonts w:ascii="Times New Roman" w:hAnsi="Times New Roman" w:cs="Times New Roman"/>
          <w:color w:val="auto"/>
        </w:rPr>
        <w:t>Aviso de arribo pendiente de gestión. Cuando un pedido alcanza el estado En destino, el sistema debe avisar al usuario de Planificación dentro de la propia aplicación, mediante una bandeja de pendientes, para que registre el paso a proceso aduanal. El aviso no requiere correo electrónico ni ninguna infraestructura externa.</w:t>
      </w:r>
    </w:p>
    <w:p w14:paraId="2D7483BD" w14:textId="77777777" w:rsidR="00CE2DA2" w:rsidRPr="00317AA7" w:rsidRDefault="00D91203">
      <w:pPr>
        <w:pStyle w:val="Ttulo1"/>
        <w:pageBreakBefore/>
        <w:rPr>
          <w:rFonts w:ascii="Times New Roman" w:hAnsi="Times New Roman" w:cs="Times New Roman"/>
          <w:color w:val="auto"/>
        </w:rPr>
      </w:pPr>
      <w:bookmarkStart w:id="23" w:name="_Toc237262847"/>
      <w:r>
        <w:rPr>
          <w:rFonts w:ascii="Times New Roman" w:hAnsi="Times New Roman" w:cs="Times New Roman"/>
          <w:color w:val="auto"/>
        </w:rPr>
        <w:lastRenderedPageBreak/>
        <w:t>5. Requerimientos no funcionales</w:t>
      </w:r>
      <w:bookmarkEnd w:id="23"/>
    </w:p>
    <w:p w14:paraId="69EEBA81"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Los requerimientos de esta sección se derivan de la sección 13 del documento técnico-funcional y de las restricciones tecnológicas del anteproyecto. Se identifican con el prefijo RNF.</w:t>
      </w:r>
    </w:p>
    <w:p w14:paraId="0675E6B2" w14:textId="77777777" w:rsidR="00CE2DA2" w:rsidRPr="00317AA7" w:rsidRDefault="00D91203">
      <w:pPr>
        <w:pStyle w:val="Ttulo2"/>
        <w:rPr>
          <w:rFonts w:ascii="Times New Roman" w:hAnsi="Times New Roman" w:cs="Times New Roman"/>
          <w:color w:val="auto"/>
        </w:rPr>
      </w:pPr>
      <w:bookmarkStart w:id="24" w:name="_Toc237262848"/>
      <w:r>
        <w:rPr>
          <w:rFonts w:ascii="Times New Roman" w:hAnsi="Times New Roman" w:cs="Times New Roman"/>
          <w:color w:val="auto"/>
        </w:rPr>
        <w:t>5.1 Rendimiento</w:t>
      </w:r>
      <w:bookmarkEnd w:id="24"/>
    </w:p>
    <w:p w14:paraId="741FE97E"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RNF-01. El dashboard debe renderizar la vista inicial completa —cinta de KPIs, vista de próximos arribos, grilla y ambos mapas— en un máximo de tres segundos, operando sobre un volumen de hasta doscientos pedidos activos.</w:t>
      </w:r>
    </w:p>
    <w:p w14:paraId="074D74C6"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RNF-02. La aplicación de un filtro debe reflejarse en todos los componentes de la vista en un máximo de un segundo y sin recarga completa de la página.</w:t>
      </w:r>
    </w:p>
    <w:p w14:paraId="418575EB"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RNF-03. </w:t>
      </w:r>
      <w:r>
        <w:rPr>
          <w:rFonts w:ascii="Times New Roman" w:hAnsi="Times New Roman" w:cs="Times New Roman"/>
          <w:color w:val="auto"/>
        </w:rPr>
        <w:t>Las consultas a las APIs externas deben ejecutarse de forma asíncrona y desacoplada de las peticiones del usuario, de modo que la latencia de una fuente externa no bloquee la consulta del dashboard.</w:t>
      </w:r>
    </w:p>
    <w:p w14:paraId="380995BC"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El supervisor de empresa no fijó cifras corporativas de tiempo de respuesta durante el levantamiento; sí acotó la carga informativa del dashboard al definir la vista de próximos arribos que recoge RF-27. Los umbrales de RNF-01 y RNF-02 y el volumen de referencia de doscientos pedidos activos son valores de diseño adoptados por el equipo de desarrollo para hacer verificables ambos requerimientos, y quedan sujetos a objeción del supervisor durante la revisión de este documento.</w:t>
      </w:r>
    </w:p>
    <w:p w14:paraId="021A745D"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Los spikes técnicos aportaron además cifras medidas contra las fuentes reales, que sirven de insumo para dimensionar RNF-01 y RNF-03. Una consulta de posiciones a la API aérea se resolvió entre 780 y 915 milisegundos, y la obtención del token de autenticación en torno a 1000 milisegundos, con una vigencia de treinta minutos que obliga a renovarlo de forma proactiva. La antigüedad mediana de las posiciones recibidas fue de dos segundos. Dado que una sola consulta externa puede consumir cerca de un segundo, y que RNF-01 fija un techo de tres segundos para la vista completa, se confirma que las consultas a las fuentes externas no pueden ejecutarse dentro del ciclo de petición del usuario, tal como ya exige RNF-03.</w:t>
      </w:r>
    </w:p>
    <w:p w14:paraId="62C20D35" w14:textId="77777777" w:rsidR="00CE2DA2" w:rsidRPr="00317AA7" w:rsidRDefault="00D91203">
      <w:pPr>
        <w:pStyle w:val="Ttulo2"/>
        <w:rPr>
          <w:rFonts w:ascii="Times New Roman" w:hAnsi="Times New Roman" w:cs="Times New Roman"/>
          <w:color w:val="auto"/>
        </w:rPr>
      </w:pPr>
      <w:bookmarkStart w:id="25" w:name="_Toc237262849"/>
      <w:r>
        <w:rPr>
          <w:rFonts w:ascii="Times New Roman" w:hAnsi="Times New Roman" w:cs="Times New Roman"/>
          <w:color w:val="auto"/>
        </w:rPr>
        <w:t>5.2 Seguridad</w:t>
      </w:r>
      <w:bookmarkEnd w:id="25"/>
    </w:p>
    <w:p w14:paraId="4981A822"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RNF-04. </w:t>
      </w:r>
      <w:r>
        <w:rPr>
          <w:rFonts w:ascii="Times New Roman" w:hAnsi="Times New Roman" w:cs="Times New Roman"/>
          <w:color w:val="auto"/>
        </w:rPr>
        <w:t>El acceso al sistema debe requerir autenticación. En el alcance de esta práctica se implementará un mecanismo propio; la integración con Active Directory o SSO corporativo queda fuera del alcance.</w:t>
      </w:r>
    </w:p>
    <w:p w14:paraId="0E1C0030"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RNF-05. </w:t>
      </w:r>
      <w:r>
        <w:rPr>
          <w:rFonts w:ascii="Times New Roman" w:hAnsi="Times New Roman" w:cs="Times New Roman"/>
          <w:color w:val="auto"/>
        </w:rPr>
        <w:t>El sistema debe distinguir perfiles de usuario con permisos diferenciados, de modo que las operaciones de mantenimiento de maestros y de confirmación manual queden restringidas a los perfiles autorizados.</w:t>
      </w:r>
    </w:p>
    <w:p w14:paraId="633FF120"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RNF-06. </w:t>
      </w:r>
      <w:r>
        <w:rPr>
          <w:rFonts w:ascii="Times New Roman" w:hAnsi="Times New Roman" w:cs="Times New Roman"/>
          <w:color w:val="auto"/>
        </w:rPr>
        <w:t>Toda intervención manual sobre un pedido debe quedar registrada con usuario, fecha, valor anterior, valor nuevo y motivo, conforme a RF-14.</w:t>
      </w:r>
    </w:p>
    <w:p w14:paraId="2712419A"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RNF-07. </w:t>
      </w:r>
      <w:r>
        <w:rPr>
          <w:rFonts w:ascii="Times New Roman" w:hAnsi="Times New Roman" w:cs="Times New Roman"/>
          <w:color w:val="auto"/>
        </w:rPr>
        <w:t>Las credenciales de las APIs externas y de la base de datos no deben residir en el código fuente ni en el repositorio de control de versiones.</w:t>
      </w:r>
    </w:p>
    <w:p w14:paraId="026B76C8" w14:textId="77777777" w:rsidR="00CE2DA2" w:rsidRPr="00317AA7" w:rsidRDefault="00D91203">
      <w:pPr>
        <w:pStyle w:val="Ttulo2"/>
        <w:rPr>
          <w:rFonts w:ascii="Times New Roman" w:hAnsi="Times New Roman" w:cs="Times New Roman"/>
          <w:color w:val="auto"/>
        </w:rPr>
      </w:pPr>
      <w:bookmarkStart w:id="26" w:name="_Toc237262850"/>
      <w:r>
        <w:rPr>
          <w:rFonts w:ascii="Times New Roman" w:hAnsi="Times New Roman" w:cs="Times New Roman"/>
          <w:color w:val="auto"/>
        </w:rPr>
        <w:t>5.3 Usabilidad</w:t>
      </w:r>
      <w:bookmarkEnd w:id="26"/>
    </w:p>
    <w:p w14:paraId="6FB89538"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lastRenderedPageBreak/>
        <w:t xml:space="preserve">RNF-08. </w:t>
      </w:r>
      <w:r>
        <w:rPr>
          <w:rFonts w:ascii="Times New Roman" w:hAnsi="Times New Roman" w:cs="Times New Roman"/>
          <w:color w:val="auto"/>
        </w:rPr>
        <w:t>El estado de cada pedido debe ser reconocible por color conforme al esquema de semáforo, de forma consistente entre la grilla y los mapas.</w:t>
      </w:r>
    </w:p>
    <w:p w14:paraId="174178E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RNF-09. </w:t>
      </w:r>
      <w:r>
        <w:rPr>
          <w:rFonts w:ascii="Times New Roman" w:hAnsi="Times New Roman" w:cs="Times New Roman"/>
          <w:color w:val="auto"/>
        </w:rPr>
        <w:t>La interfaz debe estar íntegramente en español, empleando la terminología logística habitual de los usuarios.</w:t>
      </w:r>
    </w:p>
    <w:p w14:paraId="45C76A77"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RNF-10. </w:t>
      </w:r>
      <w:r>
        <w:rPr>
          <w:rFonts w:ascii="Times New Roman" w:hAnsi="Times New Roman" w:cs="Times New Roman"/>
          <w:color w:val="auto"/>
        </w:rPr>
        <w:t>El sistema debe ser operable por usuarios sin formación técnica en sistemas de información geográfica, sin requerir capacitación previa más allá del manual de usuario.</w:t>
      </w:r>
    </w:p>
    <w:p w14:paraId="0E4C3472"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RNF-11. </w:t>
      </w:r>
      <w:r>
        <w:rPr>
          <w:rFonts w:ascii="Times New Roman" w:hAnsi="Times New Roman" w:cs="Times New Roman"/>
          <w:color w:val="auto"/>
        </w:rPr>
        <w:t>El dashboard debe ser legible en una pantalla de gran formato en modo de visualización permanente, contemplando el escenario de pantalla tipo aeropuerto descrito en el documento técnico-funcional.</w:t>
      </w:r>
    </w:p>
    <w:p w14:paraId="1C84AB65"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La validación de los wireframes con los usuarios clave está prevista como actividad del Sprint 2, junto con la confirmación de la resolución y el tamaño de la pantalla de visualización permanente en caso de que finalmente se instale.</w:t>
      </w:r>
    </w:p>
    <w:p w14:paraId="28AFFB17" w14:textId="77777777" w:rsidR="00CE2DA2" w:rsidRPr="00317AA7" w:rsidRDefault="00D91203">
      <w:pPr>
        <w:pStyle w:val="Ttulo2"/>
        <w:rPr>
          <w:rFonts w:ascii="Times New Roman" w:hAnsi="Times New Roman" w:cs="Times New Roman"/>
          <w:color w:val="auto"/>
        </w:rPr>
      </w:pPr>
      <w:bookmarkStart w:id="27" w:name="_Toc237262851"/>
      <w:r>
        <w:rPr>
          <w:rFonts w:ascii="Times New Roman" w:hAnsi="Times New Roman" w:cs="Times New Roman"/>
          <w:color w:val="auto"/>
        </w:rPr>
        <w:t>5.4 Confiabilidad</w:t>
      </w:r>
      <w:bookmarkEnd w:id="27"/>
    </w:p>
    <w:p w14:paraId="02405A15"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RNF-12. </w:t>
      </w:r>
      <w:r>
        <w:rPr>
          <w:rFonts w:ascii="Times New Roman" w:hAnsi="Times New Roman" w:cs="Times New Roman"/>
          <w:color w:val="auto"/>
        </w:rPr>
        <w:t>La indisponibilidad de una API externa no debe impedir la consulta del dashboard. El sistema debe degradar mostrando el último dato válido conocido junto con su antigüedad.</w:t>
      </w:r>
    </w:p>
    <w:p w14:paraId="79CC77FF"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RNF-13. </w:t>
      </w:r>
      <w:r>
        <w:rPr>
          <w:rFonts w:ascii="Times New Roman" w:hAnsi="Times New Roman" w:cs="Times New Roman"/>
          <w:color w:val="auto"/>
        </w:rPr>
        <w:t>El sistema debe conservar íntegramente el historial de posiciones y el payload original de cada respuesta de API, de modo que cualquier estado calculado sea reconstruible a posteriori.</w:t>
      </w:r>
    </w:p>
    <w:p w14:paraId="34245D76"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RNF-14. </w:t>
      </w:r>
      <w:r>
        <w:rPr>
          <w:rFonts w:ascii="Times New Roman" w:hAnsi="Times New Roman" w:cs="Times New Roman"/>
          <w:color w:val="auto"/>
        </w:rPr>
        <w:t>Un fallo en el procesamiento de un pedido no debe interrumpir el procesamiento de los restantes.</w:t>
      </w:r>
    </w:p>
    <w:p w14:paraId="722250F4" w14:textId="77777777" w:rsidR="00CE2DA2" w:rsidRPr="00317AA7" w:rsidRDefault="00D91203">
      <w:pPr>
        <w:pStyle w:val="Ttulo2"/>
        <w:rPr>
          <w:rFonts w:ascii="Times New Roman" w:hAnsi="Times New Roman" w:cs="Times New Roman"/>
          <w:color w:val="auto"/>
        </w:rPr>
      </w:pPr>
      <w:bookmarkStart w:id="28" w:name="_Toc237262852"/>
      <w:r>
        <w:rPr>
          <w:rFonts w:ascii="Times New Roman" w:hAnsi="Times New Roman" w:cs="Times New Roman"/>
          <w:color w:val="auto"/>
        </w:rPr>
        <w:t>5.5 Mantenibilidad</w:t>
      </w:r>
      <w:bookmarkEnd w:id="28"/>
    </w:p>
    <w:p w14:paraId="29889FB8"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RNF-15. </w:t>
      </w:r>
      <w:r>
        <w:rPr>
          <w:rFonts w:ascii="Times New Roman" w:hAnsi="Times New Roman" w:cs="Times New Roman"/>
          <w:color w:val="auto"/>
        </w:rPr>
        <w:t>Los parámetros de configuración —credenciales de API, destinos, lead times, umbrales y frecuencias— deben residir fuera del código fuente, conforme a la sección 13 del documento técnico-funcional.</w:t>
      </w:r>
    </w:p>
    <w:p w14:paraId="79643214"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RNF-16. </w:t>
      </w:r>
      <w:r>
        <w:rPr>
          <w:rFonts w:ascii="Times New Roman" w:hAnsi="Times New Roman" w:cs="Times New Roman"/>
          <w:color w:val="auto"/>
        </w:rPr>
        <w:t>El código fuente debe alojarse en un repositorio Git organizado, con historial de cambios legible.</w:t>
      </w:r>
    </w:p>
    <w:p w14:paraId="13E21A1C"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RNF-17. </w:t>
      </w:r>
      <w:r>
        <w:rPr>
          <w:rFonts w:ascii="Times New Roman" w:hAnsi="Times New Roman" w:cs="Times New Roman"/>
          <w:color w:val="auto"/>
        </w:rPr>
        <w:t>El backend debe exponer su documentación de API de forma automática mediante OpenAPI y Swagger UI.</w:t>
      </w:r>
    </w:p>
    <w:p w14:paraId="64106CED"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RNF-18. </w:t>
      </w:r>
      <w:r>
        <w:rPr>
          <w:rFonts w:ascii="Times New Roman" w:hAnsi="Times New Roman" w:cs="Times New Roman"/>
          <w:color w:val="auto"/>
        </w:rPr>
        <w:t>El sistema debe contar con pruebas automatizadas de sus reglas de negocio de cálculo de estado, por ser el núcleo funcional del producto.</w:t>
      </w:r>
    </w:p>
    <w:p w14:paraId="652FA83F" w14:textId="77777777" w:rsidR="00CE2DA2" w:rsidRPr="00317AA7" w:rsidRDefault="00D91203">
      <w:pPr>
        <w:pStyle w:val="Ttulo2"/>
        <w:rPr>
          <w:rFonts w:ascii="Times New Roman" w:hAnsi="Times New Roman" w:cs="Times New Roman"/>
          <w:color w:val="auto"/>
        </w:rPr>
      </w:pPr>
      <w:bookmarkStart w:id="29" w:name="_Toc237262853"/>
      <w:r>
        <w:rPr>
          <w:rFonts w:ascii="Times New Roman" w:hAnsi="Times New Roman" w:cs="Times New Roman"/>
          <w:color w:val="auto"/>
        </w:rPr>
        <w:t>5.6 Portabilidad</w:t>
      </w:r>
      <w:bookmarkEnd w:id="29"/>
    </w:p>
    <w:p w14:paraId="70566528"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RNF-19. </w:t>
      </w:r>
      <w:r>
        <w:rPr>
          <w:rFonts w:ascii="Times New Roman" w:hAnsi="Times New Roman" w:cs="Times New Roman"/>
          <w:color w:val="auto"/>
        </w:rPr>
        <w:t>El sistema debe ejecutarse en entorno de desarrollo local sobre Windows, mediante un procedimiento documentado y reproducible.</w:t>
      </w:r>
    </w:p>
    <w:p w14:paraId="3D739B6E"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RNF-20. </w:t>
      </w:r>
      <w:r>
        <w:rPr>
          <w:rFonts w:ascii="Times New Roman" w:hAnsi="Times New Roman" w:cs="Times New Roman"/>
          <w:color w:val="auto"/>
        </w:rPr>
        <w:t>La capa de persistencia debe depender únicamente de PostgreSQL 16 con la extensión PostGIS, sin recurrir a características propietarias de un proveedor de nube.</w:t>
      </w:r>
    </w:p>
    <w:p w14:paraId="171E9405"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 xml:space="preserve">El anteproyecto contempla la ejecución mediante contenedores Docker, que no es posible en el equipo asignado al practicante por restricciones de permisos administrativos. El supervisor de empresa confirmó </w:t>
      </w:r>
      <w:r>
        <w:rPr>
          <w:rFonts w:ascii="Times New Roman" w:hAnsi="Times New Roman" w:cs="Times New Roman"/>
          <w:color w:val="auto"/>
        </w:rPr>
        <w:lastRenderedPageBreak/>
        <w:t>durante el levantamiento que prescindir de contenedores es aceptable: el entorno de desarrollo se levanta de forma nativa y los archivos de contenedor se conservan como artefacto para el despliegue en servidor.</w:t>
      </w:r>
    </w:p>
    <w:p w14:paraId="0B213B1E" w14:textId="77777777" w:rsidR="00CE2DA2" w:rsidRPr="00317AA7" w:rsidRDefault="00D91203">
      <w:pPr>
        <w:pStyle w:val="Ttulo2"/>
        <w:rPr>
          <w:rFonts w:ascii="Times New Roman" w:hAnsi="Times New Roman" w:cs="Times New Roman"/>
          <w:color w:val="auto"/>
        </w:rPr>
      </w:pPr>
      <w:bookmarkStart w:id="30" w:name="_Toc237262854"/>
      <w:r>
        <w:rPr>
          <w:rFonts w:ascii="Times New Roman" w:hAnsi="Times New Roman" w:cs="Times New Roman"/>
          <w:color w:val="auto"/>
        </w:rPr>
        <w:t>5.7 Escalabilidad</w:t>
      </w:r>
      <w:bookmarkEnd w:id="30"/>
    </w:p>
    <w:p w14:paraId="14E5A35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RNF-21. </w:t>
      </w:r>
      <w:r>
        <w:rPr>
          <w:rFonts w:ascii="Times New Roman" w:hAnsi="Times New Roman" w:cs="Times New Roman"/>
          <w:color w:val="auto"/>
        </w:rPr>
        <w:t>La arquitectura debe permitir incorporar nuevas fuentes de rastreo sin alterar la lógica de cálculo de estados, aislando cada integración tras una interfaz común.</w:t>
      </w:r>
    </w:p>
    <w:p w14:paraId="48B76E2F"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RNF-22. </w:t>
      </w:r>
      <w:r>
        <w:rPr>
          <w:rFonts w:ascii="Times New Roman" w:hAnsi="Times New Roman" w:cs="Times New Roman"/>
          <w:color w:val="auto"/>
        </w:rPr>
        <w:t>El modelo de datos debe soportar el crecimiento del historial de posiciones sin degradar la consulta de los pedidos activos.</w:t>
      </w:r>
    </w:p>
    <w:p w14:paraId="400AE268"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RNF-23. </w:t>
      </w:r>
      <w:r>
        <w:rPr>
          <w:rFonts w:ascii="Times New Roman" w:hAnsi="Times New Roman" w:cs="Times New Roman"/>
          <w:color w:val="auto"/>
        </w:rPr>
        <w:t>La arquitectura debe quedar preparada para la incorporación posterior de comunicación por WebSockets hacia el frontend, conforme a la evolución prevista en el documento técnico-funcional.</w:t>
      </w:r>
    </w:p>
    <w:p w14:paraId="0A00000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RNF-24. </w:t>
      </w:r>
      <w:r>
        <w:rPr>
          <w:rFonts w:ascii="Times New Roman" w:hAnsi="Times New Roman" w:cs="Times New Roman"/>
          <w:color w:val="auto"/>
        </w:rPr>
        <w:t>Las contraseñas deben almacenarse con un algoritmo de hash adaptativo, por ejemplo bcrypt o argon2, y nunca en texto claro. La sesión debe expirar por inactividad. La autoría que exige RF-14 procede de la sesión autenticada.</w:t>
      </w:r>
    </w:p>
    <w:p w14:paraId="7C9C87BE" w14:textId="77777777" w:rsidR="00CE2DA2" w:rsidRPr="00317AA7" w:rsidRDefault="00D91203">
      <w:pPr>
        <w:pStyle w:val="Ttulo2"/>
        <w:rPr>
          <w:rFonts w:ascii="Times New Roman" w:hAnsi="Times New Roman" w:cs="Times New Roman"/>
          <w:color w:val="auto"/>
        </w:rPr>
      </w:pPr>
      <w:bookmarkStart w:id="31" w:name="_Toc237262855"/>
      <w:r>
        <w:rPr>
          <w:rFonts w:ascii="Times New Roman" w:hAnsi="Times New Roman" w:cs="Times New Roman"/>
          <w:color w:val="auto"/>
        </w:rPr>
        <w:t>5.8 Restricciones tecnológicas</w:t>
      </w:r>
      <w:bookmarkEnd w:id="31"/>
    </w:p>
    <w:p w14:paraId="1C108DAB"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El stack está definido por el anteproyecto y no admite sustitución dentro del alcance de la práctica: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360"/>
      </w:tblGrid>
      <w:tr w:rsidR="00CE2DA2" w:rsidRPr="00317AA7" w14:paraId="09B9E8C0" w14:textId="77777777">
        <w:trPr>
          <w:tblHeader/>
        </w:trPr>
        <w:tc>
          <w:tcPr>
            <w:tcW w:w="2600" w:type="dxa"/>
            <w:shd w:val="clear" w:color="auto" w:fill="D9E2F3"/>
            <w:tcMar>
              <w:top w:w="60" w:type="dxa"/>
              <w:left w:w="100" w:type="dxa"/>
              <w:bottom w:w="60" w:type="dxa"/>
              <w:right w:w="100" w:type="dxa"/>
            </w:tcMar>
          </w:tcPr>
          <w:p w14:paraId="4217A68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Capa</w:t>
            </w:r>
          </w:p>
        </w:tc>
        <w:tc>
          <w:tcPr>
            <w:tcW w:w="4400" w:type="dxa"/>
            <w:shd w:val="clear" w:color="auto" w:fill="D9E2F3"/>
            <w:tcMar>
              <w:top w:w="60" w:type="dxa"/>
              <w:left w:w="100" w:type="dxa"/>
              <w:bottom w:w="60" w:type="dxa"/>
              <w:right w:w="100" w:type="dxa"/>
            </w:tcMar>
          </w:tcPr>
          <w:p w14:paraId="205C2E8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Tecnología</w:t>
            </w:r>
          </w:p>
        </w:tc>
        <w:tc>
          <w:tcPr>
            <w:tcW w:w="2360" w:type="dxa"/>
            <w:shd w:val="clear" w:color="auto" w:fill="D9E2F3"/>
            <w:tcMar>
              <w:top w:w="60" w:type="dxa"/>
              <w:left w:w="100" w:type="dxa"/>
              <w:bottom w:w="60" w:type="dxa"/>
              <w:right w:w="100" w:type="dxa"/>
            </w:tcMar>
          </w:tcPr>
          <w:p w14:paraId="0B71042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Versión</w:t>
            </w:r>
          </w:p>
        </w:tc>
      </w:tr>
      <w:tr w:rsidR="00CE2DA2" w:rsidRPr="00317AA7" w14:paraId="4AF1A45A" w14:textId="77777777">
        <w:tc>
          <w:tcPr>
            <w:tcW w:w="2600" w:type="dxa"/>
            <w:tcMar>
              <w:top w:w="60" w:type="dxa"/>
              <w:left w:w="100" w:type="dxa"/>
              <w:bottom w:w="60" w:type="dxa"/>
              <w:right w:w="100" w:type="dxa"/>
            </w:tcMar>
          </w:tcPr>
          <w:p w14:paraId="3C22BC4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Lenguaje de backend</w:t>
            </w:r>
          </w:p>
        </w:tc>
        <w:tc>
          <w:tcPr>
            <w:tcW w:w="4400" w:type="dxa"/>
            <w:tcMar>
              <w:top w:w="60" w:type="dxa"/>
              <w:left w:w="100" w:type="dxa"/>
              <w:bottom w:w="60" w:type="dxa"/>
              <w:right w:w="100" w:type="dxa"/>
            </w:tcMar>
          </w:tcPr>
          <w:p w14:paraId="1B9DE84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Python</w:t>
            </w:r>
          </w:p>
        </w:tc>
        <w:tc>
          <w:tcPr>
            <w:tcW w:w="2360" w:type="dxa"/>
            <w:tcMar>
              <w:top w:w="60" w:type="dxa"/>
              <w:left w:w="100" w:type="dxa"/>
              <w:bottom w:w="60" w:type="dxa"/>
              <w:right w:w="100" w:type="dxa"/>
            </w:tcMar>
          </w:tcPr>
          <w:p w14:paraId="13E4C8A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3.12 o superior</w:t>
            </w:r>
          </w:p>
        </w:tc>
      </w:tr>
      <w:tr w:rsidR="00CE2DA2" w:rsidRPr="00317AA7" w14:paraId="0F605851" w14:textId="77777777">
        <w:tc>
          <w:tcPr>
            <w:tcW w:w="2600" w:type="dxa"/>
            <w:tcMar>
              <w:top w:w="60" w:type="dxa"/>
              <w:left w:w="100" w:type="dxa"/>
              <w:bottom w:w="60" w:type="dxa"/>
              <w:right w:w="100" w:type="dxa"/>
            </w:tcMar>
          </w:tcPr>
          <w:p w14:paraId="333ADEB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Framework de backend</w:t>
            </w:r>
          </w:p>
        </w:tc>
        <w:tc>
          <w:tcPr>
            <w:tcW w:w="4400" w:type="dxa"/>
            <w:tcMar>
              <w:top w:w="60" w:type="dxa"/>
              <w:left w:w="100" w:type="dxa"/>
              <w:bottom w:w="60" w:type="dxa"/>
              <w:right w:w="100" w:type="dxa"/>
            </w:tcMar>
          </w:tcPr>
          <w:p w14:paraId="747E2FD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FastAPI</w:t>
            </w:r>
          </w:p>
        </w:tc>
        <w:tc>
          <w:tcPr>
            <w:tcW w:w="2360" w:type="dxa"/>
            <w:tcMar>
              <w:top w:w="60" w:type="dxa"/>
              <w:left w:w="100" w:type="dxa"/>
              <w:bottom w:w="60" w:type="dxa"/>
              <w:right w:w="100" w:type="dxa"/>
            </w:tcMar>
          </w:tcPr>
          <w:p w14:paraId="27FF7CB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0.115.x</w:t>
            </w:r>
          </w:p>
        </w:tc>
      </w:tr>
      <w:tr w:rsidR="00CE2DA2" w:rsidRPr="00317AA7" w14:paraId="249CAF09" w14:textId="77777777">
        <w:tc>
          <w:tcPr>
            <w:tcW w:w="2600" w:type="dxa"/>
            <w:tcMar>
              <w:top w:w="60" w:type="dxa"/>
              <w:left w:w="100" w:type="dxa"/>
              <w:bottom w:w="60" w:type="dxa"/>
              <w:right w:w="100" w:type="dxa"/>
            </w:tcMar>
          </w:tcPr>
          <w:p w14:paraId="7E28DB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ORM y migraciones</w:t>
            </w:r>
          </w:p>
        </w:tc>
        <w:tc>
          <w:tcPr>
            <w:tcW w:w="4400" w:type="dxa"/>
            <w:tcMar>
              <w:top w:w="60" w:type="dxa"/>
              <w:left w:w="100" w:type="dxa"/>
              <w:bottom w:w="60" w:type="dxa"/>
              <w:right w:w="100" w:type="dxa"/>
            </w:tcMar>
          </w:tcPr>
          <w:p w14:paraId="006AD08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SQLAlchemy 2.0 con Alembic</w:t>
            </w:r>
          </w:p>
        </w:tc>
        <w:tc>
          <w:tcPr>
            <w:tcW w:w="2360" w:type="dxa"/>
            <w:tcMar>
              <w:top w:w="60" w:type="dxa"/>
              <w:left w:w="100" w:type="dxa"/>
              <w:bottom w:w="60" w:type="dxa"/>
              <w:right w:w="100" w:type="dxa"/>
            </w:tcMar>
          </w:tcPr>
          <w:p w14:paraId="1CCDF78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2.0.x / 1.14.x</w:t>
            </w:r>
          </w:p>
        </w:tc>
      </w:tr>
      <w:tr w:rsidR="00CE2DA2" w:rsidRPr="00317AA7" w14:paraId="0B45E3DB" w14:textId="77777777">
        <w:tc>
          <w:tcPr>
            <w:tcW w:w="2600" w:type="dxa"/>
            <w:tcMar>
              <w:top w:w="60" w:type="dxa"/>
              <w:left w:w="100" w:type="dxa"/>
              <w:bottom w:w="60" w:type="dxa"/>
              <w:right w:w="100" w:type="dxa"/>
            </w:tcMar>
          </w:tcPr>
          <w:p w14:paraId="29F3C0D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Base de datos</w:t>
            </w:r>
          </w:p>
        </w:tc>
        <w:tc>
          <w:tcPr>
            <w:tcW w:w="4400" w:type="dxa"/>
            <w:tcMar>
              <w:top w:w="60" w:type="dxa"/>
              <w:left w:w="100" w:type="dxa"/>
              <w:bottom w:w="60" w:type="dxa"/>
              <w:right w:w="100" w:type="dxa"/>
            </w:tcMar>
          </w:tcPr>
          <w:p w14:paraId="07394AF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PostgreSQL con extensión PostGIS</w:t>
            </w:r>
          </w:p>
        </w:tc>
        <w:tc>
          <w:tcPr>
            <w:tcW w:w="2360" w:type="dxa"/>
            <w:tcMar>
              <w:top w:w="60" w:type="dxa"/>
              <w:left w:w="100" w:type="dxa"/>
              <w:bottom w:w="60" w:type="dxa"/>
              <w:right w:w="100" w:type="dxa"/>
            </w:tcMar>
          </w:tcPr>
          <w:p w14:paraId="3BFD9B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16.x / 3.x</w:t>
            </w:r>
          </w:p>
        </w:tc>
      </w:tr>
      <w:tr w:rsidR="00CE2DA2" w:rsidRPr="00317AA7" w14:paraId="619ACA85" w14:textId="77777777">
        <w:tc>
          <w:tcPr>
            <w:tcW w:w="2600" w:type="dxa"/>
            <w:tcMar>
              <w:top w:w="60" w:type="dxa"/>
              <w:left w:w="100" w:type="dxa"/>
              <w:bottom w:w="60" w:type="dxa"/>
              <w:right w:w="100" w:type="dxa"/>
            </w:tcMar>
          </w:tcPr>
          <w:p w14:paraId="134300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Framework de frontend</w:t>
            </w:r>
          </w:p>
        </w:tc>
        <w:tc>
          <w:tcPr>
            <w:tcW w:w="4400" w:type="dxa"/>
            <w:tcMar>
              <w:top w:w="60" w:type="dxa"/>
              <w:left w:w="100" w:type="dxa"/>
              <w:bottom w:w="60" w:type="dxa"/>
              <w:right w:w="100" w:type="dxa"/>
            </w:tcMar>
          </w:tcPr>
          <w:p w14:paraId="0C64101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React con TypeScript</w:t>
            </w:r>
          </w:p>
        </w:tc>
        <w:tc>
          <w:tcPr>
            <w:tcW w:w="2360" w:type="dxa"/>
            <w:tcMar>
              <w:top w:w="60" w:type="dxa"/>
              <w:left w:w="100" w:type="dxa"/>
              <w:bottom w:w="60" w:type="dxa"/>
              <w:right w:w="100" w:type="dxa"/>
            </w:tcMar>
          </w:tcPr>
          <w:p w14:paraId="75CA012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18.x</w:t>
            </w:r>
          </w:p>
        </w:tc>
      </w:tr>
      <w:tr w:rsidR="00CE2DA2" w:rsidRPr="00317AA7" w14:paraId="1D40BE59" w14:textId="77777777">
        <w:tc>
          <w:tcPr>
            <w:tcW w:w="2600" w:type="dxa"/>
            <w:tcMar>
              <w:top w:w="60" w:type="dxa"/>
              <w:left w:w="100" w:type="dxa"/>
              <w:bottom w:w="60" w:type="dxa"/>
              <w:right w:w="100" w:type="dxa"/>
            </w:tcMar>
          </w:tcPr>
          <w:p w14:paraId="0A5847A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Herramienta de construcción</w:t>
            </w:r>
          </w:p>
        </w:tc>
        <w:tc>
          <w:tcPr>
            <w:tcW w:w="4400" w:type="dxa"/>
            <w:tcMar>
              <w:top w:w="60" w:type="dxa"/>
              <w:left w:w="100" w:type="dxa"/>
              <w:bottom w:w="60" w:type="dxa"/>
              <w:right w:w="100" w:type="dxa"/>
            </w:tcMar>
          </w:tcPr>
          <w:p w14:paraId="77C29F3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Vite</w:t>
            </w:r>
          </w:p>
        </w:tc>
        <w:tc>
          <w:tcPr>
            <w:tcW w:w="2360" w:type="dxa"/>
            <w:tcMar>
              <w:top w:w="60" w:type="dxa"/>
              <w:left w:w="100" w:type="dxa"/>
              <w:bottom w:w="60" w:type="dxa"/>
              <w:right w:w="100" w:type="dxa"/>
            </w:tcMar>
          </w:tcPr>
          <w:p w14:paraId="0064273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Última estable</w:t>
            </w:r>
          </w:p>
        </w:tc>
      </w:tr>
      <w:tr w:rsidR="00CE2DA2" w:rsidRPr="00317AA7" w14:paraId="25BE60C5" w14:textId="77777777">
        <w:tc>
          <w:tcPr>
            <w:tcW w:w="2600" w:type="dxa"/>
            <w:tcMar>
              <w:top w:w="60" w:type="dxa"/>
              <w:left w:w="100" w:type="dxa"/>
              <w:bottom w:w="60" w:type="dxa"/>
              <w:right w:w="100" w:type="dxa"/>
            </w:tcMar>
          </w:tcPr>
          <w:p w14:paraId="57D3289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Cartografía</w:t>
            </w:r>
          </w:p>
        </w:tc>
        <w:tc>
          <w:tcPr>
            <w:tcW w:w="4400" w:type="dxa"/>
            <w:tcMar>
              <w:top w:w="60" w:type="dxa"/>
              <w:left w:w="100" w:type="dxa"/>
              <w:bottom w:w="60" w:type="dxa"/>
              <w:right w:w="100" w:type="dxa"/>
            </w:tcMar>
          </w:tcPr>
          <w:p w14:paraId="5AC9CD7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Leaflet</w:t>
            </w:r>
          </w:p>
        </w:tc>
        <w:tc>
          <w:tcPr>
            <w:tcW w:w="2360" w:type="dxa"/>
            <w:tcMar>
              <w:top w:w="60" w:type="dxa"/>
              <w:left w:w="100" w:type="dxa"/>
              <w:bottom w:w="60" w:type="dxa"/>
              <w:right w:w="100" w:type="dxa"/>
            </w:tcMar>
          </w:tcPr>
          <w:p w14:paraId="0ADB9A6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Última estable</w:t>
            </w:r>
          </w:p>
        </w:tc>
      </w:tr>
      <w:tr w:rsidR="00CE2DA2" w:rsidRPr="00317AA7" w14:paraId="1B760D98" w14:textId="77777777">
        <w:tc>
          <w:tcPr>
            <w:tcW w:w="2600" w:type="dxa"/>
            <w:tcMar>
              <w:top w:w="60" w:type="dxa"/>
              <w:left w:w="100" w:type="dxa"/>
              <w:bottom w:w="60" w:type="dxa"/>
              <w:right w:w="100" w:type="dxa"/>
            </w:tcMar>
          </w:tcPr>
          <w:p w14:paraId="13931DC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Estilos</w:t>
            </w:r>
          </w:p>
        </w:tc>
        <w:tc>
          <w:tcPr>
            <w:tcW w:w="4400" w:type="dxa"/>
            <w:tcMar>
              <w:top w:w="60" w:type="dxa"/>
              <w:left w:w="100" w:type="dxa"/>
              <w:bottom w:w="60" w:type="dxa"/>
              <w:right w:w="100" w:type="dxa"/>
            </w:tcMar>
          </w:tcPr>
          <w:p w14:paraId="0DE9A48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TailwindCSS</w:t>
            </w:r>
          </w:p>
        </w:tc>
        <w:tc>
          <w:tcPr>
            <w:tcW w:w="2360" w:type="dxa"/>
            <w:tcMar>
              <w:top w:w="60" w:type="dxa"/>
              <w:left w:w="100" w:type="dxa"/>
              <w:bottom w:w="60" w:type="dxa"/>
              <w:right w:w="100" w:type="dxa"/>
            </w:tcMar>
          </w:tcPr>
          <w:p w14:paraId="5759649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Última estable</w:t>
            </w:r>
          </w:p>
        </w:tc>
      </w:tr>
      <w:tr w:rsidR="00CE2DA2" w:rsidRPr="00317AA7" w14:paraId="1B172E77" w14:textId="77777777">
        <w:tc>
          <w:tcPr>
            <w:tcW w:w="2600" w:type="dxa"/>
            <w:tcMar>
              <w:top w:w="60" w:type="dxa"/>
              <w:left w:w="100" w:type="dxa"/>
              <w:bottom w:w="60" w:type="dxa"/>
              <w:right w:w="100" w:type="dxa"/>
            </w:tcMar>
          </w:tcPr>
          <w:p w14:paraId="1AF42DE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Pruebas</w:t>
            </w:r>
          </w:p>
        </w:tc>
        <w:tc>
          <w:tcPr>
            <w:tcW w:w="4400" w:type="dxa"/>
            <w:tcMar>
              <w:top w:w="60" w:type="dxa"/>
              <w:left w:w="100" w:type="dxa"/>
              <w:bottom w:w="60" w:type="dxa"/>
              <w:right w:w="100" w:type="dxa"/>
            </w:tcMar>
          </w:tcPr>
          <w:p w14:paraId="2492AF4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pytest (backend), Vitest (frontend)</w:t>
            </w:r>
          </w:p>
        </w:tc>
        <w:tc>
          <w:tcPr>
            <w:tcW w:w="2360" w:type="dxa"/>
            <w:tcMar>
              <w:top w:w="60" w:type="dxa"/>
              <w:left w:w="100" w:type="dxa"/>
              <w:bottom w:w="60" w:type="dxa"/>
              <w:right w:w="100" w:type="dxa"/>
            </w:tcMar>
          </w:tcPr>
          <w:p w14:paraId="2A5BB40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8.x / última estable</w:t>
            </w:r>
          </w:p>
        </w:tc>
      </w:tr>
      <w:tr w:rsidR="00CE2DA2" w:rsidRPr="00317AA7" w14:paraId="333555EE" w14:textId="77777777">
        <w:tc>
          <w:tcPr>
            <w:tcW w:w="2600" w:type="dxa"/>
            <w:tcMar>
              <w:top w:w="60" w:type="dxa"/>
              <w:left w:w="100" w:type="dxa"/>
              <w:bottom w:w="60" w:type="dxa"/>
              <w:right w:w="100" w:type="dxa"/>
            </w:tcMar>
          </w:tcPr>
          <w:p w14:paraId="635E599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Control de versiones</w:t>
            </w:r>
          </w:p>
        </w:tc>
        <w:tc>
          <w:tcPr>
            <w:tcW w:w="4400" w:type="dxa"/>
            <w:tcMar>
              <w:top w:w="60" w:type="dxa"/>
              <w:left w:w="100" w:type="dxa"/>
              <w:bottom w:w="60" w:type="dxa"/>
              <w:right w:w="100" w:type="dxa"/>
            </w:tcMar>
          </w:tcPr>
          <w:p w14:paraId="35A0690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Git y GitHub</w:t>
            </w:r>
          </w:p>
        </w:tc>
        <w:tc>
          <w:tcPr>
            <w:tcW w:w="2360" w:type="dxa"/>
            <w:tcMar>
              <w:top w:w="60" w:type="dxa"/>
              <w:left w:w="100" w:type="dxa"/>
              <w:bottom w:w="60" w:type="dxa"/>
              <w:right w:w="100" w:type="dxa"/>
            </w:tcMar>
          </w:tcPr>
          <w:p w14:paraId="65E8E8B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 aplica</w:t>
            </w:r>
          </w:p>
        </w:tc>
      </w:tr>
    </w:tbl>
    <w:p w14:paraId="202E58F0" w14:textId="77777777" w:rsidR="00CE2DA2" w:rsidRPr="00317AA7" w:rsidRDefault="00D91203">
      <w:pPr>
        <w:pStyle w:val="Ttulo1"/>
        <w:pageBreakBefore/>
        <w:rPr>
          <w:rFonts w:ascii="Times New Roman" w:hAnsi="Times New Roman" w:cs="Times New Roman"/>
          <w:color w:val="auto"/>
        </w:rPr>
      </w:pPr>
      <w:bookmarkStart w:id="32" w:name="_Toc237262856"/>
      <w:r>
        <w:rPr>
          <w:rFonts w:ascii="Times New Roman" w:hAnsi="Times New Roman" w:cs="Times New Roman"/>
          <w:color w:val="auto"/>
        </w:rPr>
        <w:lastRenderedPageBreak/>
        <w:t>6. Casos de uso principales</w:t>
      </w:r>
      <w:bookmarkEnd w:id="32"/>
    </w:p>
    <w:p w14:paraId="2D16C1FC"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Se documentan diez casos de uso que cubren las interacciones principales del sistema. Cada uno se describe mediante su actor principal, sus precondiciones, el flujo principal numerado, los flujos alternativos y las postcondiciones. Los diagramas de secuencia y de componentes correspondientes se entregarán con el documento de arquitectura del Sprint 2.</w:t>
      </w:r>
    </w:p>
    <w:p w14:paraId="5D1CAF5F"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CU-01: Sincronizar los pedidos en tránsito desde SAP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82129B9" w14:textId="77777777">
        <w:tc>
          <w:tcPr>
            <w:tcW w:w="2400" w:type="dxa"/>
            <w:shd w:val="clear" w:color="auto" w:fill="F2F2F2"/>
            <w:tcMar>
              <w:top w:w="60" w:type="dxa"/>
              <w:left w:w="100" w:type="dxa"/>
              <w:bottom w:w="60" w:type="dxa"/>
              <w:right w:w="100" w:type="dxa"/>
            </w:tcMar>
          </w:tcPr>
          <w:p w14:paraId="3080ACA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36C2DA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 Usuario de Compras</w:t>
            </w:r>
          </w:p>
        </w:tc>
      </w:tr>
      <w:tr w:rsidR="00CE2DA2" w:rsidRPr="00317AA7" w14:paraId="27965536" w14:textId="77777777">
        <w:tc>
          <w:tcPr>
            <w:tcW w:w="2400" w:type="dxa"/>
            <w:shd w:val="clear" w:color="auto" w:fill="F2F2F2"/>
            <w:tcMar>
              <w:top w:w="60" w:type="dxa"/>
              <w:left w:w="100" w:type="dxa"/>
              <w:bottom w:w="60" w:type="dxa"/>
              <w:right w:w="100" w:type="dxa"/>
            </w:tcMar>
          </w:tcPr>
          <w:p w14:paraId="2B4AA34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6966CB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orden de compra existe en SAP. El proceso corporativo previo se ha cumplido: el área solicitante generó una solicitud de pedido (SOLPED) en SAP, ésta recorrió su flujo de aprobación y, una vez aprobada, el comprador cotizó con los proveedores y emitió la orden de compra. El servicio API de SAP está disponible y TrackIn cuenta con credenciales válidas.</w:t>
            </w:r>
          </w:p>
        </w:tc>
      </w:tr>
      <w:tr w:rsidR="00CE2DA2" w:rsidRPr="00317AA7" w14:paraId="4117002F" w14:textId="77777777">
        <w:tc>
          <w:tcPr>
            <w:tcW w:w="2400" w:type="dxa"/>
            <w:shd w:val="clear" w:color="auto" w:fill="F2F2F2"/>
            <w:tcMar>
              <w:top w:w="60" w:type="dxa"/>
              <w:left w:w="100" w:type="dxa"/>
              <w:bottom w:w="60" w:type="dxa"/>
              <w:right w:w="100" w:type="dxa"/>
            </w:tcMar>
          </w:tcPr>
          <w:p w14:paraId="4D4FB8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0672906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planificador de tareas de TrackIn dispara la sincronización según la periodicidad configurada, o el usuario la solicita a demanda.</w:t>
            </w:r>
          </w:p>
          <w:p w14:paraId="271C1D2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invoca el servicio API de SAP solicitando las órdenes de compra en tránsito.</w:t>
            </w:r>
          </w:p>
          <w:p w14:paraId="7C98224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valida los campos obligatorios y los valores de dominio de cada registro recibido.</w:t>
            </w:r>
          </w:p>
          <w:p w14:paraId="73691E2B"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inserta los pedidos nuevos y actualiza los existentes, identificándolos por número de orden de compra y posición.</w:t>
            </w:r>
          </w:p>
          <w:p w14:paraId="22B74000"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marca para recálculo aquellos pedidos cuyos insumos de cálculo han cambiado.</w:t>
            </w:r>
          </w:p>
          <w:p w14:paraId="6B1EF48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sistema registra un informe con el número de registros recibidos, insertados, actualizados y rechazados, junto con la fecha y hora de la sincronización.</w:t>
            </w:r>
          </w:p>
        </w:tc>
      </w:tr>
      <w:tr w:rsidR="00CE2DA2" w:rsidRPr="00317AA7" w14:paraId="23090659" w14:textId="77777777">
        <w:tc>
          <w:tcPr>
            <w:tcW w:w="2400" w:type="dxa"/>
            <w:shd w:val="clear" w:color="auto" w:fill="F2F2F2"/>
            <w:tcMar>
              <w:top w:w="60" w:type="dxa"/>
              <w:left w:w="100" w:type="dxa"/>
              <w:bottom w:w="60" w:type="dxa"/>
              <w:right w:w="100" w:type="dxa"/>
            </w:tcMar>
          </w:tcPr>
          <w:p w14:paraId="2A6EE77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7BB2724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El servicio de SAP no responde o devuelve un error: el sistema conserva los datos de la última sincronización exitosa, registra la incidencia y señala en el encabezado del dashboard la antigüedad de los datos de pedido.</w:t>
            </w:r>
          </w:p>
          <w:p w14:paraId="1D979F2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Un registro carece de un campo obligatorio o presenta un valor de dominio no admitido: el sistema lo rechaza individualmente, continúa con los restantes y lo incluye en el informe con su clave y el motivo.</w:t>
            </w:r>
          </w:p>
          <w:p w14:paraId="5CC2942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4a. Un pedido ya existente presenta cambios en su fecha de entrega comprometida: el sistema lo actualiza y lo marca para recálculo de estado.</w:t>
            </w:r>
          </w:p>
          <w:p w14:paraId="2FB9AFD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4b. Un pedido presente en TrackIn ya no figura en la respuesta de SAP: el sistema lo señala para revisión manual y no lo elimina.</w:t>
            </w:r>
          </w:p>
        </w:tc>
      </w:tr>
      <w:tr w:rsidR="00CE2DA2" w:rsidRPr="00317AA7" w14:paraId="1F04F3A0" w14:textId="77777777">
        <w:tc>
          <w:tcPr>
            <w:tcW w:w="2400" w:type="dxa"/>
            <w:shd w:val="clear" w:color="auto" w:fill="F2F2F2"/>
            <w:tcMar>
              <w:top w:w="60" w:type="dxa"/>
              <w:left w:w="100" w:type="dxa"/>
              <w:bottom w:w="60" w:type="dxa"/>
              <w:right w:w="100" w:type="dxa"/>
            </w:tcMar>
          </w:tcPr>
          <w:p w14:paraId="2C45588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B62F9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Los pedidos válidos quedan persistidos y disponibles en el dashboard. Los pedidos sin identificador de rastreo quedan en estado Sin tracking.</w:t>
            </w:r>
          </w:p>
        </w:tc>
      </w:tr>
    </w:tbl>
    <w:p w14:paraId="1C02F368"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CU-02: Consultar el dashboard de pedidos en tránsito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F7D4F5D" w14:textId="77777777">
        <w:tc>
          <w:tcPr>
            <w:tcW w:w="2400" w:type="dxa"/>
            <w:shd w:val="clear" w:color="auto" w:fill="F2F2F2"/>
            <w:tcMar>
              <w:top w:w="60" w:type="dxa"/>
              <w:left w:w="100" w:type="dxa"/>
              <w:bottom w:w="60" w:type="dxa"/>
              <w:right w:w="100" w:type="dxa"/>
            </w:tcMar>
          </w:tcPr>
          <w:p w14:paraId="38408BB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1F3BAD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699008D0" w14:textId="77777777">
        <w:tc>
          <w:tcPr>
            <w:tcW w:w="2400" w:type="dxa"/>
            <w:shd w:val="clear" w:color="auto" w:fill="F2F2F2"/>
            <w:tcMar>
              <w:top w:w="60" w:type="dxa"/>
              <w:left w:w="100" w:type="dxa"/>
              <w:bottom w:w="60" w:type="dxa"/>
              <w:right w:w="100" w:type="dxa"/>
            </w:tcMar>
          </w:tcPr>
          <w:p w14:paraId="155A808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C01511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ha iniciado sesión y existe al menos un pedido cargado.</w:t>
            </w:r>
          </w:p>
        </w:tc>
      </w:tr>
      <w:tr w:rsidR="00CE2DA2" w:rsidRPr="00317AA7" w14:paraId="587A5CC8" w14:textId="77777777">
        <w:tc>
          <w:tcPr>
            <w:tcW w:w="2400" w:type="dxa"/>
            <w:shd w:val="clear" w:color="auto" w:fill="F2F2F2"/>
            <w:tcMar>
              <w:top w:w="60" w:type="dxa"/>
              <w:left w:w="100" w:type="dxa"/>
              <w:bottom w:w="60" w:type="dxa"/>
              <w:right w:w="100" w:type="dxa"/>
            </w:tcMar>
          </w:tcPr>
          <w:p w14:paraId="55AEF54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Flujo principal</w:t>
            </w:r>
          </w:p>
        </w:tc>
        <w:tc>
          <w:tcPr>
            <w:tcW w:w="6960" w:type="dxa"/>
            <w:tcMar>
              <w:top w:w="60" w:type="dxa"/>
              <w:left w:w="100" w:type="dxa"/>
              <w:bottom w:w="60" w:type="dxa"/>
              <w:right w:w="100" w:type="dxa"/>
            </w:tcMar>
          </w:tcPr>
          <w:p w14:paraId="34042C8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accede a la pantalla principal del sistema.</w:t>
            </w:r>
          </w:p>
          <w:p w14:paraId="1F2C6C4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recupera los pedidos activos con su estado calculado vigente.</w:t>
            </w:r>
          </w:p>
          <w:p w14:paraId="06423BE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presenta el encabezado con la fecha y hora de la última actualización y el estado de sincronización.</w:t>
            </w:r>
          </w:p>
          <w:p w14:paraId="3600E68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presenta la cinta de KPIs: pedidos activos, porcentaje a tiempo, en riesgo y retrasados, y lead time promedio.</w:t>
            </w:r>
          </w:p>
          <w:p w14:paraId="5B98D28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presenta la grilla central con los pedidos y su estado, coloreados según el semáforo.</w:t>
            </w:r>
          </w:p>
          <w:p w14:paraId="10D1B78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sistema presenta los mapas marítimo y aéreo con los marcadores correspondientes.</w:t>
            </w:r>
          </w:p>
        </w:tc>
      </w:tr>
      <w:tr w:rsidR="00CE2DA2" w:rsidRPr="00317AA7" w14:paraId="15AAE30B" w14:textId="77777777">
        <w:tc>
          <w:tcPr>
            <w:tcW w:w="2400" w:type="dxa"/>
            <w:shd w:val="clear" w:color="auto" w:fill="F2F2F2"/>
            <w:tcMar>
              <w:top w:w="60" w:type="dxa"/>
              <w:left w:w="100" w:type="dxa"/>
              <w:bottom w:w="60" w:type="dxa"/>
              <w:right w:w="100" w:type="dxa"/>
            </w:tcMar>
          </w:tcPr>
          <w:p w14:paraId="69463A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65145E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No existen pedidos cargados: el sistema presenta la pantalla con un mensaje que orienta al usuario hacia la función de carga.</w:t>
            </w:r>
          </w:p>
          <w:p w14:paraId="36F2F0BA"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La última sincronización con una API externa falló: el sistema señala la incidencia y muestra la antigüedad del último dato válido.</w:t>
            </w:r>
          </w:p>
          <w:p w14:paraId="2109F28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6a. Ningún pedido cuenta con posición conocida: el sistema presenta los mapas en su vista general sin marcadores.</w:t>
            </w:r>
          </w:p>
        </w:tc>
      </w:tr>
      <w:tr w:rsidR="00CE2DA2" w:rsidRPr="00317AA7" w14:paraId="789BBF6F" w14:textId="77777777">
        <w:tc>
          <w:tcPr>
            <w:tcW w:w="2400" w:type="dxa"/>
            <w:shd w:val="clear" w:color="auto" w:fill="F2F2F2"/>
            <w:tcMar>
              <w:top w:w="60" w:type="dxa"/>
              <w:left w:w="100" w:type="dxa"/>
              <w:bottom w:w="60" w:type="dxa"/>
              <w:right w:w="100" w:type="dxa"/>
            </w:tcMar>
          </w:tcPr>
          <w:p w14:paraId="57D4CBF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9A20B6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dispone de la visión consolidada del estado de la cartera de pedidos en tránsito.</w:t>
            </w:r>
          </w:p>
        </w:tc>
      </w:tr>
    </w:tbl>
    <w:p w14:paraId="0A0C09CD"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CU-03: Ver el detalle de un pedido específico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AFDAACC" w14:textId="77777777">
        <w:tc>
          <w:tcPr>
            <w:tcW w:w="2400" w:type="dxa"/>
            <w:shd w:val="clear" w:color="auto" w:fill="F2F2F2"/>
            <w:tcMar>
              <w:top w:w="60" w:type="dxa"/>
              <w:left w:w="100" w:type="dxa"/>
              <w:bottom w:w="60" w:type="dxa"/>
              <w:right w:w="100" w:type="dxa"/>
            </w:tcMar>
          </w:tcPr>
          <w:p w14:paraId="0AE0B65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9C022A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463F0B3C" w14:textId="77777777">
        <w:tc>
          <w:tcPr>
            <w:tcW w:w="2400" w:type="dxa"/>
            <w:shd w:val="clear" w:color="auto" w:fill="F2F2F2"/>
            <w:tcMar>
              <w:top w:w="60" w:type="dxa"/>
              <w:left w:w="100" w:type="dxa"/>
              <w:bottom w:w="60" w:type="dxa"/>
              <w:right w:w="100" w:type="dxa"/>
            </w:tcMar>
          </w:tcPr>
          <w:p w14:paraId="408E16F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6131CA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la grilla de pedidos o un marcador en el mapa.</w:t>
            </w:r>
          </w:p>
        </w:tc>
      </w:tr>
      <w:tr w:rsidR="00CE2DA2" w:rsidRPr="00317AA7" w14:paraId="47460F9E" w14:textId="77777777">
        <w:tc>
          <w:tcPr>
            <w:tcW w:w="2400" w:type="dxa"/>
            <w:shd w:val="clear" w:color="auto" w:fill="F2F2F2"/>
            <w:tcMar>
              <w:top w:w="60" w:type="dxa"/>
              <w:left w:w="100" w:type="dxa"/>
              <w:bottom w:w="60" w:type="dxa"/>
              <w:right w:w="100" w:type="dxa"/>
            </w:tcMar>
          </w:tcPr>
          <w:p w14:paraId="7B9ECB1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15E250C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selecciona un pedido en la grilla o su marcador en el mapa.</w:t>
            </w:r>
          </w:p>
          <w:p w14:paraId="2642B6B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recupera el detalle completo del pedido.</w:t>
            </w:r>
          </w:p>
          <w:p w14:paraId="6867858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presenta los datos maestros: orden de compra, posición, material, proveedor, fecha de entrega comprometida, vía y destino.</w:t>
            </w:r>
          </w:p>
          <w:p w14:paraId="667B8FF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presenta los datos de rastreo: tipo y valor del identificador externo, última posición conocida, ETA, ATA si existe y fecha de la última consulta exitosa.</w:t>
            </w:r>
          </w:p>
          <w:p w14:paraId="2D4E1E5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presenta el desglose del cálculo de la fecha proyectada de disponibilidad y el estado resultante.</w:t>
            </w:r>
          </w:p>
          <w:p w14:paraId="28EDD66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usuario puede navegar desde aquí al historial de tracking del pedido.</w:t>
            </w:r>
          </w:p>
        </w:tc>
      </w:tr>
      <w:tr w:rsidR="00CE2DA2" w:rsidRPr="00317AA7" w14:paraId="0C00570E" w14:textId="77777777">
        <w:tc>
          <w:tcPr>
            <w:tcW w:w="2400" w:type="dxa"/>
            <w:shd w:val="clear" w:color="auto" w:fill="F2F2F2"/>
            <w:tcMar>
              <w:top w:w="60" w:type="dxa"/>
              <w:left w:w="100" w:type="dxa"/>
              <w:bottom w:w="60" w:type="dxa"/>
              <w:right w:w="100" w:type="dxa"/>
            </w:tcMar>
          </w:tcPr>
          <w:p w14:paraId="65D20C1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625E90D"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El pedido carece de identificador de rastreo: el sistema presenta los datos maestros e indica que el pedido no es rastreable automáticamente, ofreciendo la acción de asociar un identificador.</w:t>
            </w:r>
          </w:p>
          <w:p w14:paraId="376A81B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4a. Nunca se obtuvo una lectura exitosa: el sistema indica que no hay posición disponible.</w:t>
            </w:r>
          </w:p>
        </w:tc>
      </w:tr>
      <w:tr w:rsidR="00CE2DA2" w:rsidRPr="00317AA7" w14:paraId="43A1ACF7" w14:textId="77777777">
        <w:tc>
          <w:tcPr>
            <w:tcW w:w="2400" w:type="dxa"/>
            <w:shd w:val="clear" w:color="auto" w:fill="F2F2F2"/>
            <w:tcMar>
              <w:top w:w="60" w:type="dxa"/>
              <w:left w:w="100" w:type="dxa"/>
              <w:bottom w:w="60" w:type="dxa"/>
              <w:right w:w="100" w:type="dxa"/>
            </w:tcMar>
          </w:tcPr>
          <w:p w14:paraId="04185F5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60D9F3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el detalle del pedido y el fundamento de su estado calculado.</w:t>
            </w:r>
          </w:p>
        </w:tc>
      </w:tr>
    </w:tbl>
    <w:p w14:paraId="2C754B1C"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CU-04: Filtrar pedidos por vía, estado y destino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13F9452" w14:textId="77777777">
        <w:tc>
          <w:tcPr>
            <w:tcW w:w="2400" w:type="dxa"/>
            <w:shd w:val="clear" w:color="auto" w:fill="F2F2F2"/>
            <w:tcMar>
              <w:top w:w="60" w:type="dxa"/>
              <w:left w:w="100" w:type="dxa"/>
              <w:bottom w:w="60" w:type="dxa"/>
              <w:right w:w="100" w:type="dxa"/>
            </w:tcMar>
          </w:tcPr>
          <w:p w14:paraId="2ACF40A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BF0D59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608AF395" w14:textId="77777777">
        <w:tc>
          <w:tcPr>
            <w:tcW w:w="2400" w:type="dxa"/>
            <w:shd w:val="clear" w:color="auto" w:fill="F2F2F2"/>
            <w:tcMar>
              <w:top w:w="60" w:type="dxa"/>
              <w:left w:w="100" w:type="dxa"/>
              <w:bottom w:w="60" w:type="dxa"/>
              <w:right w:w="100" w:type="dxa"/>
            </w:tcMar>
          </w:tcPr>
          <w:p w14:paraId="4F29CEC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Precondiciones</w:t>
            </w:r>
          </w:p>
        </w:tc>
        <w:tc>
          <w:tcPr>
            <w:tcW w:w="6960" w:type="dxa"/>
            <w:tcMar>
              <w:top w:w="60" w:type="dxa"/>
              <w:left w:w="100" w:type="dxa"/>
              <w:bottom w:w="60" w:type="dxa"/>
              <w:right w:w="100" w:type="dxa"/>
            </w:tcMar>
          </w:tcPr>
          <w:p w14:paraId="11ED881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el dashboard con al menos un pedido cargado.</w:t>
            </w:r>
          </w:p>
        </w:tc>
      </w:tr>
      <w:tr w:rsidR="00CE2DA2" w:rsidRPr="00317AA7" w14:paraId="3BB9D874" w14:textId="77777777">
        <w:tc>
          <w:tcPr>
            <w:tcW w:w="2400" w:type="dxa"/>
            <w:shd w:val="clear" w:color="auto" w:fill="F2F2F2"/>
            <w:tcMar>
              <w:top w:w="60" w:type="dxa"/>
              <w:left w:w="100" w:type="dxa"/>
              <w:bottom w:w="60" w:type="dxa"/>
              <w:right w:w="100" w:type="dxa"/>
            </w:tcMar>
          </w:tcPr>
          <w:p w14:paraId="4DAF866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61C4E1A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despliega la barra de filtros superior.</w:t>
            </w:r>
          </w:p>
          <w:p w14:paraId="5910DC1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usuario selecciona uno o varios criterios: orden de compra, proveedor, material, vía de transporte, estado o destino.</w:t>
            </w:r>
          </w:p>
          <w:p w14:paraId="76D943A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aplica los criterios de forma conjunta sobre el conjunto de pedidos.</w:t>
            </w:r>
          </w:p>
          <w:p w14:paraId="08069A2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actualiza simultáneamente la cinta de KPIs, la grilla y ambos mapas.</w:t>
            </w:r>
          </w:p>
          <w:p w14:paraId="005443C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indica el número de pedidos que satisfacen el filtro.</w:t>
            </w:r>
          </w:p>
        </w:tc>
      </w:tr>
      <w:tr w:rsidR="00CE2DA2" w:rsidRPr="00317AA7" w14:paraId="636D19FE" w14:textId="77777777">
        <w:tc>
          <w:tcPr>
            <w:tcW w:w="2400" w:type="dxa"/>
            <w:shd w:val="clear" w:color="auto" w:fill="F2F2F2"/>
            <w:tcMar>
              <w:top w:w="60" w:type="dxa"/>
              <w:left w:w="100" w:type="dxa"/>
              <w:bottom w:w="60" w:type="dxa"/>
              <w:right w:w="100" w:type="dxa"/>
            </w:tcMar>
          </w:tcPr>
          <w:p w14:paraId="63B1B0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32D9C9AD"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Ningún pedido satisface la combinación de criterios: el sistema presenta la vista vacía con un mensaje explicativo y la opción de limpiar los filtros.</w:t>
            </w:r>
          </w:p>
          <w:p w14:paraId="681AB3B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El usuario limpia los filtros: el sistema restablece la vista completa.</w:t>
            </w:r>
          </w:p>
        </w:tc>
      </w:tr>
      <w:tr w:rsidR="00CE2DA2" w:rsidRPr="00317AA7" w14:paraId="6B1B334E" w14:textId="77777777">
        <w:tc>
          <w:tcPr>
            <w:tcW w:w="2400" w:type="dxa"/>
            <w:shd w:val="clear" w:color="auto" w:fill="F2F2F2"/>
            <w:tcMar>
              <w:top w:w="60" w:type="dxa"/>
              <w:left w:w="100" w:type="dxa"/>
              <w:bottom w:w="60" w:type="dxa"/>
              <w:right w:w="100" w:type="dxa"/>
            </w:tcMar>
          </w:tcPr>
          <w:p w14:paraId="6B8B0D0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080752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componentes del dashboard reflejan de forma coherente el subconjunto seleccionado.</w:t>
            </w:r>
          </w:p>
        </w:tc>
      </w:tr>
    </w:tbl>
    <w:p w14:paraId="0D8C24E2"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CU-05: Confirmar el desembarco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B5EF297" w14:textId="77777777">
        <w:tc>
          <w:tcPr>
            <w:tcW w:w="2400" w:type="dxa"/>
            <w:shd w:val="clear" w:color="auto" w:fill="F2F2F2"/>
            <w:tcMar>
              <w:top w:w="60" w:type="dxa"/>
              <w:left w:w="100" w:type="dxa"/>
              <w:bottom w:w="60" w:type="dxa"/>
              <w:right w:w="100" w:type="dxa"/>
            </w:tcMar>
          </w:tcPr>
          <w:p w14:paraId="546FBB2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D6BCB3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17F43414" w14:textId="77777777">
        <w:tc>
          <w:tcPr>
            <w:tcW w:w="2400" w:type="dxa"/>
            <w:shd w:val="clear" w:color="auto" w:fill="F2F2F2"/>
            <w:tcMar>
              <w:top w:w="60" w:type="dxa"/>
              <w:left w:w="100" w:type="dxa"/>
              <w:bottom w:w="60" w:type="dxa"/>
              <w:right w:w="100" w:type="dxa"/>
            </w:tcMar>
          </w:tcPr>
          <w:p w14:paraId="548D51E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C8B52C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cuenta con perfil de Logística. El pedido existe y no está en estado terminal. En el proceso actual la llegada efectiva no se registra en ningún sistema: SAP sólo conserva la ETA, y es el transportista quien avisa a Logística cuando la carga está disponible y quien ejecuta el redestino desde el puerto hasta el almacén fiscal. TrackIn introduce este registro, que hoy no existe.</w:t>
            </w:r>
          </w:p>
        </w:tc>
      </w:tr>
      <w:tr w:rsidR="00CE2DA2" w:rsidRPr="00317AA7" w14:paraId="68476359" w14:textId="77777777">
        <w:tc>
          <w:tcPr>
            <w:tcW w:w="2400" w:type="dxa"/>
            <w:shd w:val="clear" w:color="auto" w:fill="F2F2F2"/>
            <w:tcMar>
              <w:top w:w="60" w:type="dxa"/>
              <w:left w:w="100" w:type="dxa"/>
              <w:bottom w:w="60" w:type="dxa"/>
              <w:right w:w="100" w:type="dxa"/>
            </w:tcMar>
          </w:tcPr>
          <w:p w14:paraId="0E7EA03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2AD3F86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transportista notifica a Logística la disponibilidad de la carga en destino.</w:t>
            </w:r>
          </w:p>
          <w:p w14:paraId="019AF27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usuario accede al detalle del pedido cuyo desembarco desea confirmar.</w:t>
            </w:r>
          </w:p>
          <w:p w14:paraId="30549DA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usuario selecciona la acción de confirmar desembarco.</w:t>
            </w:r>
          </w:p>
          <w:p w14:paraId="3930715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solicita la fecha y hora reales de llegada y un motivo u observación.</w:t>
            </w:r>
          </w:p>
          <w:p w14:paraId="12784CD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usuario introduce los datos y confirma.</w:t>
            </w:r>
          </w:p>
          <w:p w14:paraId="2C28A16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sistema registra la ATA confirmada, que pasa a tener precedencia sobre la ETA de la API.</w:t>
            </w:r>
          </w:p>
          <w:p w14:paraId="2DC5E42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7. El sistema recalcula la fecha proyectada de disponibilidad y el estado del pedido.</w:t>
            </w:r>
          </w:p>
          <w:p w14:paraId="1BCFB62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8. El sistema registra la intervención en la bitácora de auditoría con usuario, fecha, valores anterior y nuevo, y motivo.</w:t>
            </w:r>
          </w:p>
          <w:p w14:paraId="0A8B5F7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9. El sistema actualiza la grilla y los mapas.</w:t>
            </w:r>
          </w:p>
        </w:tc>
      </w:tr>
      <w:tr w:rsidR="00CE2DA2" w:rsidRPr="00317AA7" w14:paraId="75CD6D06" w14:textId="77777777">
        <w:tc>
          <w:tcPr>
            <w:tcW w:w="2400" w:type="dxa"/>
            <w:shd w:val="clear" w:color="auto" w:fill="F2F2F2"/>
            <w:tcMar>
              <w:top w:w="60" w:type="dxa"/>
              <w:left w:w="100" w:type="dxa"/>
              <w:bottom w:w="60" w:type="dxa"/>
              <w:right w:w="100" w:type="dxa"/>
            </w:tcMar>
          </w:tcPr>
          <w:p w14:paraId="15BB478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CB45CC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1a. La carga llega consolidada con embarques de otros importadores y el transportista informa la disponibilidad por contenedor: el usuario confirma el desembarco de cada pedido afectado de forma independiente.</w:t>
            </w:r>
          </w:p>
          <w:p w14:paraId="1FDA30A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5a. La fecha introducida es futura: el sistema la rechaza e informa que la confirmación de desembarco requiere una fecha no posterior al momento actual.</w:t>
            </w:r>
          </w:p>
          <w:p w14:paraId="108910A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5b. El usuario cancela: el sistema descarta la operación sin alterar el pedido.</w:t>
            </w:r>
          </w:p>
          <w:p w14:paraId="75514B1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6a. El pedido ya contaba con una ATA confirmada: el sistema advierte de la sobrescritura y exige confirmación explícita.</w:t>
            </w:r>
          </w:p>
        </w:tc>
      </w:tr>
      <w:tr w:rsidR="00CE2DA2" w:rsidRPr="00317AA7" w14:paraId="2FDA868A" w14:textId="77777777">
        <w:tc>
          <w:tcPr>
            <w:tcW w:w="2400" w:type="dxa"/>
            <w:shd w:val="clear" w:color="auto" w:fill="F2F2F2"/>
            <w:tcMar>
              <w:top w:w="60" w:type="dxa"/>
              <w:left w:w="100" w:type="dxa"/>
              <w:bottom w:w="60" w:type="dxa"/>
              <w:right w:w="100" w:type="dxa"/>
            </w:tcMar>
          </w:tcPr>
          <w:p w14:paraId="64DC705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7CDDE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refleja su llegada real. El estado se recalcula y la intervención queda auditada.</w:t>
            </w:r>
          </w:p>
        </w:tc>
      </w:tr>
    </w:tbl>
    <w:p w14:paraId="6D6823B0"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CU-06: Actualizar el maestro de destinos y lead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6E51FBA" w14:textId="77777777">
        <w:tc>
          <w:tcPr>
            <w:tcW w:w="2400" w:type="dxa"/>
            <w:shd w:val="clear" w:color="auto" w:fill="F2F2F2"/>
            <w:tcMar>
              <w:top w:w="60" w:type="dxa"/>
              <w:left w:w="100" w:type="dxa"/>
              <w:bottom w:w="60" w:type="dxa"/>
              <w:right w:w="100" w:type="dxa"/>
            </w:tcMar>
          </w:tcPr>
          <w:p w14:paraId="4F2E02A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329D53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 Administrador del sistema</w:t>
            </w:r>
          </w:p>
        </w:tc>
      </w:tr>
      <w:tr w:rsidR="00CE2DA2" w:rsidRPr="00317AA7" w14:paraId="3AB2269D" w14:textId="77777777">
        <w:tc>
          <w:tcPr>
            <w:tcW w:w="2400" w:type="dxa"/>
            <w:shd w:val="clear" w:color="auto" w:fill="F2F2F2"/>
            <w:tcMar>
              <w:top w:w="60" w:type="dxa"/>
              <w:left w:w="100" w:type="dxa"/>
              <w:bottom w:w="60" w:type="dxa"/>
              <w:right w:w="100" w:type="dxa"/>
            </w:tcMar>
          </w:tcPr>
          <w:p w14:paraId="7EFF1BB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1BD7A3C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cuenta con permisos de mantenimiento de maestros.</w:t>
            </w:r>
          </w:p>
        </w:tc>
      </w:tr>
      <w:tr w:rsidR="00CE2DA2" w:rsidRPr="00317AA7" w14:paraId="5013D025" w14:textId="77777777">
        <w:tc>
          <w:tcPr>
            <w:tcW w:w="2400" w:type="dxa"/>
            <w:shd w:val="clear" w:color="auto" w:fill="F2F2F2"/>
            <w:tcMar>
              <w:top w:w="60" w:type="dxa"/>
              <w:left w:w="100" w:type="dxa"/>
              <w:bottom w:w="60" w:type="dxa"/>
              <w:right w:w="100" w:type="dxa"/>
            </w:tcMar>
          </w:tcPr>
          <w:p w14:paraId="5F80266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524E47A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accede a la administración del maestro de destinos.</w:t>
            </w:r>
          </w:p>
          <w:p w14:paraId="4ABA521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presenta los destinos registrados con su vía de transporte, su lead time en días y su estado de activación.</w:t>
            </w:r>
          </w:p>
          <w:p w14:paraId="68EC717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usuario crea un destino nuevo o selecciona uno existente para modificarlo.</w:t>
            </w:r>
          </w:p>
          <w:p w14:paraId="51C9705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usuario introduce o ajusta el nombre del destino, la vía de transporte, el lead time en días y las observaciones.</w:t>
            </w:r>
          </w:p>
          <w:p w14:paraId="37E6B2F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valida los datos y persiste el cambio.</w:t>
            </w:r>
          </w:p>
          <w:p w14:paraId="286C518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sistema identifica los pedidos activos asociados a ese destino y los marca para recálculo.</w:t>
            </w:r>
          </w:p>
          <w:p w14:paraId="5E813AF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7. El sistema recalcula la fecha proyectada y el estado de los pedidos afectados.</w:t>
            </w:r>
          </w:p>
        </w:tc>
      </w:tr>
      <w:tr w:rsidR="00CE2DA2" w:rsidRPr="00317AA7" w14:paraId="273DFC63" w14:textId="77777777">
        <w:tc>
          <w:tcPr>
            <w:tcW w:w="2400" w:type="dxa"/>
            <w:shd w:val="clear" w:color="auto" w:fill="F2F2F2"/>
            <w:tcMar>
              <w:top w:w="60" w:type="dxa"/>
              <w:left w:w="100" w:type="dxa"/>
              <w:bottom w:w="60" w:type="dxa"/>
              <w:right w:w="100" w:type="dxa"/>
            </w:tcMar>
          </w:tcPr>
          <w:p w14:paraId="2324F67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5C109AC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5a. El lead time introducido es negativo o no numérico: el sistema rechaza el valor e informa el formato esperado.</w:t>
            </w:r>
          </w:p>
          <w:p w14:paraId="040DE8A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5b. Ya existe un destino con el mismo nombre y vía: el sistema impide la duplicación.</w:t>
            </w:r>
          </w:p>
          <w:p w14:paraId="24A3494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El usuario desactiva un destino con pedidos activos asociados: el sistema advierte del impacto y solicita confirmación.</w:t>
            </w:r>
          </w:p>
        </w:tc>
      </w:tr>
      <w:tr w:rsidR="00CE2DA2" w:rsidRPr="00317AA7" w14:paraId="00A45316" w14:textId="77777777">
        <w:tc>
          <w:tcPr>
            <w:tcW w:w="2400" w:type="dxa"/>
            <w:shd w:val="clear" w:color="auto" w:fill="F2F2F2"/>
            <w:tcMar>
              <w:top w:w="60" w:type="dxa"/>
              <w:left w:w="100" w:type="dxa"/>
              <w:bottom w:w="60" w:type="dxa"/>
              <w:right w:w="100" w:type="dxa"/>
            </w:tcMar>
          </w:tcPr>
          <w:p w14:paraId="1008172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216D7EC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maestro refleja los valores vigentes y los pedidos afectados presentan su estado recalculado.</w:t>
            </w:r>
          </w:p>
        </w:tc>
      </w:tr>
    </w:tbl>
    <w:p w14:paraId="3B142379"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CU-07: Ver el mapa marítimo con posiciones actuales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E53000D" w14:textId="77777777">
        <w:tc>
          <w:tcPr>
            <w:tcW w:w="2400" w:type="dxa"/>
            <w:shd w:val="clear" w:color="auto" w:fill="F2F2F2"/>
            <w:tcMar>
              <w:top w:w="60" w:type="dxa"/>
              <w:left w:w="100" w:type="dxa"/>
              <w:bottom w:w="60" w:type="dxa"/>
              <w:right w:w="100" w:type="dxa"/>
            </w:tcMar>
          </w:tcPr>
          <w:p w14:paraId="0EA1A07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994D8E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2746FB3F" w14:textId="77777777">
        <w:tc>
          <w:tcPr>
            <w:tcW w:w="2400" w:type="dxa"/>
            <w:shd w:val="clear" w:color="auto" w:fill="F2F2F2"/>
            <w:tcMar>
              <w:top w:w="60" w:type="dxa"/>
              <w:left w:w="100" w:type="dxa"/>
              <w:bottom w:w="60" w:type="dxa"/>
              <w:right w:w="100" w:type="dxa"/>
            </w:tcMar>
          </w:tcPr>
          <w:p w14:paraId="2135A12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1752CD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marítimo con identificador de nave y posición conocida.</w:t>
            </w:r>
          </w:p>
        </w:tc>
      </w:tr>
      <w:tr w:rsidR="00CE2DA2" w:rsidRPr="00317AA7" w14:paraId="4FD733BF" w14:textId="77777777">
        <w:tc>
          <w:tcPr>
            <w:tcW w:w="2400" w:type="dxa"/>
            <w:shd w:val="clear" w:color="auto" w:fill="F2F2F2"/>
            <w:tcMar>
              <w:top w:w="60" w:type="dxa"/>
              <w:left w:w="100" w:type="dxa"/>
              <w:bottom w:w="60" w:type="dxa"/>
              <w:right w:w="100" w:type="dxa"/>
            </w:tcMar>
          </w:tcPr>
          <w:p w14:paraId="6921550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3EC7259D"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dirige su atención al mapa marítimo del dashboard.</w:t>
            </w:r>
          </w:p>
          <w:p w14:paraId="78FAC37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recupera la última posición conocida de cada nave asociada a los pedidos marítimos del filtro activo.</w:t>
            </w:r>
          </w:p>
          <w:p w14:paraId="472A68E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representa cada nave como un marcador coloreado según el estado del pedido.</w:t>
            </w:r>
          </w:p>
          <w:p w14:paraId="41064AE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usuario posa el cursor sobre un marcador o lo selecciona.</w:t>
            </w:r>
          </w:p>
          <w:p w14:paraId="2973EDC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presenta la información emergente: orden de compra, material, proveedor, ETA, fecha proyectada y estado.</w:t>
            </w:r>
          </w:p>
          <w:p w14:paraId="5F76138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usuario puede desplazar y acercar el mapa libremente.</w:t>
            </w:r>
          </w:p>
        </w:tc>
      </w:tr>
      <w:tr w:rsidR="00CE2DA2" w:rsidRPr="00317AA7" w14:paraId="17F20A21" w14:textId="77777777">
        <w:tc>
          <w:tcPr>
            <w:tcW w:w="2400" w:type="dxa"/>
            <w:shd w:val="clear" w:color="auto" w:fill="F2F2F2"/>
            <w:tcMar>
              <w:top w:w="60" w:type="dxa"/>
              <w:left w:w="100" w:type="dxa"/>
              <w:bottom w:w="60" w:type="dxa"/>
              <w:right w:w="100" w:type="dxa"/>
            </w:tcMar>
          </w:tcPr>
          <w:p w14:paraId="0DE9183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252595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Una nave carece de lectura reciente: el sistema representa su última posición conocida diferenciándola visualmente e indicando su antigüedad.</w:t>
            </w:r>
          </w:p>
          <w:p w14:paraId="6C3AE96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Varias naves coinciden en una zona reducida: el sistema agrupa los marcadores y los despliega al acercar la vista.</w:t>
            </w:r>
          </w:p>
          <w:p w14:paraId="2B19CD9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4a. El usuario selecciona el marcador: el sistema ofrece navegar al detalle del pedido.</w:t>
            </w:r>
          </w:p>
        </w:tc>
      </w:tr>
      <w:tr w:rsidR="00CE2DA2" w:rsidRPr="00317AA7" w14:paraId="1FB73F8F" w14:textId="77777777">
        <w:tc>
          <w:tcPr>
            <w:tcW w:w="2400" w:type="dxa"/>
            <w:shd w:val="clear" w:color="auto" w:fill="F2F2F2"/>
            <w:tcMar>
              <w:top w:w="60" w:type="dxa"/>
              <w:left w:w="100" w:type="dxa"/>
              <w:bottom w:w="60" w:type="dxa"/>
              <w:right w:w="100" w:type="dxa"/>
            </w:tcMar>
          </w:tcPr>
          <w:p w14:paraId="3B7B64C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Postcondiciones</w:t>
            </w:r>
          </w:p>
        </w:tc>
        <w:tc>
          <w:tcPr>
            <w:tcW w:w="6960" w:type="dxa"/>
            <w:tcMar>
              <w:top w:w="60" w:type="dxa"/>
              <w:left w:w="100" w:type="dxa"/>
              <w:bottom w:w="60" w:type="dxa"/>
              <w:right w:w="100" w:type="dxa"/>
            </w:tcMar>
          </w:tcPr>
          <w:p w14:paraId="07D55F5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la ubicación geográfica de sus cargas marítimas y su estado.</w:t>
            </w:r>
          </w:p>
        </w:tc>
      </w:tr>
    </w:tbl>
    <w:p w14:paraId="540E183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CU-08: Ver el mapa aéreo con vuelos activos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6722F43" w14:textId="77777777">
        <w:tc>
          <w:tcPr>
            <w:tcW w:w="2400" w:type="dxa"/>
            <w:shd w:val="clear" w:color="auto" w:fill="F2F2F2"/>
            <w:tcMar>
              <w:top w:w="60" w:type="dxa"/>
              <w:left w:w="100" w:type="dxa"/>
              <w:bottom w:w="60" w:type="dxa"/>
              <w:right w:w="100" w:type="dxa"/>
            </w:tcMar>
          </w:tcPr>
          <w:p w14:paraId="3BC3792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50AB29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5AD12FAA" w14:textId="77777777">
        <w:tc>
          <w:tcPr>
            <w:tcW w:w="2400" w:type="dxa"/>
            <w:shd w:val="clear" w:color="auto" w:fill="F2F2F2"/>
            <w:tcMar>
              <w:top w:w="60" w:type="dxa"/>
              <w:left w:w="100" w:type="dxa"/>
              <w:bottom w:w="60" w:type="dxa"/>
              <w:right w:w="100" w:type="dxa"/>
            </w:tcMar>
          </w:tcPr>
          <w:p w14:paraId="358BE01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5221193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aéreo con identificador de vuelo y posición conocida.</w:t>
            </w:r>
          </w:p>
        </w:tc>
      </w:tr>
      <w:tr w:rsidR="00CE2DA2" w:rsidRPr="00317AA7" w14:paraId="0FD9F41E" w14:textId="77777777">
        <w:tc>
          <w:tcPr>
            <w:tcW w:w="2400" w:type="dxa"/>
            <w:shd w:val="clear" w:color="auto" w:fill="F2F2F2"/>
            <w:tcMar>
              <w:top w:w="60" w:type="dxa"/>
              <w:left w:w="100" w:type="dxa"/>
              <w:bottom w:w="60" w:type="dxa"/>
              <w:right w:w="100" w:type="dxa"/>
            </w:tcMar>
          </w:tcPr>
          <w:p w14:paraId="261E810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7B497F9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dirige su atención al mapa aéreo del dashboard.</w:t>
            </w:r>
          </w:p>
          <w:p w14:paraId="4DB1136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recupera la posición de las aeronaves asociadas a los pedidos aéreos del filtro activo.</w:t>
            </w:r>
          </w:p>
          <w:p w14:paraId="1D425C5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representa cada aeronave como un marcador coloreado según el estado del pedido.</w:t>
            </w:r>
          </w:p>
          <w:p w14:paraId="15DC599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usuario posa el cursor sobre un marcador o lo selecciona.</w:t>
            </w:r>
          </w:p>
          <w:p w14:paraId="4166626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presenta la información emergente del pedido asociado.</w:t>
            </w:r>
          </w:p>
        </w:tc>
      </w:tr>
      <w:tr w:rsidR="00CE2DA2" w:rsidRPr="00317AA7" w14:paraId="4843AF9B" w14:textId="77777777">
        <w:tc>
          <w:tcPr>
            <w:tcW w:w="2400" w:type="dxa"/>
            <w:shd w:val="clear" w:color="auto" w:fill="F2F2F2"/>
            <w:tcMar>
              <w:top w:w="60" w:type="dxa"/>
              <w:left w:w="100" w:type="dxa"/>
              <w:bottom w:w="60" w:type="dxa"/>
              <w:right w:w="100" w:type="dxa"/>
            </w:tcMar>
          </w:tcPr>
          <w:p w14:paraId="3776EF8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68D0C71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El vuelo ha finalizado y ya no emite ADS-B: el sistema representa la última posición registrada e indica que el vuelo concluyó.</w:t>
            </w:r>
          </w:p>
          <w:p w14:paraId="2C72B98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2b. La cobertura ADS-B no alcanza la posición actual de la aeronave: el sistema conserva la última posición válida y señala la antigüedad del dato.</w:t>
            </w:r>
          </w:p>
        </w:tc>
      </w:tr>
      <w:tr w:rsidR="00CE2DA2" w:rsidRPr="00317AA7" w14:paraId="0FB82B85" w14:textId="77777777">
        <w:tc>
          <w:tcPr>
            <w:tcW w:w="2400" w:type="dxa"/>
            <w:shd w:val="clear" w:color="auto" w:fill="F2F2F2"/>
            <w:tcMar>
              <w:top w:w="60" w:type="dxa"/>
              <w:left w:w="100" w:type="dxa"/>
              <w:bottom w:w="60" w:type="dxa"/>
              <w:right w:w="100" w:type="dxa"/>
            </w:tcMar>
          </w:tcPr>
          <w:p w14:paraId="67B49F0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746BC7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la ubicación de sus cargas aéreas y su estado.</w:t>
            </w:r>
          </w:p>
        </w:tc>
      </w:tr>
    </w:tbl>
    <w:p w14:paraId="276A5972"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CU-09: Consultar el historial de tracking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6432A46" w14:textId="77777777">
        <w:tc>
          <w:tcPr>
            <w:tcW w:w="2400" w:type="dxa"/>
            <w:shd w:val="clear" w:color="auto" w:fill="F2F2F2"/>
            <w:tcMar>
              <w:top w:w="60" w:type="dxa"/>
              <w:left w:w="100" w:type="dxa"/>
              <w:bottom w:w="60" w:type="dxa"/>
              <w:right w:w="100" w:type="dxa"/>
            </w:tcMar>
          </w:tcPr>
          <w:p w14:paraId="35F632D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410A614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 Usuario de Compras</w:t>
            </w:r>
          </w:p>
        </w:tc>
      </w:tr>
      <w:tr w:rsidR="00CE2DA2" w:rsidRPr="00317AA7" w14:paraId="74FA3EE2" w14:textId="77777777">
        <w:tc>
          <w:tcPr>
            <w:tcW w:w="2400" w:type="dxa"/>
            <w:shd w:val="clear" w:color="auto" w:fill="F2F2F2"/>
            <w:tcMar>
              <w:top w:w="60" w:type="dxa"/>
              <w:left w:w="100" w:type="dxa"/>
              <w:bottom w:w="60" w:type="dxa"/>
              <w:right w:w="100" w:type="dxa"/>
            </w:tcMar>
          </w:tcPr>
          <w:p w14:paraId="19B9A9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2B5012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cuenta con al menos un registro en su historial de posiciones.</w:t>
            </w:r>
          </w:p>
        </w:tc>
      </w:tr>
      <w:tr w:rsidR="00CE2DA2" w:rsidRPr="00317AA7" w14:paraId="1ED7E4B6" w14:textId="77777777">
        <w:tc>
          <w:tcPr>
            <w:tcW w:w="2400" w:type="dxa"/>
            <w:shd w:val="clear" w:color="auto" w:fill="F2F2F2"/>
            <w:tcMar>
              <w:top w:w="60" w:type="dxa"/>
              <w:left w:w="100" w:type="dxa"/>
              <w:bottom w:w="60" w:type="dxa"/>
              <w:right w:w="100" w:type="dxa"/>
            </w:tcMar>
          </w:tcPr>
          <w:p w14:paraId="3F4B5EC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497F369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accede al detalle del pedido.</w:t>
            </w:r>
          </w:p>
          <w:p w14:paraId="305DC08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usuario selecciona la opción de consultar el historial de tracking.</w:t>
            </w:r>
          </w:p>
          <w:p w14:paraId="17AEEE8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recupera la secuencia cronológica de posiciones registradas.</w:t>
            </w:r>
          </w:p>
          <w:p w14:paraId="2D02815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presenta la secuencia en forma de tabla, con fecha de captura, coordenadas, velocidad, rumbo y estado reportado por la fuente.</w:t>
            </w:r>
          </w:p>
          <w:p w14:paraId="5428086B"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representa el trayecto recorrido sobre el mapa correspondiente a la vía del pedido.</w:t>
            </w:r>
          </w:p>
        </w:tc>
      </w:tr>
      <w:tr w:rsidR="00CE2DA2" w:rsidRPr="00317AA7" w14:paraId="5ED3F453" w14:textId="77777777">
        <w:tc>
          <w:tcPr>
            <w:tcW w:w="2400" w:type="dxa"/>
            <w:shd w:val="clear" w:color="auto" w:fill="F2F2F2"/>
            <w:tcMar>
              <w:top w:w="60" w:type="dxa"/>
              <w:left w:w="100" w:type="dxa"/>
              <w:bottom w:w="60" w:type="dxa"/>
              <w:right w:w="100" w:type="dxa"/>
            </w:tcMar>
          </w:tcPr>
          <w:p w14:paraId="5B6DECE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23269BD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El pedido cuenta con un solo registro: el sistema presenta el punto sin trazar trayecto.</w:t>
            </w:r>
          </w:p>
          <w:p w14:paraId="1B35178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4a. El usuario solicita el detalle técnico de un registro: el sistema presenta el payload original de la respuesta de la API.</w:t>
            </w:r>
          </w:p>
        </w:tc>
      </w:tr>
      <w:tr w:rsidR="00CE2DA2" w:rsidRPr="00317AA7" w14:paraId="38715CA7" w14:textId="77777777">
        <w:tc>
          <w:tcPr>
            <w:tcW w:w="2400" w:type="dxa"/>
            <w:shd w:val="clear" w:color="auto" w:fill="F2F2F2"/>
            <w:tcMar>
              <w:top w:w="60" w:type="dxa"/>
              <w:left w:w="100" w:type="dxa"/>
              <w:bottom w:w="60" w:type="dxa"/>
              <w:right w:w="100" w:type="dxa"/>
            </w:tcMar>
          </w:tcPr>
          <w:p w14:paraId="0450F80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148299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la evolución de la carga a lo largo del tiempo y dispone de la evidencia para auditoría.</w:t>
            </w:r>
          </w:p>
        </w:tc>
      </w:tr>
    </w:tbl>
    <w:p w14:paraId="1EBF8D57"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CU-10: Actualizar la nave de un pedido ante un transbordo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C9E3FA0" w14:textId="77777777">
        <w:tc>
          <w:tcPr>
            <w:tcW w:w="2400" w:type="dxa"/>
            <w:shd w:val="clear" w:color="auto" w:fill="F2F2F2"/>
            <w:tcMar>
              <w:top w:w="60" w:type="dxa"/>
              <w:left w:w="100" w:type="dxa"/>
              <w:bottom w:w="60" w:type="dxa"/>
              <w:right w:w="100" w:type="dxa"/>
            </w:tcMar>
          </w:tcPr>
          <w:p w14:paraId="359E0F4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BBC29D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1ECE0316" w14:textId="77777777">
        <w:tc>
          <w:tcPr>
            <w:tcW w:w="2400" w:type="dxa"/>
            <w:shd w:val="clear" w:color="auto" w:fill="F2F2F2"/>
            <w:tcMar>
              <w:top w:w="60" w:type="dxa"/>
              <w:left w:w="100" w:type="dxa"/>
              <w:bottom w:w="60" w:type="dxa"/>
              <w:right w:w="100" w:type="dxa"/>
            </w:tcMar>
          </w:tcPr>
          <w:p w14:paraId="6DFBB62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Precondiciones</w:t>
            </w:r>
          </w:p>
        </w:tc>
        <w:tc>
          <w:tcPr>
            <w:tcW w:w="6960" w:type="dxa"/>
            <w:tcMar>
              <w:top w:w="60" w:type="dxa"/>
              <w:left w:w="100" w:type="dxa"/>
              <w:bottom w:w="60" w:type="dxa"/>
              <w:right w:w="100" w:type="dxa"/>
            </w:tcMar>
          </w:tcPr>
          <w:p w14:paraId="6C8754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es de vía marítima y cuenta con una nave asociada. El transportista ha notificado un transbordo en un puerto intermedio.</w:t>
            </w:r>
          </w:p>
        </w:tc>
      </w:tr>
      <w:tr w:rsidR="00CE2DA2" w:rsidRPr="00317AA7" w14:paraId="342F187D" w14:textId="77777777">
        <w:tc>
          <w:tcPr>
            <w:tcW w:w="2400" w:type="dxa"/>
            <w:shd w:val="clear" w:color="auto" w:fill="F2F2F2"/>
            <w:tcMar>
              <w:top w:w="60" w:type="dxa"/>
              <w:left w:w="100" w:type="dxa"/>
              <w:bottom w:w="60" w:type="dxa"/>
              <w:right w:w="100" w:type="dxa"/>
            </w:tcMar>
          </w:tcPr>
          <w:p w14:paraId="6059342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5932180D"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transportista notifica a Logística que la carga cambió de nave en un puerto intermedio.</w:t>
            </w:r>
          </w:p>
          <w:p w14:paraId="71D195CB"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usuario accede al detalle del pedido.</w:t>
            </w:r>
          </w:p>
          <w:p w14:paraId="106C7C3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usuario selecciona la acción de actualizar la nave asignada.</w:t>
            </w:r>
          </w:p>
          <w:p w14:paraId="2CE714CA"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presenta la nave vigente y solicita el nuevo identificador, el puerto de transbordo y la fecha de la notificación.</w:t>
            </w:r>
          </w:p>
          <w:p w14:paraId="3815610D"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usuario introduce los datos y confirma.</w:t>
            </w:r>
          </w:p>
          <w:p w14:paraId="2738F72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sistema cierra el tramo asociado a la nave anterior, conservando su historial de posiciones.</w:t>
            </w:r>
          </w:p>
          <w:p w14:paraId="4F6D8AC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7. El sistema asocia el pedido a la nueva nave y reanuda el rastreo automático contra ella.</w:t>
            </w:r>
          </w:p>
          <w:p w14:paraId="38729DD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8. El sistema registra la intervención en la bitácora de auditoría.</w:t>
            </w:r>
          </w:p>
          <w:p w14:paraId="201DD98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9. El sistema recalcula la ETA y el estado del pedido en cuanto obtiene la primera lectura de la nueva nave.</w:t>
            </w:r>
          </w:p>
        </w:tc>
      </w:tr>
      <w:tr w:rsidR="00CE2DA2" w:rsidRPr="00317AA7" w14:paraId="629F0309" w14:textId="77777777">
        <w:tc>
          <w:tcPr>
            <w:tcW w:w="2400" w:type="dxa"/>
            <w:shd w:val="clear" w:color="auto" w:fill="F2F2F2"/>
            <w:tcMar>
              <w:top w:w="60" w:type="dxa"/>
              <w:left w:w="100" w:type="dxa"/>
              <w:bottom w:w="60" w:type="dxa"/>
              <w:right w:w="100" w:type="dxa"/>
            </w:tcMar>
          </w:tcPr>
          <w:p w14:paraId="0DCB445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A095150"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5a. El identificador introducido no corresponde a ninguna nave conocida por la fuente AIS: el sistema lo acepta pero advierte que el pedido permanecerá sin lectura hasta que la fuente reporte esa nave.</w:t>
            </w:r>
          </w:p>
          <w:p w14:paraId="62813B2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5b. Varias líneas de orden de compra comparten la nave anterior: el sistema consulta si el transbordo las afecta a todas y permite aplicarlo en bloque.</w:t>
            </w:r>
          </w:p>
          <w:p w14:paraId="12C675B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6a. No existen posiciones registradas para la nave anterior: el sistema omite el cierre de tramo y asocia directamente la nueva nave.</w:t>
            </w:r>
          </w:p>
        </w:tc>
      </w:tr>
      <w:tr w:rsidR="00CE2DA2" w:rsidRPr="00317AA7" w14:paraId="342AE1CF" w14:textId="77777777">
        <w:tc>
          <w:tcPr>
            <w:tcW w:w="2400" w:type="dxa"/>
            <w:shd w:val="clear" w:color="auto" w:fill="F2F2F2"/>
            <w:tcMar>
              <w:top w:w="60" w:type="dxa"/>
              <w:left w:w="100" w:type="dxa"/>
              <w:bottom w:w="60" w:type="dxa"/>
              <w:right w:w="100" w:type="dxa"/>
            </w:tcMar>
          </w:tcPr>
          <w:p w14:paraId="09445F6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F0C411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se rastrea contra la nave vigente, su trayecto histórico conserva ambos tramos y la intervención queda auditada.</w:t>
            </w:r>
          </w:p>
        </w:tc>
      </w:tr>
    </w:tbl>
    <w:p w14:paraId="6FFC4CBB"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Los flujos de CU-01 y CU-05 fueron recorridos con los usuarios de Compras y de Logística durante el levantamiento de requerimientos, y quedan reescritos en este documento conforme al proceso real de la empresa. CU-10 se incorpora a partir de ese mismo levantamiento.</w:t>
      </w:r>
    </w:p>
    <w:p w14:paraId="3D188883" w14:textId="77777777" w:rsidR="00CE2DA2" w:rsidRPr="00317AA7" w:rsidRDefault="00D91203">
      <w:pPr>
        <w:pStyle w:val="Ttulo1"/>
        <w:pageBreakBefore/>
        <w:rPr>
          <w:rFonts w:ascii="Times New Roman" w:hAnsi="Times New Roman" w:cs="Times New Roman"/>
          <w:color w:val="auto"/>
        </w:rPr>
      </w:pPr>
      <w:bookmarkStart w:id="33" w:name="_Toc237262857"/>
      <w:r>
        <w:rPr>
          <w:rFonts w:ascii="Times New Roman" w:hAnsi="Times New Roman" w:cs="Times New Roman"/>
          <w:color w:val="auto"/>
        </w:rPr>
        <w:lastRenderedPageBreak/>
        <w:t>7. Reglas de negocio</w:t>
      </w:r>
      <w:bookmarkEnd w:id="33"/>
    </w:p>
    <w:p w14:paraId="7139D6B0"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Las reglas de esta sección gobiernan el cálculo de la fecha proyectada de disponibilidad y la determinación del estado logístico. Proceden de la sección 6 del documento técnico-funcional y constituyen el núcleo de valor del sistema.</w:t>
      </w:r>
    </w:p>
    <w:p w14:paraId="52EE1A9E" w14:textId="77777777" w:rsidR="00CE2DA2" w:rsidRPr="00317AA7" w:rsidRDefault="00D91203">
      <w:pPr>
        <w:pStyle w:val="Ttulo2"/>
        <w:rPr>
          <w:rFonts w:ascii="Times New Roman" w:hAnsi="Times New Roman" w:cs="Times New Roman"/>
          <w:color w:val="auto"/>
        </w:rPr>
      </w:pPr>
      <w:bookmarkStart w:id="34" w:name="_Toc237262858"/>
      <w:r>
        <w:rPr>
          <w:rFonts w:ascii="Times New Roman" w:hAnsi="Times New Roman" w:cs="Times New Roman"/>
          <w:color w:val="auto"/>
        </w:rPr>
        <w:t>7.1 Regla de cálculo fundamental</w:t>
      </w:r>
      <w:bookmarkEnd w:id="34"/>
    </w:p>
    <w:p w14:paraId="138002D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RN-01: Fórmula de la fecha proyectada de 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21D3DBBF" w14:textId="77777777">
        <w:tc>
          <w:tcPr>
            <w:tcW w:w="2400" w:type="dxa"/>
            <w:shd w:val="clear" w:color="auto" w:fill="F2F2F2"/>
            <w:tcMar>
              <w:top w:w="60" w:type="dxa"/>
              <w:left w:w="100" w:type="dxa"/>
              <w:bottom w:w="60" w:type="dxa"/>
              <w:right w:w="100" w:type="dxa"/>
            </w:tcMar>
          </w:tcPr>
          <w:p w14:paraId="30F95A4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90938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fecha proyectada de disponibilidad de un pedido se calcula como la suma de la ETA o ATA del destino, más el lead time maestro del destino expresado en días, más un ajuste manual opcional. Cuando existe ATA confirmada, ésta tiene precedencia sobre la ETA estimada. La ETA empleada procede de RN-16 cuando la fuente externa no proporciona una utilizable, que es la situación habitual en la vía marítima.</w:t>
            </w:r>
          </w:p>
        </w:tc>
      </w:tr>
      <w:tr w:rsidR="00CE2DA2" w:rsidRPr="00317AA7" w14:paraId="30E502F9" w14:textId="77777777">
        <w:tc>
          <w:tcPr>
            <w:tcW w:w="2400" w:type="dxa"/>
            <w:shd w:val="clear" w:color="auto" w:fill="F2F2F2"/>
            <w:tcMar>
              <w:top w:w="60" w:type="dxa"/>
              <w:left w:w="100" w:type="dxa"/>
              <w:bottom w:w="60" w:type="dxa"/>
              <w:right w:w="100" w:type="dxa"/>
            </w:tcMar>
          </w:tcPr>
          <w:p w14:paraId="57A203B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7D75F28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 fórmula clave.</w:t>
            </w:r>
          </w:p>
        </w:tc>
      </w:tr>
    </w:tbl>
    <w:p w14:paraId="6C2587BB"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lead time del destino comprende el desembarque, la nacionalización y el traslado hasta la planta o el almacén, de modo que la fecha proyectada de disponibilidad que produce RN-01 corresponde al ingreso del material a bodega. El levantamiento con Control de Calidad precisó que, una vez ingresado, el material recorre todavía un circuito interno de muestreo y análisis por Control de Calidad, liberación por Aseguramiento de la Calidad y asignación de órdenes por Planificación, con una duración promedio de quince días entre el ingreso y la liberación. Ese circuito queda fuera del cálculo de RN-01 y se documenta aquí como contexto: la fecha proyectada no debe interpretarse como fecha de disponibilidad para producción.</w:t>
      </w:r>
    </w:p>
    <w:p w14:paraId="5CAFE8A4" w14:textId="77777777" w:rsidR="00CE2DA2" w:rsidRPr="00317AA7" w:rsidRDefault="00D91203">
      <w:pPr>
        <w:pStyle w:val="Ttulo2"/>
        <w:rPr>
          <w:rFonts w:ascii="Times New Roman" w:hAnsi="Times New Roman" w:cs="Times New Roman"/>
          <w:color w:val="auto"/>
        </w:rPr>
      </w:pPr>
      <w:bookmarkStart w:id="35" w:name="_Toc237262859"/>
      <w:r>
        <w:rPr>
          <w:rFonts w:ascii="Times New Roman" w:hAnsi="Times New Roman" w:cs="Times New Roman"/>
          <w:color w:val="auto"/>
        </w:rPr>
        <w:t>7.2 Estados del ciclo de vida del pedido</w:t>
      </w:r>
      <w:bookmarkEnd w:id="35"/>
    </w:p>
    <w:p w14:paraId="637CC1C7"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estado de un pedido se determina en cada recálculo evaluando las reglas siguientes. Las reglas relativas a la etapa del viaje (RN-02 a RN-05) describen dónde se encuentra la carga; las relativas al cumplimiento (RN-07 a RN-09) describen si llegará a tiempo.</w:t>
      </w:r>
    </w:p>
    <w:p w14:paraId="4422E634"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RN-02: Estado Sin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36AD47F0" w14:textId="77777777">
        <w:tc>
          <w:tcPr>
            <w:tcW w:w="2400" w:type="dxa"/>
            <w:shd w:val="clear" w:color="auto" w:fill="F2F2F2"/>
            <w:tcMar>
              <w:top w:w="60" w:type="dxa"/>
              <w:left w:w="100" w:type="dxa"/>
              <w:bottom w:w="60" w:type="dxa"/>
              <w:right w:w="100" w:type="dxa"/>
            </w:tcMar>
          </w:tcPr>
          <w:p w14:paraId="09E63CD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0B9102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activo que carece de identificador de nave, vuelo o contenedor asociado se clasifica como Sin tracking y se representa en color gris. No es rastreable automáticamente.</w:t>
            </w:r>
          </w:p>
        </w:tc>
      </w:tr>
      <w:tr w:rsidR="00CE2DA2" w:rsidRPr="00317AA7" w14:paraId="38C1887F" w14:textId="77777777">
        <w:tc>
          <w:tcPr>
            <w:tcW w:w="2400" w:type="dxa"/>
            <w:shd w:val="clear" w:color="auto" w:fill="F2F2F2"/>
            <w:tcMar>
              <w:top w:w="60" w:type="dxa"/>
              <w:left w:w="100" w:type="dxa"/>
              <w:bottom w:w="60" w:type="dxa"/>
              <w:right w:w="100" w:type="dxa"/>
            </w:tcMar>
          </w:tcPr>
          <w:p w14:paraId="30AD9CA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F5E892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739E415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RN-03: Estado En origen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7D8D608" w14:textId="77777777">
        <w:tc>
          <w:tcPr>
            <w:tcW w:w="2400" w:type="dxa"/>
            <w:shd w:val="clear" w:color="auto" w:fill="F2F2F2"/>
            <w:tcMar>
              <w:top w:w="60" w:type="dxa"/>
              <w:left w:w="100" w:type="dxa"/>
              <w:bottom w:w="60" w:type="dxa"/>
              <w:right w:w="100" w:type="dxa"/>
            </w:tcMar>
          </w:tcPr>
          <w:p w14:paraId="193E3C5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39EA2D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con identificador de rastreo asociado que aún no registra salida real se clasifica como En origen y se representa en azul claro.</w:t>
            </w:r>
          </w:p>
        </w:tc>
      </w:tr>
      <w:tr w:rsidR="00CE2DA2" w:rsidRPr="00317AA7" w14:paraId="7596C722" w14:textId="77777777">
        <w:tc>
          <w:tcPr>
            <w:tcW w:w="2400" w:type="dxa"/>
            <w:shd w:val="clear" w:color="auto" w:fill="F2F2F2"/>
            <w:tcMar>
              <w:top w:w="60" w:type="dxa"/>
              <w:left w:w="100" w:type="dxa"/>
              <w:bottom w:w="60" w:type="dxa"/>
              <w:right w:w="100" w:type="dxa"/>
            </w:tcMar>
          </w:tcPr>
          <w:p w14:paraId="5497F44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64824B7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3462638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RN-04: Estado En tránsito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E308743" w14:textId="77777777">
        <w:tc>
          <w:tcPr>
            <w:tcW w:w="2400" w:type="dxa"/>
            <w:shd w:val="clear" w:color="auto" w:fill="F2F2F2"/>
            <w:tcMar>
              <w:top w:w="60" w:type="dxa"/>
              <w:left w:w="100" w:type="dxa"/>
              <w:bottom w:w="60" w:type="dxa"/>
              <w:right w:w="100" w:type="dxa"/>
            </w:tcMar>
          </w:tcPr>
          <w:p w14:paraId="3D92105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7896D3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con salida real registrada y posición actual activa se clasifica como En tránsito y se representa en azul.</w:t>
            </w:r>
          </w:p>
        </w:tc>
      </w:tr>
      <w:tr w:rsidR="00CE2DA2" w:rsidRPr="00317AA7" w14:paraId="637E6404" w14:textId="77777777">
        <w:tc>
          <w:tcPr>
            <w:tcW w:w="2400" w:type="dxa"/>
            <w:shd w:val="clear" w:color="auto" w:fill="F2F2F2"/>
            <w:tcMar>
              <w:top w:w="60" w:type="dxa"/>
              <w:left w:w="100" w:type="dxa"/>
              <w:bottom w:w="60" w:type="dxa"/>
              <w:right w:w="100" w:type="dxa"/>
            </w:tcMar>
          </w:tcPr>
          <w:p w14:paraId="06C207D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5CB33E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02CFEA36"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RN-05: Estado En destino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FA9CD8E" w14:textId="77777777">
        <w:tc>
          <w:tcPr>
            <w:tcW w:w="2400" w:type="dxa"/>
            <w:shd w:val="clear" w:color="auto" w:fill="F2F2F2"/>
            <w:tcMar>
              <w:top w:w="60" w:type="dxa"/>
              <w:left w:w="100" w:type="dxa"/>
              <w:bottom w:w="60" w:type="dxa"/>
              <w:right w:w="100" w:type="dxa"/>
            </w:tcMar>
          </w:tcPr>
          <w:p w14:paraId="7D58DDA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53C26D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se clasifica como En destino y se representa en morado cuando la fuente externa reporta su llegada al puerto o aeropuerto de destino o, en su defecto, cuando el elemento rastreado se encuentra dentro del radio de proximidad definido para ese destino. El radio se fija en cincuenta kilómetros por defecto. Dado que por las inmediaciones del Caribe costarricense circula tráfico en tránsito hacia el Canal de Panamá, la proximidad por sí sola no basta: se exige además que la velocidad sobre tierra esté por debajo de un umbral configurable, de modo que un buque que pasa de largo no se contabilice como arribado. Tanto el radio como el umbral de velocidad residen en la tabla de mantenimiento de parámetros. El arribo determinado por esta vía se registra como inferido y se distingue del reportado por la fuente y del confirmado manualmente conforme a RN-14.</w:t>
            </w:r>
          </w:p>
        </w:tc>
      </w:tr>
      <w:tr w:rsidR="00CE2DA2" w:rsidRPr="00317AA7" w14:paraId="124B64CD" w14:textId="77777777">
        <w:tc>
          <w:tcPr>
            <w:tcW w:w="2400" w:type="dxa"/>
            <w:shd w:val="clear" w:color="auto" w:fill="F2F2F2"/>
            <w:tcMar>
              <w:top w:w="60" w:type="dxa"/>
              <w:left w:w="100" w:type="dxa"/>
              <w:bottom w:w="60" w:type="dxa"/>
              <w:right w:w="100" w:type="dxa"/>
            </w:tcMar>
          </w:tcPr>
          <w:p w14:paraId="303FB22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16A3504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 Criterio de proximidad definido por el supervisor de empresa el 20 de agosto de 2026, ante la ausencia de cobertura AIS gratuita en el puerto de destino acreditada por el spike TG-10.</w:t>
            </w:r>
          </w:p>
        </w:tc>
      </w:tr>
    </w:tbl>
    <w:p w14:paraId="7166B801"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RN-06: Estado En proceso aduanal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ED49DDB" w14:textId="77777777">
        <w:tc>
          <w:tcPr>
            <w:tcW w:w="2400" w:type="dxa"/>
            <w:shd w:val="clear" w:color="auto" w:fill="F2F2F2"/>
            <w:tcMar>
              <w:top w:w="60" w:type="dxa"/>
              <w:left w:w="100" w:type="dxa"/>
              <w:bottom w:w="60" w:type="dxa"/>
              <w:right w:w="100" w:type="dxa"/>
            </w:tcMar>
          </w:tcPr>
          <w:p w14:paraId="0CADECA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75CD14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carga ha llegado al destino pero para el cual aún corre el lead time de tratamiento se clasifica como En proceso aduanal y se representa en amarillo.</w:t>
            </w:r>
          </w:p>
        </w:tc>
      </w:tr>
      <w:tr w:rsidR="00CE2DA2" w:rsidRPr="00317AA7" w14:paraId="2178A69B" w14:textId="77777777">
        <w:tc>
          <w:tcPr>
            <w:tcW w:w="2400" w:type="dxa"/>
            <w:shd w:val="clear" w:color="auto" w:fill="F2F2F2"/>
            <w:tcMar>
              <w:top w:w="60" w:type="dxa"/>
              <w:left w:w="100" w:type="dxa"/>
              <w:bottom w:w="60" w:type="dxa"/>
              <w:right w:w="100" w:type="dxa"/>
            </w:tcMar>
          </w:tcPr>
          <w:p w14:paraId="0DB89B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7E4468E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2C9C4F91"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RN-07: Estado A tiempo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D4D240E" w14:textId="77777777">
        <w:tc>
          <w:tcPr>
            <w:tcW w:w="2400" w:type="dxa"/>
            <w:shd w:val="clear" w:color="auto" w:fill="F2F2F2"/>
            <w:tcMar>
              <w:top w:w="60" w:type="dxa"/>
              <w:left w:w="100" w:type="dxa"/>
              <w:bottom w:w="60" w:type="dxa"/>
              <w:right w:w="100" w:type="dxa"/>
            </w:tcMar>
          </w:tcPr>
          <w:p w14:paraId="03A53D8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53715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fecha proyectada de disponibilidad es anterior o igual a la fecha de entrega comprometida se clasifica como A tiempo y se representa en verde.</w:t>
            </w:r>
          </w:p>
        </w:tc>
      </w:tr>
      <w:tr w:rsidR="00CE2DA2" w:rsidRPr="00317AA7" w14:paraId="207B57CE" w14:textId="77777777">
        <w:tc>
          <w:tcPr>
            <w:tcW w:w="2400" w:type="dxa"/>
            <w:shd w:val="clear" w:color="auto" w:fill="F2F2F2"/>
            <w:tcMar>
              <w:top w:w="60" w:type="dxa"/>
              <w:left w:w="100" w:type="dxa"/>
              <w:bottom w:w="60" w:type="dxa"/>
              <w:right w:w="100" w:type="dxa"/>
            </w:tcMar>
          </w:tcPr>
          <w:p w14:paraId="736D163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3AF9E96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36E42F56"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RN-08: Estado En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E0513A4" w14:textId="77777777">
        <w:tc>
          <w:tcPr>
            <w:tcW w:w="2400" w:type="dxa"/>
            <w:shd w:val="clear" w:color="auto" w:fill="F2F2F2"/>
            <w:tcMar>
              <w:top w:w="60" w:type="dxa"/>
              <w:left w:w="100" w:type="dxa"/>
              <w:bottom w:w="60" w:type="dxa"/>
              <w:right w:w="100" w:type="dxa"/>
            </w:tcMar>
          </w:tcPr>
          <w:p w14:paraId="6AF8C43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48D5BB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fecha proyectada de disponibilidad se sitúa dentro del umbral crítico definido respecto a la fecha de entrega comprometida se clasifica como En riesgo y se representa en naranja. El documento técnico-funcional propone 48 horas como valor de referencia.</w:t>
            </w:r>
          </w:p>
        </w:tc>
      </w:tr>
      <w:tr w:rsidR="00CE2DA2" w:rsidRPr="00317AA7" w14:paraId="32ACB93B" w14:textId="77777777">
        <w:tc>
          <w:tcPr>
            <w:tcW w:w="2400" w:type="dxa"/>
            <w:shd w:val="clear" w:color="auto" w:fill="F2F2F2"/>
            <w:tcMar>
              <w:top w:w="60" w:type="dxa"/>
              <w:left w:w="100" w:type="dxa"/>
              <w:bottom w:w="60" w:type="dxa"/>
              <w:right w:w="100" w:type="dxa"/>
            </w:tcMar>
          </w:tcPr>
          <w:p w14:paraId="43CF33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7F09B6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274AD1E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RN-09: Estado Retrasado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312733E4" w14:textId="77777777">
        <w:tc>
          <w:tcPr>
            <w:tcW w:w="2400" w:type="dxa"/>
            <w:shd w:val="clear" w:color="auto" w:fill="F2F2F2"/>
            <w:tcMar>
              <w:top w:w="60" w:type="dxa"/>
              <w:left w:w="100" w:type="dxa"/>
              <w:bottom w:w="60" w:type="dxa"/>
              <w:right w:w="100" w:type="dxa"/>
            </w:tcMar>
          </w:tcPr>
          <w:p w14:paraId="7C63004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D0E859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fecha proyectada de disponibilidad es posterior a la fecha de entrega comprometida se clasifica como Retrasado y se representa en rojo.</w:t>
            </w:r>
          </w:p>
        </w:tc>
      </w:tr>
      <w:tr w:rsidR="00CE2DA2" w:rsidRPr="00317AA7" w14:paraId="7320F529" w14:textId="77777777">
        <w:tc>
          <w:tcPr>
            <w:tcW w:w="2400" w:type="dxa"/>
            <w:shd w:val="clear" w:color="auto" w:fill="F2F2F2"/>
            <w:tcMar>
              <w:top w:w="60" w:type="dxa"/>
              <w:left w:w="100" w:type="dxa"/>
              <w:bottom w:w="60" w:type="dxa"/>
              <w:right w:w="100" w:type="dxa"/>
            </w:tcMar>
          </w:tcPr>
          <w:p w14:paraId="47FE836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A04BF0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526A17A3"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RN-10: Estado Cerrado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2A2DEBC" w14:textId="77777777">
        <w:tc>
          <w:tcPr>
            <w:tcW w:w="2400" w:type="dxa"/>
            <w:shd w:val="clear" w:color="auto" w:fill="F2F2F2"/>
            <w:tcMar>
              <w:top w:w="60" w:type="dxa"/>
              <w:left w:w="100" w:type="dxa"/>
              <w:bottom w:w="60" w:type="dxa"/>
              <w:right w:w="100" w:type="dxa"/>
            </w:tcMar>
          </w:tcPr>
          <w:p w14:paraId="4B1997D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FE3D65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se clasifica como Cerrado cuando su mercancía ha sido recibida en planta o almacén en una cantidad que satisface la cantidad pedida dentro de un margen de tolerancia del diez por ciento. Es un estado terminal: el pedido deja de consultarse contra las APIs externas y se archiva. Una recepción por debajo de ese margen no cierra el pedido; obliga a forzar el cierre o a modificar la orden, decisión que corresponde al comprador y que se ejecuta en SAP.</w:t>
            </w:r>
          </w:p>
        </w:tc>
      </w:tr>
      <w:tr w:rsidR="00CE2DA2" w:rsidRPr="00317AA7" w14:paraId="7449B8B0" w14:textId="77777777">
        <w:tc>
          <w:tcPr>
            <w:tcW w:w="2400" w:type="dxa"/>
            <w:shd w:val="clear" w:color="auto" w:fill="F2F2F2"/>
            <w:tcMar>
              <w:top w:w="60" w:type="dxa"/>
              <w:left w:w="100" w:type="dxa"/>
              <w:bottom w:w="60" w:type="dxa"/>
              <w:right w:w="100" w:type="dxa"/>
            </w:tcMar>
          </w:tcPr>
          <w:p w14:paraId="4D47BA4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53C2D3F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 Margen de tolerancia confirmado en el levantamiento de requerimientos con el área de Logística.</w:t>
            </w:r>
          </w:p>
        </w:tc>
      </w:tr>
    </w:tbl>
    <w:p w14:paraId="76D50059"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RN-15: Estado Cancelado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D16059F" w14:textId="77777777">
        <w:tc>
          <w:tcPr>
            <w:tcW w:w="2400" w:type="dxa"/>
            <w:shd w:val="clear" w:color="auto" w:fill="F2F2F2"/>
            <w:tcMar>
              <w:top w:w="60" w:type="dxa"/>
              <w:left w:w="100" w:type="dxa"/>
              <w:bottom w:w="60" w:type="dxa"/>
              <w:right w:w="100" w:type="dxa"/>
            </w:tcMar>
          </w:tcPr>
          <w:p w14:paraId="647B5A6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B4910C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orden de compra se anula antes de la recepción se clasifica como Cancelado y se representa en gris oscuro. La cancelación procede cuando la operación aún puede revertirse, el proveedor acepta anularla y el comprador cierra la orden en SAP. Es un estado terminal con los mismos efectos que Cerrado: cesan las consultas a las APIs externas y el pedido se archiva.</w:t>
            </w:r>
          </w:p>
        </w:tc>
      </w:tr>
      <w:tr w:rsidR="00CE2DA2" w:rsidRPr="00317AA7" w14:paraId="292BCFFF" w14:textId="77777777">
        <w:tc>
          <w:tcPr>
            <w:tcW w:w="2400" w:type="dxa"/>
            <w:shd w:val="clear" w:color="auto" w:fill="F2F2F2"/>
            <w:tcMar>
              <w:top w:w="60" w:type="dxa"/>
              <w:left w:w="100" w:type="dxa"/>
              <w:bottom w:w="60" w:type="dxa"/>
              <w:right w:w="100" w:type="dxa"/>
            </w:tcMar>
          </w:tcPr>
          <w:p w14:paraId="00E2A8D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1274E2C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Levantamiento de requerimientos con el área de Logística.</w:t>
            </w:r>
          </w:p>
        </w:tc>
      </w:tr>
    </w:tbl>
    <w:p w14:paraId="4B3F269B" w14:textId="77777777" w:rsidR="00CE2DA2" w:rsidRPr="00317AA7" w:rsidRDefault="00D91203">
      <w:pPr>
        <w:pStyle w:val="Ttulo2"/>
        <w:rPr>
          <w:rFonts w:ascii="Times New Roman" w:hAnsi="Times New Roman" w:cs="Times New Roman"/>
          <w:color w:val="auto"/>
        </w:rPr>
      </w:pPr>
      <w:bookmarkStart w:id="36" w:name="_Toc237262860"/>
      <w:r>
        <w:rPr>
          <w:rFonts w:ascii="Times New Roman" w:hAnsi="Times New Roman" w:cs="Times New Roman"/>
          <w:color w:val="auto"/>
        </w:rPr>
        <w:t>7.3 Reglas complementarias</w:t>
      </w:r>
      <w:bookmarkEnd w:id="36"/>
    </w:p>
    <w:p w14:paraId="50B8ED16"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RN-11: Umbral del estado En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94F13F2" w14:textId="77777777">
        <w:tc>
          <w:tcPr>
            <w:tcW w:w="2400" w:type="dxa"/>
            <w:shd w:val="clear" w:color="auto" w:fill="F2F2F2"/>
            <w:tcMar>
              <w:top w:w="60" w:type="dxa"/>
              <w:left w:w="100" w:type="dxa"/>
              <w:bottom w:w="60" w:type="dxa"/>
              <w:right w:w="100" w:type="dxa"/>
            </w:tcMar>
          </w:tcPr>
          <w:p w14:paraId="616C4A9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12768EC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umbral que separa el estado A tiempo del estado En riesgo se fija en 48 horas. El valor es único para las vías aérea y marítima y debe residir en la tabla de mantenimiento de parámetros del sistema, de modo que pueda ajustarse sin modificar el código fuente.</w:t>
            </w:r>
          </w:p>
        </w:tc>
      </w:tr>
      <w:tr w:rsidR="00CE2DA2" w:rsidRPr="00317AA7" w14:paraId="3D339482" w14:textId="77777777">
        <w:tc>
          <w:tcPr>
            <w:tcW w:w="2400" w:type="dxa"/>
            <w:shd w:val="clear" w:color="auto" w:fill="F2F2F2"/>
            <w:tcMar>
              <w:top w:w="60" w:type="dxa"/>
              <w:left w:w="100" w:type="dxa"/>
              <w:bottom w:w="60" w:type="dxa"/>
              <w:right w:w="100" w:type="dxa"/>
            </w:tcMar>
          </w:tcPr>
          <w:p w14:paraId="19BD0D9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4BF628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secciones 6 y 13. Valor confirmado con el supervisor de empresa durante el levantamiento de requerimientos.</w:t>
            </w:r>
          </w:p>
        </w:tc>
      </w:tr>
    </w:tbl>
    <w:p w14:paraId="7ED5134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RN-12: Lead time único por destino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2FDC131" w14:textId="77777777">
        <w:tc>
          <w:tcPr>
            <w:tcW w:w="2400" w:type="dxa"/>
            <w:shd w:val="clear" w:color="auto" w:fill="F2F2F2"/>
            <w:tcMar>
              <w:top w:w="60" w:type="dxa"/>
              <w:left w:w="100" w:type="dxa"/>
              <w:bottom w:w="60" w:type="dxa"/>
              <w:right w:w="100" w:type="dxa"/>
            </w:tcMar>
          </w:tcPr>
          <w:p w14:paraId="4F521C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1C27EEB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Cada destino tiene un único lead time, expresado en días, aplicable en toda condición. El lead time crítico que contemplaba el documento técnico-funcional queda eliminado: el supervisor de empresa lo identificó como un error de redacción durante el levantamiento. Ni el maestro de destinos ni el cálculo de la fecha proyectada distinguen entre condiciones normales y excepcionales.</w:t>
            </w:r>
          </w:p>
        </w:tc>
      </w:tr>
      <w:tr w:rsidR="00CE2DA2" w:rsidRPr="00317AA7" w14:paraId="46385662" w14:textId="77777777">
        <w:tc>
          <w:tcPr>
            <w:tcW w:w="2400" w:type="dxa"/>
            <w:shd w:val="clear" w:color="auto" w:fill="F2F2F2"/>
            <w:tcMar>
              <w:top w:w="60" w:type="dxa"/>
              <w:left w:w="100" w:type="dxa"/>
              <w:bottom w:w="60" w:type="dxa"/>
              <w:right w:w="100" w:type="dxa"/>
            </w:tcMar>
          </w:tcPr>
          <w:p w14:paraId="1BE93F0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5E24D62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Levantamiento de requerimientos con el supervisor de empresa. Corrige la sección 7.2 del documento técnico-funcional [2].</w:t>
            </w:r>
          </w:p>
        </w:tc>
      </w:tr>
    </w:tbl>
    <w:p w14:paraId="7A56BAA0"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RN-13: Estados terminales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FDBB613" w14:textId="77777777">
        <w:tc>
          <w:tcPr>
            <w:tcW w:w="2400" w:type="dxa"/>
            <w:shd w:val="clear" w:color="auto" w:fill="F2F2F2"/>
            <w:tcMar>
              <w:top w:w="60" w:type="dxa"/>
              <w:left w:w="100" w:type="dxa"/>
              <w:bottom w:w="60" w:type="dxa"/>
              <w:right w:w="100" w:type="dxa"/>
            </w:tcMar>
          </w:tcPr>
          <w:p w14:paraId="6C4281D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E7BD65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 consideran terminales los estados en los que el pedido deja de ser objeto de seguimiento activo. Existen dos: Cerrado (RN-10), por recepción de la mercancía dentro del margen de tolerancia, y Cancelado (RN-15), por anulación de la orden de compra. El rechazo de la mercancía por parte de Control de Calidad no constituye un estado terminal adicional: el análisis se practica entre ocho y quince días después del ingreso y, en caso de rechazo, la orden permanece cerrada y la devolución se tramita mediante una orden de salida ajena al alcance de TrackIn.</w:t>
            </w:r>
          </w:p>
        </w:tc>
      </w:tr>
      <w:tr w:rsidR="00CE2DA2" w:rsidRPr="00317AA7" w14:paraId="1D23DF2F" w14:textId="77777777">
        <w:tc>
          <w:tcPr>
            <w:tcW w:w="2400" w:type="dxa"/>
            <w:shd w:val="clear" w:color="auto" w:fill="F2F2F2"/>
            <w:tcMar>
              <w:top w:w="60" w:type="dxa"/>
              <w:left w:w="100" w:type="dxa"/>
              <w:bottom w:w="60" w:type="dxa"/>
              <w:right w:w="100" w:type="dxa"/>
            </w:tcMar>
          </w:tcPr>
          <w:p w14:paraId="2AE5069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2F3B9DD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Levantamiento de requerimientos con las áreas de Logística y Control de Calidad.</w:t>
            </w:r>
          </w:p>
        </w:tc>
      </w:tr>
    </w:tbl>
    <w:p w14:paraId="0435D4E3"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RN-14: Precedencia del dato manual sobre el automático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08FFFAB" w14:textId="77777777">
        <w:tc>
          <w:tcPr>
            <w:tcW w:w="2400" w:type="dxa"/>
            <w:shd w:val="clear" w:color="auto" w:fill="F2F2F2"/>
            <w:tcMar>
              <w:top w:w="60" w:type="dxa"/>
              <w:left w:w="100" w:type="dxa"/>
              <w:bottom w:w="60" w:type="dxa"/>
              <w:right w:w="100" w:type="dxa"/>
            </w:tcMar>
          </w:tcPr>
          <w:p w14:paraId="2034AE8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01855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Cuando existe una confirmación manual de desembarco registrada por el usuario de Logística, ésta prevalece sobre el dato reportado por la API externa para el cálculo de la fecha proyectada.</w:t>
            </w:r>
          </w:p>
        </w:tc>
      </w:tr>
      <w:tr w:rsidR="00CE2DA2" w:rsidRPr="00317AA7" w14:paraId="378026DE" w14:textId="77777777">
        <w:tc>
          <w:tcPr>
            <w:tcW w:w="2400" w:type="dxa"/>
            <w:shd w:val="clear" w:color="auto" w:fill="F2F2F2"/>
            <w:tcMar>
              <w:top w:w="60" w:type="dxa"/>
              <w:left w:w="100" w:type="dxa"/>
              <w:bottom w:w="60" w:type="dxa"/>
              <w:right w:w="100" w:type="dxa"/>
            </w:tcMar>
          </w:tcPr>
          <w:p w14:paraId="0F501B0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F291E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Derivado de la sección 12 del documento técnico-funcional [2], riesgo de cambios manuales sin auditoría.</w:t>
            </w:r>
          </w:p>
        </w:tc>
      </w:tr>
    </w:tbl>
    <w:p w14:paraId="4BEEB354"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RN-16: Estimación de la ETA a partir de la posición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3E39A45" w14:textId="77777777">
        <w:tc>
          <w:tcPr>
            <w:tcW w:w="2400" w:type="dxa"/>
            <w:shd w:val="clear" w:color="auto" w:fill="F2F2F2"/>
            <w:tcMar>
              <w:top w:w="60" w:type="dxa"/>
              <w:left w:w="100" w:type="dxa"/>
              <w:bottom w:w="60" w:type="dxa"/>
              <w:right w:w="100" w:type="dxa"/>
            </w:tcMar>
          </w:tcPr>
          <w:p w14:paraId="1F6289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23E87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Cuando la fuente externa no proporciona una ETA utilizable, el sistema la estima a partir de la posición actual del elemento rastreado y su velocidad sobre tierra, calculando la distancia hasta el destino mediante operadores geoespaciales. Esta ETA estimada es la que alimenta el cálculo de RN-01. La estimación no se produce cuando la velocidad está por debajo de un mínimo configurable, situación propia de una nave fondeada o detenida, en cuyo caso el pedido se marca con ETA no estimable en lugar de arrojar una proyección carente de sentido. Cuando la fuente sí declara una ETA, ambos valores se conservan: el declarado con carácter informativo y el estimado como insumo del cálculo. El sistema expone la distancia, la velocidad y el instante empleados, de modo que la cifra resultante sea auditable. La estimación asume desplazamiento directo hacia el destino y por tanto subestima la duración del viaje en rutas con obstáculos terrestres intermedios.</w:t>
            </w:r>
          </w:p>
        </w:tc>
      </w:tr>
      <w:tr w:rsidR="00CE2DA2" w:rsidRPr="00317AA7" w14:paraId="112C8AFD" w14:textId="77777777">
        <w:tc>
          <w:tcPr>
            <w:tcW w:w="2400" w:type="dxa"/>
            <w:shd w:val="clear" w:color="auto" w:fill="F2F2F2"/>
            <w:tcMar>
              <w:top w:w="60" w:type="dxa"/>
              <w:left w:w="100" w:type="dxa"/>
              <w:bottom w:w="60" w:type="dxa"/>
              <w:right w:w="100" w:type="dxa"/>
            </w:tcMar>
          </w:tcPr>
          <w:p w14:paraId="5DA225A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308C4B2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Definida por el supervisor de empresa el 20 de agosto de 2026. Responde al hallazgo del spike TG-10: la ETA y el destino sólo viajan en los mensajes ShipStaticData, presentes en alrededor del 12% de las naves observadas, y el campo de destino es texto libre sin normalizar.</w:t>
            </w:r>
          </w:p>
        </w:tc>
      </w:tr>
    </w:tbl>
    <w:p w14:paraId="4A5FD722"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El umbral de 48 horas del estado En riesgo (RN-11) y la eliminación del lead time crítico (RN-12) quedaron confirmados con el supervisor de empresa durante el levantamiento de requerimientos, por lo que no requieren validación adicional antes de su implementación en el Sprint 3.</w:t>
      </w:r>
    </w:p>
    <w:p w14:paraId="0A00000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RN-17. </w:t>
      </w:r>
      <w:r>
        <w:rPr>
          <w:rFonts w:ascii="Times New Roman" w:hAnsi="Times New Roman" w:cs="Times New Roman"/>
          <w:color w:val="auto"/>
        </w:rPr>
        <w:t>Normalización de campos de dominio. El país de origen, la vía de transporte, el incoterm y la temperatura ingresan como texto libre desde SAP y deben normalizarse contra un catálogo. Los valores no resolubles, por ejemplo PENDIENTE, N/A o un país fuera del catálogo, se marcan para revisión sin abortar la carga del lote.</w:t>
      </w:r>
    </w:p>
    <w:p w14:paraId="59CD0DF0" w14:textId="77777777" w:rsidR="00CE2DA2" w:rsidRPr="00317AA7" w:rsidRDefault="00D91203">
      <w:pPr>
        <w:pStyle w:val="Ttulo1"/>
        <w:pageBreakBefore/>
        <w:rPr>
          <w:rFonts w:ascii="Times New Roman" w:hAnsi="Times New Roman" w:cs="Times New Roman"/>
          <w:color w:val="auto"/>
        </w:rPr>
      </w:pPr>
      <w:bookmarkStart w:id="37" w:name="_Toc237262861"/>
      <w:r>
        <w:rPr>
          <w:rFonts w:ascii="Times New Roman" w:hAnsi="Times New Roman" w:cs="Times New Roman"/>
          <w:color w:val="auto"/>
        </w:rPr>
        <w:lastRenderedPageBreak/>
        <w:t>8. Modelo de datos preliminar</w:t>
      </w:r>
      <w:bookmarkEnd w:id="37"/>
    </w:p>
    <w:p w14:paraId="71CC883E" w14:textId="77777777" w:rsidR="009349E4"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Esta sección presenta el modelo de datos tentativo derivado de la sección 7 del documento técnico-funcional. El modelo definitivo, con su diagrama entidad-relación y su diccionario de datos completo, constituye un entregable independiente del Sprint 2 y se documentará en el archivo correspondiente del repositorio.</w:t>
      </w:r>
    </w:p>
    <w:p w14:paraId="55E03841" w14:textId="1024E0B0"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Se identifican siete entidades. Las tres primeras proceden directamente del documento técnico-funcional; las cuatro restantes se incorporan para normalizar datos hoy embebidos como texto libre, para soportar el seguimiento de la nave con independencia del pedido y para dar soporte a la auditoría de intervenciones manuales.</w:t>
      </w:r>
    </w:p>
    <w:p w14:paraId="15DAE796" w14:textId="77777777" w:rsidR="00CE2DA2" w:rsidRPr="00317AA7" w:rsidRDefault="00D91203">
      <w:pPr>
        <w:pStyle w:val="Ttulo2"/>
        <w:rPr>
          <w:rFonts w:ascii="Times New Roman" w:hAnsi="Times New Roman" w:cs="Times New Roman"/>
          <w:color w:val="auto"/>
        </w:rPr>
      </w:pPr>
      <w:bookmarkStart w:id="38" w:name="_Toc237262862"/>
      <w:r>
        <w:rPr>
          <w:rFonts w:ascii="Times New Roman" w:hAnsi="Times New Roman" w:cs="Times New Roman"/>
          <w:color w:val="auto"/>
        </w:rPr>
        <w:t>8.1 Entidades identificadas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600"/>
        <w:gridCol w:w="2660"/>
      </w:tblGrid>
      <w:tr w:rsidR="00CE2DA2" w:rsidRPr="00317AA7" w14:paraId="5EF122A8" w14:textId="77777777">
        <w:trPr>
          <w:tblHeader/>
        </w:trPr>
        <w:tc>
          <w:tcPr>
            <w:tcW w:w="2100" w:type="dxa"/>
            <w:shd w:val="clear" w:color="auto" w:fill="D9E2F3"/>
            <w:tcMar>
              <w:top w:w="60" w:type="dxa"/>
              <w:left w:w="100" w:type="dxa"/>
              <w:bottom w:w="60" w:type="dxa"/>
              <w:right w:w="100" w:type="dxa"/>
            </w:tcMar>
          </w:tcPr>
          <w:p w14:paraId="09F3346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Entidad</w:t>
            </w:r>
          </w:p>
        </w:tc>
        <w:tc>
          <w:tcPr>
            <w:tcW w:w="4600" w:type="dxa"/>
            <w:shd w:val="clear" w:color="auto" w:fill="D9E2F3"/>
            <w:tcMar>
              <w:top w:w="60" w:type="dxa"/>
              <w:left w:w="100" w:type="dxa"/>
              <w:bottom w:w="60" w:type="dxa"/>
              <w:right w:w="100" w:type="dxa"/>
            </w:tcMar>
          </w:tcPr>
          <w:p w14:paraId="522DC46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Propósito</w:t>
            </w:r>
          </w:p>
        </w:tc>
        <w:tc>
          <w:tcPr>
            <w:tcW w:w="2660" w:type="dxa"/>
            <w:shd w:val="clear" w:color="auto" w:fill="D9E2F3"/>
            <w:tcMar>
              <w:top w:w="60" w:type="dxa"/>
              <w:left w:w="100" w:type="dxa"/>
              <w:bottom w:w="60" w:type="dxa"/>
              <w:right w:w="100" w:type="dxa"/>
            </w:tcMar>
          </w:tcPr>
          <w:p w14:paraId="40D5A39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r>
      <w:tr w:rsidR="00CE2DA2" w:rsidRPr="00317AA7" w14:paraId="33FEFB9B" w14:textId="77777777">
        <w:tc>
          <w:tcPr>
            <w:tcW w:w="2100" w:type="dxa"/>
            <w:tcMar>
              <w:top w:w="60" w:type="dxa"/>
              <w:left w:w="100" w:type="dxa"/>
              <w:bottom w:w="60" w:type="dxa"/>
              <w:right w:w="100" w:type="dxa"/>
            </w:tcMar>
          </w:tcPr>
          <w:p w14:paraId="63CB623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pedidos_transito</w:t>
            </w:r>
          </w:p>
        </w:tc>
        <w:tc>
          <w:tcPr>
            <w:tcW w:w="4600" w:type="dxa"/>
            <w:tcMar>
              <w:top w:w="60" w:type="dxa"/>
              <w:left w:w="100" w:type="dxa"/>
              <w:bottom w:w="60" w:type="dxa"/>
              <w:right w:w="100" w:type="dxa"/>
            </w:tcMar>
          </w:tcPr>
          <w:p w14:paraId="0C83DA5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Registro central de cada línea de orden de compra en tránsito, con sus datos maestros, su identificador de rastreo, su última posición conocida y su estado calculado.</w:t>
            </w:r>
          </w:p>
        </w:tc>
        <w:tc>
          <w:tcPr>
            <w:tcW w:w="2660" w:type="dxa"/>
            <w:tcMar>
              <w:top w:w="60" w:type="dxa"/>
              <w:left w:w="100" w:type="dxa"/>
              <w:bottom w:w="60" w:type="dxa"/>
              <w:right w:w="100" w:type="dxa"/>
            </w:tcMar>
          </w:tcPr>
          <w:p w14:paraId="395CB0F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sección 7.1</w:t>
            </w:r>
          </w:p>
        </w:tc>
      </w:tr>
      <w:tr w:rsidR="00CE2DA2" w:rsidRPr="00317AA7" w14:paraId="3A1E1951" w14:textId="77777777">
        <w:tc>
          <w:tcPr>
            <w:tcW w:w="2100" w:type="dxa"/>
            <w:tcMar>
              <w:top w:w="60" w:type="dxa"/>
              <w:left w:w="100" w:type="dxa"/>
              <w:bottom w:w="60" w:type="dxa"/>
              <w:right w:w="100" w:type="dxa"/>
            </w:tcMar>
          </w:tcPr>
          <w:p w14:paraId="5807426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maestro_destinos</w:t>
            </w:r>
          </w:p>
        </w:tc>
        <w:tc>
          <w:tcPr>
            <w:tcW w:w="4600" w:type="dxa"/>
            <w:tcMar>
              <w:top w:w="60" w:type="dxa"/>
              <w:left w:w="100" w:type="dxa"/>
              <w:bottom w:w="60" w:type="dxa"/>
              <w:right w:w="100" w:type="dxa"/>
            </w:tcMar>
          </w:tcPr>
          <w:p w14:paraId="298B1B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Catálogo de puertos y aeropuertos con su lead time en días, que alimenta el cálculo de la fecha proyectada de disponibilidad.</w:t>
            </w:r>
          </w:p>
        </w:tc>
        <w:tc>
          <w:tcPr>
            <w:tcW w:w="2660" w:type="dxa"/>
            <w:tcMar>
              <w:top w:w="60" w:type="dxa"/>
              <w:left w:w="100" w:type="dxa"/>
              <w:bottom w:w="60" w:type="dxa"/>
              <w:right w:w="100" w:type="dxa"/>
            </w:tcMar>
          </w:tcPr>
          <w:p w14:paraId="58B530C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sección 7.2, corregido por RN-12</w:t>
            </w:r>
          </w:p>
        </w:tc>
      </w:tr>
      <w:tr w:rsidR="00CE2DA2" w:rsidRPr="00317AA7" w14:paraId="0AA4A84C" w14:textId="77777777">
        <w:tc>
          <w:tcPr>
            <w:tcW w:w="2100" w:type="dxa"/>
            <w:tcMar>
              <w:top w:w="60" w:type="dxa"/>
              <w:left w:w="100" w:type="dxa"/>
              <w:bottom w:w="60" w:type="dxa"/>
              <w:right w:w="100" w:type="dxa"/>
            </w:tcMar>
          </w:tcPr>
          <w:p w14:paraId="2FBE010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historial_tracking</w:t>
            </w:r>
          </w:p>
        </w:tc>
        <w:tc>
          <w:tcPr>
            <w:tcW w:w="4600" w:type="dxa"/>
            <w:tcMar>
              <w:top w:w="60" w:type="dxa"/>
              <w:left w:w="100" w:type="dxa"/>
              <w:bottom w:w="60" w:type="dxa"/>
              <w:right w:w="100" w:type="dxa"/>
            </w:tcMar>
          </w:tcPr>
          <w:p w14:paraId="273A6A1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Secuencia inmutable de posiciones registradas por elemento rastreado, con el payload completo de la respuesta de la API para auditoría.</w:t>
            </w:r>
          </w:p>
        </w:tc>
        <w:tc>
          <w:tcPr>
            <w:tcW w:w="2660" w:type="dxa"/>
            <w:tcMar>
              <w:top w:w="60" w:type="dxa"/>
              <w:left w:w="100" w:type="dxa"/>
              <w:bottom w:w="60" w:type="dxa"/>
              <w:right w:w="100" w:type="dxa"/>
            </w:tcMar>
          </w:tcPr>
          <w:p w14:paraId="0705F5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sección 7.3</w:t>
            </w:r>
          </w:p>
        </w:tc>
      </w:tr>
      <w:tr w:rsidR="00CE2DA2" w:rsidRPr="00317AA7" w14:paraId="7330366D" w14:textId="77777777">
        <w:tc>
          <w:tcPr>
            <w:tcW w:w="2100" w:type="dxa"/>
            <w:tcMar>
              <w:top w:w="60" w:type="dxa"/>
              <w:left w:w="100" w:type="dxa"/>
              <w:bottom w:w="60" w:type="dxa"/>
              <w:right w:w="100" w:type="dxa"/>
            </w:tcMar>
          </w:tcPr>
          <w:p w14:paraId="10D72C5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elementos_rastreados</w:t>
            </w:r>
          </w:p>
        </w:tc>
        <w:tc>
          <w:tcPr>
            <w:tcW w:w="4600" w:type="dxa"/>
            <w:tcMar>
              <w:top w:w="60" w:type="dxa"/>
              <w:left w:w="100" w:type="dxa"/>
              <w:bottom w:w="60" w:type="dxa"/>
              <w:right w:w="100" w:type="dxa"/>
            </w:tcMar>
          </w:tcPr>
          <w:p w14:paraId="29CDA8E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Nave o vuelo objeto de seguimiento. Se introduce porque varias líneas de orden de compra pueden viajar en un mismo buque y porque una misma línea puede cambiar de nave por transbordo. Desacopla el identificador externo, la ETA y la última posición del pedido individual.</w:t>
            </w:r>
          </w:p>
        </w:tc>
        <w:tc>
          <w:tcPr>
            <w:tcW w:w="2660" w:type="dxa"/>
            <w:tcMar>
              <w:top w:w="60" w:type="dxa"/>
              <w:left w:w="100" w:type="dxa"/>
              <w:bottom w:w="60" w:type="dxa"/>
              <w:right w:w="100" w:type="dxa"/>
            </w:tcMar>
          </w:tcPr>
          <w:p w14:paraId="51D4FE6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Levantamiento de requerimientos con el supervisor de empresa y con Logística</w:t>
            </w:r>
          </w:p>
        </w:tc>
      </w:tr>
      <w:tr w:rsidR="00CE2DA2" w:rsidRPr="00317AA7" w14:paraId="02154CAD" w14:textId="77777777">
        <w:tc>
          <w:tcPr>
            <w:tcW w:w="2100" w:type="dxa"/>
            <w:tcMar>
              <w:top w:w="60" w:type="dxa"/>
              <w:left w:w="100" w:type="dxa"/>
              <w:bottom w:w="60" w:type="dxa"/>
              <w:right w:w="100" w:type="dxa"/>
            </w:tcMar>
          </w:tcPr>
          <w:p w14:paraId="69D9155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proveedores</w:t>
            </w:r>
          </w:p>
        </w:tc>
        <w:tc>
          <w:tcPr>
            <w:tcW w:w="4600" w:type="dxa"/>
            <w:tcMar>
              <w:top w:w="60" w:type="dxa"/>
              <w:left w:w="100" w:type="dxa"/>
              <w:bottom w:w="60" w:type="dxa"/>
              <w:right w:w="100" w:type="dxa"/>
            </w:tcMar>
          </w:tcPr>
          <w:p w14:paraId="4814B17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Normalización del proveedor, hoy almacenado como texto libre en el pedido. Habilita el análisis de desempeño por proveedor.</w:t>
            </w:r>
          </w:p>
        </w:tc>
        <w:tc>
          <w:tcPr>
            <w:tcW w:w="2660" w:type="dxa"/>
            <w:tcMar>
              <w:top w:w="60" w:type="dxa"/>
              <w:left w:w="100" w:type="dxa"/>
              <w:bottom w:w="60" w:type="dxa"/>
              <w:right w:w="100" w:type="dxa"/>
            </w:tcMar>
          </w:tcPr>
          <w:p w14:paraId="5CE96D5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Derivado del anteproyecto, sección 4</w:t>
            </w:r>
          </w:p>
        </w:tc>
      </w:tr>
      <w:tr w:rsidR="00CE2DA2" w:rsidRPr="00317AA7" w14:paraId="7FD3D07D" w14:textId="77777777">
        <w:tc>
          <w:tcPr>
            <w:tcW w:w="2100" w:type="dxa"/>
            <w:tcMar>
              <w:top w:w="60" w:type="dxa"/>
              <w:left w:w="100" w:type="dxa"/>
              <w:bottom w:w="60" w:type="dxa"/>
              <w:right w:w="100" w:type="dxa"/>
            </w:tcMar>
          </w:tcPr>
          <w:p w14:paraId="062B2BB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materiales</w:t>
            </w:r>
          </w:p>
        </w:tc>
        <w:tc>
          <w:tcPr>
            <w:tcW w:w="4600" w:type="dxa"/>
            <w:tcMar>
              <w:top w:w="60" w:type="dxa"/>
              <w:left w:w="100" w:type="dxa"/>
              <w:bottom w:w="60" w:type="dxa"/>
              <w:right w:w="100" w:type="dxa"/>
            </w:tcMar>
          </w:tcPr>
          <w:p w14:paraId="4137EA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Normalización del material, hoy almacenado como código y descripción concatenados. Habilita el filtrado y la agregación por material.</w:t>
            </w:r>
          </w:p>
        </w:tc>
        <w:tc>
          <w:tcPr>
            <w:tcW w:w="2660" w:type="dxa"/>
            <w:tcMar>
              <w:top w:w="60" w:type="dxa"/>
              <w:left w:w="100" w:type="dxa"/>
              <w:bottom w:w="60" w:type="dxa"/>
              <w:right w:w="100" w:type="dxa"/>
            </w:tcMar>
          </w:tcPr>
          <w:p w14:paraId="192D745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Derivado del documento técnico-funcional</w:t>
            </w:r>
          </w:p>
        </w:tc>
      </w:tr>
      <w:tr w:rsidR="00CE2DA2" w:rsidRPr="00317AA7" w14:paraId="171DCB4F" w14:textId="77777777">
        <w:tc>
          <w:tcPr>
            <w:tcW w:w="2100" w:type="dxa"/>
            <w:tcMar>
              <w:top w:w="60" w:type="dxa"/>
              <w:left w:w="100" w:type="dxa"/>
              <w:bottom w:w="60" w:type="dxa"/>
              <w:right w:w="100" w:type="dxa"/>
            </w:tcMar>
          </w:tcPr>
          <w:p w14:paraId="7BF24AC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usuarios</w:t>
            </w:r>
          </w:p>
        </w:tc>
        <w:tc>
          <w:tcPr>
            <w:tcW w:w="4600" w:type="dxa"/>
            <w:tcMar>
              <w:top w:w="60" w:type="dxa"/>
              <w:left w:w="100" w:type="dxa"/>
              <w:bottom w:w="60" w:type="dxa"/>
              <w:right w:w="100" w:type="dxa"/>
            </w:tcMar>
          </w:tcPr>
          <w:p w14:paraId="192BF92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Soporte de la autenticación y, sobre todo, de la auditoría de confirmaciones manuales y ajustes exigida por RF-14.</w:t>
            </w:r>
          </w:p>
        </w:tc>
        <w:tc>
          <w:tcPr>
            <w:tcW w:w="2660" w:type="dxa"/>
            <w:tcMar>
              <w:top w:w="60" w:type="dxa"/>
              <w:left w:w="100" w:type="dxa"/>
              <w:bottom w:w="60" w:type="dxa"/>
              <w:right w:w="100" w:type="dxa"/>
            </w:tcMar>
          </w:tcPr>
          <w:p w14:paraId="4701476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Derivado del riesgo de trazabilidad, sección 12 del documento técnico-funcional</w:t>
            </w:r>
          </w:p>
        </w:tc>
      </w:tr>
    </w:tbl>
    <w:p w14:paraId="6D0D5DB4" w14:textId="77777777" w:rsidR="00CE2DA2" w:rsidRPr="00317AA7" w:rsidRDefault="00D91203">
      <w:pPr>
        <w:pStyle w:val="Ttulo2"/>
        <w:rPr>
          <w:rFonts w:ascii="Times New Roman" w:hAnsi="Times New Roman" w:cs="Times New Roman"/>
          <w:color w:val="auto"/>
        </w:rPr>
      </w:pPr>
      <w:bookmarkStart w:id="39" w:name="_Toc237262863"/>
      <w:r>
        <w:rPr>
          <w:rFonts w:ascii="Times New Roman" w:hAnsi="Times New Roman" w:cs="Times New Roman"/>
          <w:color w:val="auto"/>
        </w:rPr>
        <w:t>8.2 Campos preliminares de pedidos_transito</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E2DA2" w:rsidRPr="00317AA7" w14:paraId="0CE4AA8B" w14:textId="77777777">
        <w:trPr>
          <w:tblHeader/>
        </w:trPr>
        <w:tc>
          <w:tcPr>
            <w:tcW w:w="2600" w:type="dxa"/>
            <w:shd w:val="clear" w:color="auto" w:fill="D9E2F3"/>
            <w:tcMar>
              <w:top w:w="60" w:type="dxa"/>
              <w:left w:w="100" w:type="dxa"/>
              <w:bottom w:w="60" w:type="dxa"/>
              <w:right w:w="100" w:type="dxa"/>
            </w:tcMar>
          </w:tcPr>
          <w:p w14:paraId="34D0B19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Campo</w:t>
            </w:r>
          </w:p>
        </w:tc>
        <w:tc>
          <w:tcPr>
            <w:tcW w:w="1800" w:type="dxa"/>
            <w:shd w:val="clear" w:color="auto" w:fill="D9E2F3"/>
            <w:tcMar>
              <w:top w:w="60" w:type="dxa"/>
              <w:left w:w="100" w:type="dxa"/>
              <w:bottom w:w="60" w:type="dxa"/>
              <w:right w:w="100" w:type="dxa"/>
            </w:tcMar>
          </w:tcPr>
          <w:p w14:paraId="4539903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4C5FA90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r>
      <w:tr w:rsidR="00CE2DA2" w:rsidRPr="00317AA7" w14:paraId="3036B655" w14:textId="77777777">
        <w:tc>
          <w:tcPr>
            <w:tcW w:w="2600" w:type="dxa"/>
            <w:tcMar>
              <w:top w:w="60" w:type="dxa"/>
              <w:left w:w="100" w:type="dxa"/>
              <w:bottom w:w="60" w:type="dxa"/>
              <w:right w:w="100" w:type="dxa"/>
            </w:tcMar>
          </w:tcPr>
          <w:p w14:paraId="3B6F5C0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oc_numero</w:t>
            </w:r>
          </w:p>
        </w:tc>
        <w:tc>
          <w:tcPr>
            <w:tcW w:w="1800" w:type="dxa"/>
            <w:tcMar>
              <w:top w:w="60" w:type="dxa"/>
              <w:left w:w="100" w:type="dxa"/>
              <w:bottom w:w="60" w:type="dxa"/>
              <w:right w:w="100" w:type="dxa"/>
            </w:tcMar>
          </w:tcPr>
          <w:p w14:paraId="3A2A67F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CHAR(10)</w:t>
            </w:r>
          </w:p>
        </w:tc>
        <w:tc>
          <w:tcPr>
            <w:tcW w:w="4960" w:type="dxa"/>
            <w:tcMar>
              <w:top w:w="60" w:type="dxa"/>
              <w:left w:w="100" w:type="dxa"/>
              <w:bottom w:w="60" w:type="dxa"/>
              <w:right w:w="100" w:type="dxa"/>
            </w:tcMar>
          </w:tcPr>
          <w:p w14:paraId="07E3260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Número de orden de compra.</w:t>
            </w:r>
          </w:p>
        </w:tc>
      </w:tr>
      <w:tr w:rsidR="00CE2DA2" w:rsidRPr="00317AA7" w14:paraId="1926E04D" w14:textId="77777777">
        <w:tc>
          <w:tcPr>
            <w:tcW w:w="2600" w:type="dxa"/>
            <w:tcMar>
              <w:top w:w="60" w:type="dxa"/>
              <w:left w:w="100" w:type="dxa"/>
              <w:bottom w:w="60" w:type="dxa"/>
              <w:right w:w="100" w:type="dxa"/>
            </w:tcMar>
          </w:tcPr>
          <w:p w14:paraId="3DFDA1E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posicion_oc</w:t>
            </w:r>
          </w:p>
        </w:tc>
        <w:tc>
          <w:tcPr>
            <w:tcW w:w="1800" w:type="dxa"/>
            <w:tcMar>
              <w:top w:w="60" w:type="dxa"/>
              <w:left w:w="100" w:type="dxa"/>
              <w:bottom w:w="60" w:type="dxa"/>
              <w:right w:w="100" w:type="dxa"/>
            </w:tcMar>
          </w:tcPr>
          <w:p w14:paraId="463948F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INTEGER</w:t>
            </w:r>
          </w:p>
        </w:tc>
        <w:tc>
          <w:tcPr>
            <w:tcW w:w="4960" w:type="dxa"/>
            <w:tcMar>
              <w:top w:w="60" w:type="dxa"/>
              <w:left w:w="100" w:type="dxa"/>
              <w:bottom w:w="60" w:type="dxa"/>
              <w:right w:w="100" w:type="dxa"/>
            </w:tcMar>
          </w:tcPr>
          <w:p w14:paraId="1EB176C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Línea o posición dentro de la orden.</w:t>
            </w:r>
          </w:p>
        </w:tc>
      </w:tr>
      <w:tr w:rsidR="00CE2DA2" w:rsidRPr="00317AA7" w14:paraId="76263CCC" w14:textId="77777777">
        <w:tc>
          <w:tcPr>
            <w:tcW w:w="2600" w:type="dxa"/>
            <w:tcMar>
              <w:top w:w="60" w:type="dxa"/>
              <w:left w:w="100" w:type="dxa"/>
              <w:bottom w:w="60" w:type="dxa"/>
              <w:right w:w="100" w:type="dxa"/>
            </w:tcMar>
          </w:tcPr>
          <w:p w14:paraId="0377B74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material</w:t>
            </w:r>
          </w:p>
        </w:tc>
        <w:tc>
          <w:tcPr>
            <w:tcW w:w="1800" w:type="dxa"/>
            <w:tcMar>
              <w:top w:w="60" w:type="dxa"/>
              <w:left w:w="100" w:type="dxa"/>
              <w:bottom w:w="60" w:type="dxa"/>
              <w:right w:w="100" w:type="dxa"/>
            </w:tcMar>
          </w:tcPr>
          <w:p w14:paraId="22BFC9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32AEC77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Código y descripción del material.</w:t>
            </w:r>
          </w:p>
        </w:tc>
      </w:tr>
      <w:tr w:rsidR="00CE2DA2" w:rsidRPr="00317AA7" w14:paraId="58F69F4F" w14:textId="77777777">
        <w:tc>
          <w:tcPr>
            <w:tcW w:w="2600" w:type="dxa"/>
            <w:tcMar>
              <w:top w:w="60" w:type="dxa"/>
              <w:left w:w="100" w:type="dxa"/>
              <w:bottom w:w="60" w:type="dxa"/>
              <w:right w:w="100" w:type="dxa"/>
            </w:tcMar>
          </w:tcPr>
          <w:p w14:paraId="33F75CE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proveedor</w:t>
            </w:r>
          </w:p>
        </w:tc>
        <w:tc>
          <w:tcPr>
            <w:tcW w:w="1800" w:type="dxa"/>
            <w:tcMar>
              <w:top w:w="60" w:type="dxa"/>
              <w:left w:w="100" w:type="dxa"/>
              <w:bottom w:w="60" w:type="dxa"/>
              <w:right w:w="100" w:type="dxa"/>
            </w:tcMar>
          </w:tcPr>
          <w:p w14:paraId="33B3573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0224CD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Proveedor asociado al pedido.</w:t>
            </w:r>
          </w:p>
        </w:tc>
      </w:tr>
      <w:tr w:rsidR="00CE2DA2" w:rsidRPr="00317AA7" w14:paraId="179CC0DE" w14:textId="77777777">
        <w:tc>
          <w:tcPr>
            <w:tcW w:w="2600" w:type="dxa"/>
            <w:tcMar>
              <w:top w:w="60" w:type="dxa"/>
              <w:left w:w="100" w:type="dxa"/>
              <w:bottom w:w="60" w:type="dxa"/>
              <w:right w:w="100" w:type="dxa"/>
            </w:tcMar>
          </w:tcPr>
          <w:p w14:paraId="084A820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fecha_entrega_pedido</w:t>
            </w:r>
          </w:p>
        </w:tc>
        <w:tc>
          <w:tcPr>
            <w:tcW w:w="1800" w:type="dxa"/>
            <w:tcMar>
              <w:top w:w="60" w:type="dxa"/>
              <w:left w:w="100" w:type="dxa"/>
              <w:bottom w:w="60" w:type="dxa"/>
              <w:right w:w="100" w:type="dxa"/>
            </w:tcMar>
          </w:tcPr>
          <w:p w14:paraId="2D6A24D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DATE</w:t>
            </w:r>
          </w:p>
        </w:tc>
        <w:tc>
          <w:tcPr>
            <w:tcW w:w="4960" w:type="dxa"/>
            <w:tcMar>
              <w:top w:w="60" w:type="dxa"/>
              <w:left w:w="100" w:type="dxa"/>
              <w:bottom w:w="60" w:type="dxa"/>
              <w:right w:w="100" w:type="dxa"/>
            </w:tcMar>
          </w:tcPr>
          <w:p w14:paraId="5C14736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comprometida según el pedido.</w:t>
            </w:r>
          </w:p>
        </w:tc>
      </w:tr>
      <w:tr w:rsidR="00CE2DA2" w:rsidRPr="00317AA7" w14:paraId="116CCB0C" w14:textId="77777777">
        <w:tc>
          <w:tcPr>
            <w:tcW w:w="2600" w:type="dxa"/>
            <w:tcMar>
              <w:top w:w="60" w:type="dxa"/>
              <w:left w:w="100" w:type="dxa"/>
              <w:bottom w:w="60" w:type="dxa"/>
              <w:right w:w="100" w:type="dxa"/>
            </w:tcMar>
          </w:tcPr>
          <w:p w14:paraId="739FB4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via_transporte</w:t>
            </w:r>
          </w:p>
        </w:tc>
        <w:tc>
          <w:tcPr>
            <w:tcW w:w="1800" w:type="dxa"/>
            <w:tcMar>
              <w:top w:w="60" w:type="dxa"/>
              <w:left w:w="100" w:type="dxa"/>
              <w:bottom w:w="60" w:type="dxa"/>
              <w:right w:w="100" w:type="dxa"/>
            </w:tcMar>
          </w:tcPr>
          <w:p w14:paraId="50E8FAF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14F18AF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Aéreo o marítimo.</w:t>
            </w:r>
          </w:p>
        </w:tc>
      </w:tr>
      <w:tr w:rsidR="00CE2DA2" w:rsidRPr="00317AA7" w14:paraId="79F6F539" w14:textId="77777777">
        <w:tc>
          <w:tcPr>
            <w:tcW w:w="2600" w:type="dxa"/>
            <w:tcMar>
              <w:top w:w="60" w:type="dxa"/>
              <w:left w:w="100" w:type="dxa"/>
              <w:bottom w:w="60" w:type="dxa"/>
              <w:right w:w="100" w:type="dxa"/>
            </w:tcMar>
          </w:tcPr>
          <w:p w14:paraId="15B650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tracking_interno</w:t>
            </w:r>
          </w:p>
        </w:tc>
        <w:tc>
          <w:tcPr>
            <w:tcW w:w="1800" w:type="dxa"/>
            <w:tcMar>
              <w:top w:w="60" w:type="dxa"/>
              <w:left w:w="100" w:type="dxa"/>
              <w:bottom w:w="60" w:type="dxa"/>
              <w:right w:w="100" w:type="dxa"/>
            </w:tcMar>
          </w:tcPr>
          <w:p w14:paraId="0E360B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4A56AB5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Código único interno de seguimiento.</w:t>
            </w:r>
          </w:p>
        </w:tc>
      </w:tr>
      <w:tr w:rsidR="00CE2DA2" w:rsidRPr="00317AA7" w14:paraId="56EE2551" w14:textId="77777777">
        <w:tc>
          <w:tcPr>
            <w:tcW w:w="2600" w:type="dxa"/>
            <w:tcMar>
              <w:top w:w="60" w:type="dxa"/>
              <w:left w:w="100" w:type="dxa"/>
              <w:bottom w:w="60" w:type="dxa"/>
              <w:right w:w="100" w:type="dxa"/>
            </w:tcMar>
          </w:tcPr>
          <w:p w14:paraId="1BA4F1E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id_elemento_rastreado</w:t>
            </w:r>
          </w:p>
        </w:tc>
        <w:tc>
          <w:tcPr>
            <w:tcW w:w="1800" w:type="dxa"/>
            <w:tcMar>
              <w:top w:w="60" w:type="dxa"/>
              <w:left w:w="100" w:type="dxa"/>
              <w:bottom w:w="60" w:type="dxa"/>
              <w:right w:w="100" w:type="dxa"/>
            </w:tcMar>
          </w:tcPr>
          <w:p w14:paraId="21E1F48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BIGINT</w:t>
            </w:r>
          </w:p>
        </w:tc>
        <w:tc>
          <w:tcPr>
            <w:tcW w:w="4960" w:type="dxa"/>
            <w:tcMar>
              <w:top w:w="60" w:type="dxa"/>
              <w:left w:w="100" w:type="dxa"/>
              <w:bottom w:w="60" w:type="dxa"/>
              <w:right w:w="100" w:type="dxa"/>
            </w:tcMar>
          </w:tcPr>
          <w:p w14:paraId="746EBA4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Referencia al elemento rastreado (nave o vuelo) que transporta el pedido. Varios pedidos pueden compartir el mismo elemento.</w:t>
            </w:r>
          </w:p>
        </w:tc>
      </w:tr>
      <w:tr w:rsidR="00CE2DA2" w:rsidRPr="00317AA7" w14:paraId="2FFC66C8" w14:textId="77777777">
        <w:tc>
          <w:tcPr>
            <w:tcW w:w="2600" w:type="dxa"/>
            <w:tcMar>
              <w:top w:w="60" w:type="dxa"/>
              <w:left w:w="100" w:type="dxa"/>
              <w:bottom w:w="60" w:type="dxa"/>
              <w:right w:w="100" w:type="dxa"/>
            </w:tcMar>
          </w:tcPr>
          <w:p w14:paraId="53380B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destino</w:t>
            </w:r>
          </w:p>
        </w:tc>
        <w:tc>
          <w:tcPr>
            <w:tcW w:w="1800" w:type="dxa"/>
            <w:tcMar>
              <w:top w:w="60" w:type="dxa"/>
              <w:left w:w="100" w:type="dxa"/>
              <w:bottom w:w="60" w:type="dxa"/>
              <w:right w:w="100" w:type="dxa"/>
            </w:tcMar>
          </w:tcPr>
          <w:p w14:paraId="280F305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69BDC35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Puerto o aeropuerto de destino.</w:t>
            </w:r>
          </w:p>
        </w:tc>
      </w:tr>
      <w:tr w:rsidR="00CE2DA2" w:rsidRPr="00317AA7" w14:paraId="66225DA8" w14:textId="77777777">
        <w:tc>
          <w:tcPr>
            <w:tcW w:w="2600" w:type="dxa"/>
            <w:tcMar>
              <w:top w:w="60" w:type="dxa"/>
              <w:left w:w="100" w:type="dxa"/>
              <w:bottom w:w="60" w:type="dxa"/>
              <w:right w:w="100" w:type="dxa"/>
            </w:tcMar>
          </w:tcPr>
          <w:p w14:paraId="091A6C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ata_confirmada</w:t>
            </w:r>
          </w:p>
        </w:tc>
        <w:tc>
          <w:tcPr>
            <w:tcW w:w="1800" w:type="dxa"/>
            <w:tcMar>
              <w:top w:w="60" w:type="dxa"/>
              <w:left w:w="100" w:type="dxa"/>
              <w:bottom w:w="60" w:type="dxa"/>
              <w:right w:w="100" w:type="dxa"/>
            </w:tcMar>
          </w:tcPr>
          <w:p w14:paraId="55BA3BB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TIMESTAMP</w:t>
            </w:r>
          </w:p>
        </w:tc>
        <w:tc>
          <w:tcPr>
            <w:tcW w:w="4960" w:type="dxa"/>
            <w:tcMar>
              <w:top w:w="60" w:type="dxa"/>
              <w:left w:w="100" w:type="dxa"/>
              <w:bottom w:w="60" w:type="dxa"/>
              <w:right w:w="100" w:type="dxa"/>
            </w:tcMar>
          </w:tcPr>
          <w:p w14:paraId="6492931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y hora de llegada confirmada manualmente por Logística. Tiene precedencia sobre la ETA de la API conforme a RN-14.</w:t>
            </w:r>
          </w:p>
        </w:tc>
      </w:tr>
      <w:tr w:rsidR="00CE2DA2" w:rsidRPr="00317AA7" w14:paraId="5F8B472F" w14:textId="77777777">
        <w:tc>
          <w:tcPr>
            <w:tcW w:w="2600" w:type="dxa"/>
            <w:tcMar>
              <w:top w:w="60" w:type="dxa"/>
              <w:left w:w="100" w:type="dxa"/>
              <w:bottom w:w="60" w:type="dxa"/>
              <w:right w:w="100" w:type="dxa"/>
            </w:tcMar>
          </w:tcPr>
          <w:p w14:paraId="0567636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lead_time_destino_dias</w:t>
            </w:r>
          </w:p>
        </w:tc>
        <w:tc>
          <w:tcPr>
            <w:tcW w:w="1800" w:type="dxa"/>
            <w:tcMar>
              <w:top w:w="60" w:type="dxa"/>
              <w:left w:w="100" w:type="dxa"/>
              <w:bottom w:w="60" w:type="dxa"/>
              <w:right w:w="100" w:type="dxa"/>
            </w:tcMar>
          </w:tcPr>
          <w:p w14:paraId="6A5C3B8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INTEGER</w:t>
            </w:r>
          </w:p>
        </w:tc>
        <w:tc>
          <w:tcPr>
            <w:tcW w:w="4960" w:type="dxa"/>
            <w:tcMar>
              <w:top w:w="60" w:type="dxa"/>
              <w:left w:w="100" w:type="dxa"/>
              <w:bottom w:w="60" w:type="dxa"/>
              <w:right w:w="100" w:type="dxa"/>
            </w:tcMar>
          </w:tcPr>
          <w:p w14:paraId="6F63B7B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Días de desembarque, nacionalización y traslado del destino, conforme a RN-12.</w:t>
            </w:r>
          </w:p>
        </w:tc>
      </w:tr>
      <w:tr w:rsidR="00CE2DA2" w:rsidRPr="00317AA7" w14:paraId="2EA62562" w14:textId="77777777">
        <w:tc>
          <w:tcPr>
            <w:tcW w:w="2600" w:type="dxa"/>
            <w:tcMar>
              <w:top w:w="60" w:type="dxa"/>
              <w:left w:w="100" w:type="dxa"/>
              <w:bottom w:w="60" w:type="dxa"/>
              <w:right w:w="100" w:type="dxa"/>
            </w:tcMar>
          </w:tcPr>
          <w:p w14:paraId="7D36CB5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fecha_proyectada_disponible</w:t>
            </w:r>
          </w:p>
        </w:tc>
        <w:tc>
          <w:tcPr>
            <w:tcW w:w="1800" w:type="dxa"/>
            <w:tcMar>
              <w:top w:w="60" w:type="dxa"/>
              <w:left w:w="100" w:type="dxa"/>
              <w:bottom w:w="60" w:type="dxa"/>
              <w:right w:w="100" w:type="dxa"/>
            </w:tcMar>
          </w:tcPr>
          <w:p w14:paraId="3A23865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DATE</w:t>
            </w:r>
          </w:p>
        </w:tc>
        <w:tc>
          <w:tcPr>
            <w:tcW w:w="4960" w:type="dxa"/>
            <w:tcMar>
              <w:top w:w="60" w:type="dxa"/>
              <w:left w:w="100" w:type="dxa"/>
              <w:bottom w:w="60" w:type="dxa"/>
              <w:right w:w="100" w:type="dxa"/>
            </w:tcMar>
          </w:tcPr>
          <w:p w14:paraId="7FE5D19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empleada para evaluar el cumplimiento.</w:t>
            </w:r>
          </w:p>
        </w:tc>
      </w:tr>
      <w:tr w:rsidR="00CE2DA2" w:rsidRPr="00317AA7" w14:paraId="45B7ABF0" w14:textId="77777777">
        <w:tc>
          <w:tcPr>
            <w:tcW w:w="2600" w:type="dxa"/>
            <w:tcMar>
              <w:top w:w="60" w:type="dxa"/>
              <w:left w:w="100" w:type="dxa"/>
              <w:bottom w:w="60" w:type="dxa"/>
              <w:right w:w="100" w:type="dxa"/>
            </w:tcMar>
          </w:tcPr>
          <w:p w14:paraId="36F4FBF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estado_calculado</w:t>
            </w:r>
          </w:p>
        </w:tc>
        <w:tc>
          <w:tcPr>
            <w:tcW w:w="1800" w:type="dxa"/>
            <w:tcMar>
              <w:top w:w="60" w:type="dxa"/>
              <w:left w:w="100" w:type="dxa"/>
              <w:bottom w:w="60" w:type="dxa"/>
              <w:right w:w="100" w:type="dxa"/>
            </w:tcMar>
          </w:tcPr>
          <w:p w14:paraId="6F72102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05E1E2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Estado funcional calculado conforme a la sección 7.</w:t>
            </w:r>
          </w:p>
        </w:tc>
      </w:tr>
      <w:tr w:rsidR="00CE2DA2" w:rsidRPr="00317AA7" w14:paraId="278AA4FC" w14:textId="77777777">
        <w:tc>
          <w:tcPr>
            <w:tcW w:w="2600" w:type="dxa"/>
            <w:tcMar>
              <w:top w:w="60" w:type="dxa"/>
              <w:left w:w="100" w:type="dxa"/>
              <w:bottom w:w="60" w:type="dxa"/>
              <w:right w:w="100" w:type="dxa"/>
            </w:tcMar>
          </w:tcPr>
          <w:p w14:paraId="4F6FD09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fecha_recepcion_planta</w:t>
            </w:r>
          </w:p>
        </w:tc>
        <w:tc>
          <w:tcPr>
            <w:tcW w:w="1800" w:type="dxa"/>
            <w:tcMar>
              <w:top w:w="60" w:type="dxa"/>
              <w:left w:w="100" w:type="dxa"/>
              <w:bottom w:w="60" w:type="dxa"/>
              <w:right w:w="100" w:type="dxa"/>
            </w:tcMar>
          </w:tcPr>
          <w:p w14:paraId="0FA32E6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TIMESTAMP</w:t>
            </w:r>
          </w:p>
        </w:tc>
        <w:tc>
          <w:tcPr>
            <w:tcW w:w="4960" w:type="dxa"/>
            <w:tcMar>
              <w:top w:w="60" w:type="dxa"/>
              <w:left w:w="100" w:type="dxa"/>
              <w:bottom w:w="60" w:type="dxa"/>
              <w:right w:w="100" w:type="dxa"/>
            </w:tcMar>
          </w:tcPr>
          <w:p w14:paraId="023788E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y hora de ingreso efectivo a planta o almacén (RF-25).</w:t>
            </w:r>
          </w:p>
        </w:tc>
      </w:tr>
      <w:tr w:rsidR="00CE2DA2" w:rsidRPr="00317AA7" w14:paraId="32CFC95D" w14:textId="77777777">
        <w:tc>
          <w:tcPr>
            <w:tcW w:w="2600" w:type="dxa"/>
            <w:tcMar>
              <w:top w:w="60" w:type="dxa"/>
              <w:left w:w="100" w:type="dxa"/>
              <w:bottom w:w="60" w:type="dxa"/>
              <w:right w:w="100" w:type="dxa"/>
            </w:tcMar>
          </w:tcPr>
          <w:p w14:paraId="0CE8267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cantidad_recibida</w:t>
            </w:r>
          </w:p>
        </w:tc>
        <w:tc>
          <w:tcPr>
            <w:tcW w:w="1800" w:type="dxa"/>
            <w:tcMar>
              <w:top w:w="60" w:type="dxa"/>
              <w:left w:w="100" w:type="dxa"/>
              <w:bottom w:w="60" w:type="dxa"/>
              <w:right w:w="100" w:type="dxa"/>
            </w:tcMar>
          </w:tcPr>
          <w:p w14:paraId="4117DE8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4BC07ED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Cantidad efectivamente recibida, para evaluar el margen de tolerancia del diez por ciento de RN-10.</w:t>
            </w:r>
          </w:p>
        </w:tc>
      </w:tr>
      <w:tr w:rsidR="00CE2DA2" w:rsidRPr="00317AA7" w14:paraId="67AB982C" w14:textId="77777777">
        <w:tc>
          <w:tcPr>
            <w:tcW w:w="2600" w:type="dxa"/>
            <w:tcMar>
              <w:top w:w="60" w:type="dxa"/>
              <w:left w:w="100" w:type="dxa"/>
              <w:bottom w:w="60" w:type="dxa"/>
              <w:right w:w="100" w:type="dxa"/>
            </w:tcMar>
          </w:tcPr>
          <w:p w14:paraId="686CCFE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motivo_cierre</w:t>
            </w:r>
          </w:p>
        </w:tc>
        <w:tc>
          <w:tcPr>
            <w:tcW w:w="1800" w:type="dxa"/>
            <w:tcMar>
              <w:top w:w="60" w:type="dxa"/>
              <w:left w:w="100" w:type="dxa"/>
              <w:bottom w:w="60" w:type="dxa"/>
              <w:right w:w="100" w:type="dxa"/>
            </w:tcMar>
          </w:tcPr>
          <w:p w14:paraId="31707F9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43DBF0A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Causa del estado terminal: recepción conforme, cierre forzado o cancelación de la orden (RN-13).</w:t>
            </w:r>
          </w:p>
        </w:tc>
      </w:tr>
    </w:tbl>
    <w:p w14:paraId="215CD45B" w14:textId="77777777" w:rsidR="00CE2DA2" w:rsidRPr="00317AA7" w:rsidRDefault="00D91203">
      <w:pPr>
        <w:pStyle w:val="Ttulo2"/>
        <w:rPr>
          <w:rFonts w:ascii="Times New Roman" w:hAnsi="Times New Roman" w:cs="Times New Roman"/>
          <w:color w:val="auto"/>
        </w:rPr>
      </w:pPr>
      <w:bookmarkStart w:id="40" w:name="_Toc237262864"/>
      <w:r>
        <w:rPr>
          <w:rFonts w:ascii="Times New Roman" w:hAnsi="Times New Roman" w:cs="Times New Roman"/>
          <w:color w:val="auto"/>
        </w:rPr>
        <w:t>8.3 Campos preliminares de maestro_destinos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E2DA2" w:rsidRPr="00317AA7" w14:paraId="61C3CC83" w14:textId="77777777">
        <w:trPr>
          <w:tblHeader/>
        </w:trPr>
        <w:tc>
          <w:tcPr>
            <w:tcW w:w="2600" w:type="dxa"/>
            <w:shd w:val="clear" w:color="auto" w:fill="D9E2F3"/>
            <w:tcMar>
              <w:top w:w="60" w:type="dxa"/>
              <w:left w:w="100" w:type="dxa"/>
              <w:bottom w:w="60" w:type="dxa"/>
              <w:right w:w="100" w:type="dxa"/>
            </w:tcMar>
          </w:tcPr>
          <w:p w14:paraId="014B6F8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Campo</w:t>
            </w:r>
          </w:p>
        </w:tc>
        <w:tc>
          <w:tcPr>
            <w:tcW w:w="1800" w:type="dxa"/>
            <w:shd w:val="clear" w:color="auto" w:fill="D9E2F3"/>
            <w:tcMar>
              <w:top w:w="60" w:type="dxa"/>
              <w:left w:w="100" w:type="dxa"/>
              <w:bottom w:w="60" w:type="dxa"/>
              <w:right w:w="100" w:type="dxa"/>
            </w:tcMar>
          </w:tcPr>
          <w:p w14:paraId="4601E73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521098D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r>
      <w:tr w:rsidR="00CE2DA2" w:rsidRPr="00317AA7" w14:paraId="7AD4BB91" w14:textId="77777777">
        <w:tc>
          <w:tcPr>
            <w:tcW w:w="2600" w:type="dxa"/>
            <w:tcMar>
              <w:top w:w="60" w:type="dxa"/>
              <w:left w:w="100" w:type="dxa"/>
              <w:bottom w:w="60" w:type="dxa"/>
              <w:right w:w="100" w:type="dxa"/>
            </w:tcMar>
          </w:tcPr>
          <w:p w14:paraId="2F89B31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destino</w:t>
            </w:r>
          </w:p>
        </w:tc>
        <w:tc>
          <w:tcPr>
            <w:tcW w:w="1800" w:type="dxa"/>
            <w:tcMar>
              <w:top w:w="60" w:type="dxa"/>
              <w:left w:w="100" w:type="dxa"/>
              <w:bottom w:w="60" w:type="dxa"/>
              <w:right w:w="100" w:type="dxa"/>
            </w:tcMar>
          </w:tcPr>
          <w:p w14:paraId="50A7D8E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523949E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Puerto o aeropuerto.</w:t>
            </w:r>
          </w:p>
        </w:tc>
      </w:tr>
      <w:tr w:rsidR="00CE2DA2" w:rsidRPr="00317AA7" w14:paraId="3C8CCC0E" w14:textId="77777777">
        <w:tc>
          <w:tcPr>
            <w:tcW w:w="2600" w:type="dxa"/>
            <w:tcMar>
              <w:top w:w="60" w:type="dxa"/>
              <w:left w:w="100" w:type="dxa"/>
              <w:bottom w:w="60" w:type="dxa"/>
              <w:right w:w="100" w:type="dxa"/>
            </w:tcMar>
          </w:tcPr>
          <w:p w14:paraId="4E2CA0A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via_transporte</w:t>
            </w:r>
          </w:p>
        </w:tc>
        <w:tc>
          <w:tcPr>
            <w:tcW w:w="1800" w:type="dxa"/>
            <w:tcMar>
              <w:top w:w="60" w:type="dxa"/>
              <w:left w:w="100" w:type="dxa"/>
              <w:bottom w:w="60" w:type="dxa"/>
              <w:right w:w="100" w:type="dxa"/>
            </w:tcMar>
          </w:tcPr>
          <w:p w14:paraId="211C5E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585B2AF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Aéreo o marítimo.</w:t>
            </w:r>
          </w:p>
        </w:tc>
      </w:tr>
      <w:tr w:rsidR="00CE2DA2" w:rsidRPr="00317AA7" w14:paraId="74FE81C8" w14:textId="77777777">
        <w:tc>
          <w:tcPr>
            <w:tcW w:w="2600" w:type="dxa"/>
            <w:tcMar>
              <w:top w:w="60" w:type="dxa"/>
              <w:left w:w="100" w:type="dxa"/>
              <w:bottom w:w="60" w:type="dxa"/>
              <w:right w:w="100" w:type="dxa"/>
            </w:tcMar>
          </w:tcPr>
          <w:p w14:paraId="007D0C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lead_time_dias</w:t>
            </w:r>
          </w:p>
        </w:tc>
        <w:tc>
          <w:tcPr>
            <w:tcW w:w="1800" w:type="dxa"/>
            <w:tcMar>
              <w:top w:w="60" w:type="dxa"/>
              <w:left w:w="100" w:type="dxa"/>
              <w:bottom w:w="60" w:type="dxa"/>
              <w:right w:w="100" w:type="dxa"/>
            </w:tcMar>
          </w:tcPr>
          <w:p w14:paraId="584250D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INTEGER</w:t>
            </w:r>
          </w:p>
        </w:tc>
        <w:tc>
          <w:tcPr>
            <w:tcW w:w="4960" w:type="dxa"/>
            <w:tcMar>
              <w:top w:w="60" w:type="dxa"/>
              <w:left w:w="100" w:type="dxa"/>
              <w:bottom w:w="60" w:type="dxa"/>
              <w:right w:w="100" w:type="dxa"/>
            </w:tcMar>
          </w:tcPr>
          <w:p w14:paraId="03231C3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Días de desembarque, nacionalización y traslado hasta planta. Único por destino conforme a RN-12.</w:t>
            </w:r>
          </w:p>
        </w:tc>
      </w:tr>
      <w:tr w:rsidR="00CE2DA2" w:rsidRPr="00317AA7" w14:paraId="5B2B65B7" w14:textId="77777777">
        <w:tc>
          <w:tcPr>
            <w:tcW w:w="2600" w:type="dxa"/>
            <w:tcMar>
              <w:top w:w="60" w:type="dxa"/>
              <w:left w:w="100" w:type="dxa"/>
              <w:bottom w:w="60" w:type="dxa"/>
              <w:right w:w="100" w:type="dxa"/>
            </w:tcMar>
          </w:tcPr>
          <w:p w14:paraId="2829484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activo</w:t>
            </w:r>
          </w:p>
        </w:tc>
        <w:tc>
          <w:tcPr>
            <w:tcW w:w="1800" w:type="dxa"/>
            <w:tcMar>
              <w:top w:w="60" w:type="dxa"/>
              <w:left w:w="100" w:type="dxa"/>
              <w:bottom w:w="60" w:type="dxa"/>
              <w:right w:w="100" w:type="dxa"/>
            </w:tcMar>
          </w:tcPr>
          <w:p w14:paraId="52C74D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BOOLEAN</w:t>
            </w:r>
          </w:p>
        </w:tc>
        <w:tc>
          <w:tcPr>
            <w:tcW w:w="4960" w:type="dxa"/>
            <w:tcMar>
              <w:top w:w="60" w:type="dxa"/>
              <w:left w:w="100" w:type="dxa"/>
              <w:bottom w:w="60" w:type="dxa"/>
              <w:right w:w="100" w:type="dxa"/>
            </w:tcMar>
          </w:tcPr>
          <w:p w14:paraId="42FF675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Indica si el destino se emplea para los cálculos.</w:t>
            </w:r>
          </w:p>
        </w:tc>
      </w:tr>
      <w:tr w:rsidR="00CE2DA2" w:rsidRPr="00317AA7" w14:paraId="2EDB2FD2" w14:textId="77777777">
        <w:tc>
          <w:tcPr>
            <w:tcW w:w="2600" w:type="dxa"/>
            <w:tcMar>
              <w:top w:w="60" w:type="dxa"/>
              <w:left w:w="100" w:type="dxa"/>
              <w:bottom w:w="60" w:type="dxa"/>
              <w:right w:w="100" w:type="dxa"/>
            </w:tcMar>
          </w:tcPr>
          <w:p w14:paraId="2AEA0EC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observacion</w:t>
            </w:r>
          </w:p>
        </w:tc>
        <w:tc>
          <w:tcPr>
            <w:tcW w:w="1800" w:type="dxa"/>
            <w:tcMar>
              <w:top w:w="60" w:type="dxa"/>
              <w:left w:w="100" w:type="dxa"/>
              <w:bottom w:w="60" w:type="dxa"/>
              <w:right w:w="100" w:type="dxa"/>
            </w:tcMar>
          </w:tcPr>
          <w:p w14:paraId="70458DF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w:t>
            </w:r>
          </w:p>
        </w:tc>
        <w:tc>
          <w:tcPr>
            <w:tcW w:w="4960" w:type="dxa"/>
            <w:tcMar>
              <w:top w:w="60" w:type="dxa"/>
              <w:left w:w="100" w:type="dxa"/>
              <w:bottom w:w="60" w:type="dxa"/>
              <w:right w:w="100" w:type="dxa"/>
            </w:tcMar>
          </w:tcPr>
          <w:p w14:paraId="3764BE0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Comentarios logísticos.</w:t>
            </w:r>
          </w:p>
        </w:tc>
      </w:tr>
    </w:tbl>
    <w:p w14:paraId="29C648E2" w14:textId="77777777" w:rsidR="00CE2DA2" w:rsidRPr="00317AA7" w:rsidRDefault="00D91203">
      <w:pPr>
        <w:pStyle w:val="Ttulo2"/>
        <w:rPr>
          <w:rFonts w:ascii="Times New Roman" w:hAnsi="Times New Roman" w:cs="Times New Roman"/>
          <w:color w:val="auto"/>
        </w:rPr>
      </w:pPr>
      <w:bookmarkStart w:id="41" w:name="_Toc237262865"/>
      <w:r>
        <w:rPr>
          <w:rFonts w:ascii="Times New Roman" w:hAnsi="Times New Roman" w:cs="Times New Roman"/>
          <w:color w:val="auto"/>
        </w:rPr>
        <w:t>8.4 Campos preliminares de historial_tracking</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Campo</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r>
      <w:tr w:rsidR="00CE2DA2" w:rsidRPr="00317AA7" w14:paraId="5FCECC65" w14:textId="77777777">
        <w:tc>
          <w:tcPr>
            <w:tcW w:w="2600" w:type="dxa"/>
            <w:tcMar>
              <w:top w:w="60" w:type="dxa"/>
              <w:left w:w="100" w:type="dxa"/>
              <w:bottom w:w="60" w:type="dxa"/>
              <w:right w:w="100" w:type="dxa"/>
            </w:tcMar>
          </w:tcPr>
          <w:p w14:paraId="3B2148D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id</w:t>
            </w:r>
          </w:p>
        </w:tc>
        <w:tc>
          <w:tcPr>
            <w:tcW w:w="1800" w:type="dxa"/>
            <w:tcMar>
              <w:top w:w="60" w:type="dxa"/>
              <w:left w:w="100" w:type="dxa"/>
              <w:bottom w:w="60" w:type="dxa"/>
              <w:right w:w="100" w:type="dxa"/>
            </w:tcMar>
          </w:tcPr>
          <w:p w14:paraId="06F3BE3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BIGSERIAL</w:t>
            </w:r>
          </w:p>
        </w:tc>
        <w:tc>
          <w:tcPr>
            <w:tcW w:w="4960" w:type="dxa"/>
            <w:tcMar>
              <w:top w:w="60" w:type="dxa"/>
              <w:left w:w="100" w:type="dxa"/>
              <w:bottom w:w="60" w:type="dxa"/>
              <w:right w:w="100" w:type="dxa"/>
            </w:tcMar>
          </w:tcPr>
          <w:p w14:paraId="4FD6001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Identificador del registro histórico.</w:t>
            </w:r>
          </w:p>
        </w:tc>
      </w:tr>
      <w:tr w:rsidR="00CE2DA2" w:rsidRPr="00317AA7" w14:paraId="74A811DE" w14:textId="77777777">
        <w:tc>
          <w:tcPr>
            <w:tcW w:w="2600" w:type="dxa"/>
            <w:tcMar>
              <w:top w:w="60" w:type="dxa"/>
              <w:left w:w="100" w:type="dxa"/>
              <w:bottom w:w="60" w:type="dxa"/>
              <w:right w:w="100" w:type="dxa"/>
            </w:tcMar>
          </w:tcPr>
          <w:p w14:paraId="1B842E9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id_elemento_rastreado</w:t>
            </w:r>
          </w:p>
        </w:tc>
        <w:tc>
          <w:tcPr>
            <w:tcW w:w="1800" w:type="dxa"/>
            <w:tcMar>
              <w:top w:w="60" w:type="dxa"/>
              <w:left w:w="100" w:type="dxa"/>
              <w:bottom w:w="60" w:type="dxa"/>
              <w:right w:w="100" w:type="dxa"/>
            </w:tcMar>
          </w:tcPr>
          <w:p w14:paraId="38FB050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10FDD38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Relación con el elemento rastreado (nave o vuelo).</w:t>
            </w:r>
          </w:p>
        </w:tc>
      </w:tr>
      <w:tr w:rsidR="00CE2DA2" w:rsidRPr="00317AA7" w14:paraId="0DA209B8" w14:textId="77777777">
        <w:tc>
          <w:tcPr>
            <w:tcW w:w="2600" w:type="dxa"/>
            <w:tcMar>
              <w:top w:w="60" w:type="dxa"/>
              <w:left w:w="100" w:type="dxa"/>
              <w:bottom w:w="60" w:type="dxa"/>
              <w:right w:w="100" w:type="dxa"/>
            </w:tcMar>
          </w:tcPr>
          <w:p w14:paraId="6EC2643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fecha_registro</w:t>
            </w:r>
          </w:p>
        </w:tc>
        <w:tc>
          <w:tcPr>
            <w:tcW w:w="1800" w:type="dxa"/>
            <w:tcMar>
              <w:top w:w="60" w:type="dxa"/>
              <w:left w:w="100" w:type="dxa"/>
              <w:bottom w:w="60" w:type="dxa"/>
              <w:right w:w="100" w:type="dxa"/>
            </w:tcMar>
          </w:tcPr>
          <w:p w14:paraId="328B617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TIMESTAMP</w:t>
            </w:r>
          </w:p>
        </w:tc>
        <w:tc>
          <w:tcPr>
            <w:tcW w:w="4960" w:type="dxa"/>
            <w:tcMar>
              <w:top w:w="60" w:type="dxa"/>
              <w:left w:w="100" w:type="dxa"/>
              <w:bottom w:w="60" w:type="dxa"/>
              <w:right w:w="100" w:type="dxa"/>
            </w:tcMar>
          </w:tcPr>
          <w:p w14:paraId="28277AE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Momento de la captura.</w:t>
            </w:r>
          </w:p>
        </w:tc>
      </w:tr>
      <w:tr w:rsidR="00CE2DA2" w:rsidRPr="00317AA7" w14:paraId="2E5BDD59" w14:textId="77777777">
        <w:tc>
          <w:tcPr>
            <w:tcW w:w="2600" w:type="dxa"/>
            <w:tcMar>
              <w:top w:w="60" w:type="dxa"/>
              <w:left w:w="100" w:type="dxa"/>
              <w:bottom w:w="60" w:type="dxa"/>
              <w:right w:w="100" w:type="dxa"/>
            </w:tcMar>
          </w:tcPr>
          <w:p w14:paraId="1C5B94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latitud</w:t>
            </w:r>
          </w:p>
        </w:tc>
        <w:tc>
          <w:tcPr>
            <w:tcW w:w="1800" w:type="dxa"/>
            <w:tcMar>
              <w:top w:w="60" w:type="dxa"/>
              <w:left w:w="100" w:type="dxa"/>
              <w:bottom w:w="60" w:type="dxa"/>
              <w:right w:w="100" w:type="dxa"/>
            </w:tcMar>
          </w:tcPr>
          <w:p w14:paraId="00610A6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25D9C4B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Latitud reportada.</w:t>
            </w:r>
          </w:p>
        </w:tc>
      </w:tr>
      <w:tr w:rsidR="00CE2DA2" w:rsidRPr="00317AA7" w14:paraId="0D44D29B" w14:textId="77777777">
        <w:tc>
          <w:tcPr>
            <w:tcW w:w="2600" w:type="dxa"/>
            <w:tcMar>
              <w:top w:w="60" w:type="dxa"/>
              <w:left w:w="100" w:type="dxa"/>
              <w:bottom w:w="60" w:type="dxa"/>
              <w:right w:w="100" w:type="dxa"/>
            </w:tcMar>
          </w:tcPr>
          <w:p w14:paraId="15476AC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longitud</w:t>
            </w:r>
          </w:p>
        </w:tc>
        <w:tc>
          <w:tcPr>
            <w:tcW w:w="1800" w:type="dxa"/>
            <w:tcMar>
              <w:top w:w="60" w:type="dxa"/>
              <w:left w:w="100" w:type="dxa"/>
              <w:bottom w:w="60" w:type="dxa"/>
              <w:right w:w="100" w:type="dxa"/>
            </w:tcMar>
          </w:tcPr>
          <w:p w14:paraId="6FD8777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5E6CC1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Longitud reportada.</w:t>
            </w:r>
          </w:p>
        </w:tc>
      </w:tr>
      <w:tr w:rsidR="00CE2DA2" w:rsidRPr="00317AA7" w14:paraId="0410D827" w14:textId="77777777">
        <w:tc>
          <w:tcPr>
            <w:tcW w:w="2600" w:type="dxa"/>
            <w:tcMar>
              <w:top w:w="60" w:type="dxa"/>
              <w:left w:w="100" w:type="dxa"/>
              <w:bottom w:w="60" w:type="dxa"/>
              <w:right w:w="100" w:type="dxa"/>
            </w:tcMar>
          </w:tcPr>
          <w:p w14:paraId="245048A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velocidad</w:t>
            </w:r>
          </w:p>
        </w:tc>
        <w:tc>
          <w:tcPr>
            <w:tcW w:w="1800" w:type="dxa"/>
            <w:tcMar>
              <w:top w:w="60" w:type="dxa"/>
              <w:left w:w="100" w:type="dxa"/>
              <w:bottom w:w="60" w:type="dxa"/>
              <w:right w:w="100" w:type="dxa"/>
            </w:tcMar>
          </w:tcPr>
          <w:p w14:paraId="36FFAE9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09D9D01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Velocidad sobre tierra, si aplica.</w:t>
            </w:r>
          </w:p>
        </w:tc>
      </w:tr>
      <w:tr w:rsidR="00CE2DA2" w:rsidRPr="00317AA7" w14:paraId="2402C3BF" w14:textId="77777777">
        <w:tc>
          <w:tcPr>
            <w:tcW w:w="2600" w:type="dxa"/>
            <w:tcMar>
              <w:top w:w="60" w:type="dxa"/>
              <w:left w:w="100" w:type="dxa"/>
              <w:bottom w:w="60" w:type="dxa"/>
              <w:right w:w="100" w:type="dxa"/>
            </w:tcMar>
          </w:tcPr>
          <w:p w14:paraId="154102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rumbo</w:t>
            </w:r>
          </w:p>
        </w:tc>
        <w:tc>
          <w:tcPr>
            <w:tcW w:w="1800" w:type="dxa"/>
            <w:tcMar>
              <w:top w:w="60" w:type="dxa"/>
              <w:left w:w="100" w:type="dxa"/>
              <w:bottom w:w="60" w:type="dxa"/>
              <w:right w:w="100" w:type="dxa"/>
            </w:tcMar>
          </w:tcPr>
          <w:p w14:paraId="7A16040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39A5ADA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Curso o rumbo.</w:t>
            </w:r>
          </w:p>
        </w:tc>
      </w:tr>
      <w:tr w:rsidR="00CE2DA2" w:rsidRPr="00317AA7" w14:paraId="3B7AA587" w14:textId="77777777">
        <w:tc>
          <w:tcPr>
            <w:tcW w:w="2600" w:type="dxa"/>
            <w:tcMar>
              <w:top w:w="60" w:type="dxa"/>
              <w:left w:w="100" w:type="dxa"/>
              <w:bottom w:w="60" w:type="dxa"/>
              <w:right w:w="100" w:type="dxa"/>
            </w:tcMar>
          </w:tcPr>
          <w:p w14:paraId="191C2A1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estado_api</w:t>
            </w:r>
          </w:p>
        </w:tc>
        <w:tc>
          <w:tcPr>
            <w:tcW w:w="1800" w:type="dxa"/>
            <w:tcMar>
              <w:top w:w="60" w:type="dxa"/>
              <w:left w:w="100" w:type="dxa"/>
              <w:bottom w:w="60" w:type="dxa"/>
              <w:right w:w="100" w:type="dxa"/>
            </w:tcMar>
          </w:tcPr>
          <w:p w14:paraId="688774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2F8FD21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Estado crudo de la fuente externa.</w:t>
            </w:r>
          </w:p>
        </w:tc>
      </w:tr>
      <w:tr w:rsidR="00CE2DA2" w:rsidRPr="00317AA7" w14:paraId="4EDCB62D" w14:textId="77777777">
        <w:tc>
          <w:tcPr>
            <w:tcW w:w="2600" w:type="dxa"/>
            <w:tcMar>
              <w:top w:w="60" w:type="dxa"/>
              <w:left w:w="100" w:type="dxa"/>
              <w:bottom w:w="60" w:type="dxa"/>
              <w:right w:w="100" w:type="dxa"/>
            </w:tcMar>
          </w:tcPr>
          <w:p w14:paraId="6B2CED3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payload_api</w:t>
            </w:r>
          </w:p>
        </w:tc>
        <w:tc>
          <w:tcPr>
            <w:tcW w:w="1800" w:type="dxa"/>
            <w:tcMar>
              <w:top w:w="60" w:type="dxa"/>
              <w:left w:w="100" w:type="dxa"/>
              <w:bottom w:w="60" w:type="dxa"/>
              <w:right w:w="100" w:type="dxa"/>
            </w:tcMar>
          </w:tcPr>
          <w:p w14:paraId="3595CB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JSONB</w:t>
            </w:r>
          </w:p>
        </w:tc>
        <w:tc>
          <w:tcPr>
            <w:tcW w:w="4960" w:type="dxa"/>
            <w:tcMar>
              <w:top w:w="60" w:type="dxa"/>
              <w:left w:w="100" w:type="dxa"/>
              <w:bottom w:w="60" w:type="dxa"/>
              <w:right w:w="100" w:type="dxa"/>
            </w:tcMar>
          </w:tcPr>
          <w:p w14:paraId="4EA5EF5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Respuesta completa de la API, para auditoría.</w:t>
            </w:r>
          </w:p>
        </w:tc>
      </w:tr>
    </w:tbl>
    <w:p w14:paraId="3CF9AC99" w14:textId="77777777" w:rsidR="00CE2DA2" w:rsidRPr="00317AA7" w:rsidRDefault="00D91203">
      <w:pPr>
        <w:pStyle w:val="Ttulo2"/>
        <w:rPr>
          <w:rFonts w:ascii="Times New Roman" w:hAnsi="Times New Roman" w:cs="Times New Roman"/>
          <w:color w:val="auto"/>
        </w:rPr>
      </w:pPr>
      <w:bookmarkStart w:id="42" w:name="_Toc237262865_c1"/>
      <w:r>
        <w:rPr>
          <w:rFonts w:ascii="Times New Roman" w:hAnsi="Times New Roman" w:cs="Times New Roman"/>
          <w:color w:val="auto"/>
        </w:rPr>
        <w:t>8.5 Campos preliminares de elementos_rastreados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9"/>
        <w:gridCol w:w="1962"/>
        <w:gridCol w:w="4809"/>
      </w:tblGrid>
      <w:tr w:rsidR="00CE2DA2" w:rsidRPr="00317AA7" w14:paraId="3C9AF99D" w14:textId="77777777">
        <w:trPr>
          <w:tblHeader/>
        </w:trPr>
        <w:tc>
          <w:tcPr>
            <w:tcW w:w="2600" w:type="dxa"/>
            <w:shd w:val="clear" w:color="auto" w:fill="D9E2F3"/>
            <w:tcMar>
              <w:top w:w="60" w:type="dxa"/>
              <w:left w:w="100" w:type="dxa"/>
              <w:bottom w:w="60" w:type="dxa"/>
              <w:right w:w="100" w:type="dxa"/>
            </w:tcMar>
          </w:tcPr>
          <w:p w14:paraId="515F308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Campo</w:t>
            </w:r>
          </w:p>
        </w:tc>
        <w:tc>
          <w:tcPr>
            <w:tcW w:w="1800" w:type="dxa"/>
            <w:shd w:val="clear" w:color="auto" w:fill="D9E2F3"/>
            <w:tcMar>
              <w:top w:w="60" w:type="dxa"/>
              <w:left w:w="100" w:type="dxa"/>
              <w:bottom w:w="60" w:type="dxa"/>
              <w:right w:w="100" w:type="dxa"/>
            </w:tcMar>
          </w:tcPr>
          <w:p w14:paraId="4BD5F87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6AAAFC3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r>
      <w:tr w:rsidR="00CE2DA2" w:rsidRPr="00317AA7" w14:paraId="0B20D0A6" w14:textId="77777777">
        <w:trPr>
          <w:tblHeader/>
        </w:trPr>
        <w:tc>
          <w:tcPr>
            <w:tcW w:w="2600" w:type="dxa"/>
            <w:shd w:val="clear" w:color="auto" w:fill="D9E2F3"/>
            <w:tcMar>
              <w:top w:w="60" w:type="dxa"/>
              <w:left w:w="100" w:type="dxa"/>
              <w:bottom w:w="60" w:type="dxa"/>
              <w:right w:w="100" w:type="dxa"/>
            </w:tcMar>
          </w:tcPr>
          <w:p w14:paraId="2066CCE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id</w:t>
            </w:r>
          </w:p>
        </w:tc>
        <w:tc>
          <w:tcPr>
            <w:tcW w:w="1800" w:type="dxa"/>
            <w:shd w:val="clear" w:color="auto" w:fill="D9E2F3"/>
            <w:tcMar>
              <w:top w:w="60" w:type="dxa"/>
              <w:left w:w="100" w:type="dxa"/>
              <w:bottom w:w="60" w:type="dxa"/>
              <w:right w:w="100" w:type="dxa"/>
            </w:tcMar>
          </w:tcPr>
          <w:p w14:paraId="22CED39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BIGSERIAL</w:t>
            </w:r>
          </w:p>
        </w:tc>
        <w:tc>
          <w:tcPr>
            <w:tcW w:w="4960" w:type="dxa"/>
            <w:shd w:val="clear" w:color="auto" w:fill="D9E2F3"/>
            <w:tcMar>
              <w:top w:w="60" w:type="dxa"/>
              <w:left w:w="100" w:type="dxa"/>
              <w:bottom w:w="60" w:type="dxa"/>
              <w:right w:w="100" w:type="dxa"/>
            </w:tcMar>
          </w:tcPr>
          <w:p w14:paraId="739736D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Identificador del elemento rastreado.</w:t>
            </w:r>
          </w:p>
        </w:tc>
      </w:tr>
      <w:tr w:rsidR="00CE2DA2" w:rsidRPr="00317AA7" w14:paraId="5F06CA02" w14:textId="77777777">
        <w:trPr>
          <w:tblHeader/>
        </w:trPr>
        <w:tc>
          <w:tcPr>
            <w:tcW w:w="2600" w:type="dxa"/>
            <w:shd w:val="clear" w:color="auto" w:fill="D9E2F3"/>
            <w:tcMar>
              <w:top w:w="60" w:type="dxa"/>
              <w:left w:w="100" w:type="dxa"/>
              <w:bottom w:w="60" w:type="dxa"/>
              <w:right w:w="100" w:type="dxa"/>
            </w:tcMar>
          </w:tcPr>
          <w:p w14:paraId="04F1164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tipo_tracking_externo</w:t>
            </w:r>
          </w:p>
        </w:tc>
        <w:tc>
          <w:tcPr>
            <w:tcW w:w="1800" w:type="dxa"/>
            <w:shd w:val="clear" w:color="auto" w:fill="D9E2F3"/>
            <w:tcMar>
              <w:top w:w="60" w:type="dxa"/>
              <w:left w:w="100" w:type="dxa"/>
              <w:bottom w:w="60" w:type="dxa"/>
              <w:right w:w="100" w:type="dxa"/>
            </w:tcMar>
          </w:tcPr>
          <w:p w14:paraId="2FF1189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VARCHAR</w:t>
            </w:r>
          </w:p>
        </w:tc>
        <w:tc>
          <w:tcPr>
            <w:tcW w:w="4960" w:type="dxa"/>
            <w:shd w:val="clear" w:color="auto" w:fill="D9E2F3"/>
            <w:tcMar>
              <w:top w:w="60" w:type="dxa"/>
              <w:left w:w="100" w:type="dxa"/>
              <w:bottom w:w="60" w:type="dxa"/>
              <w:right w:w="100" w:type="dxa"/>
            </w:tcMar>
          </w:tcPr>
          <w:p w14:paraId="4F49D89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MMSI, IMO, nombre de buque, vuelo, AWB, contenedor o booking.</w:t>
            </w:r>
          </w:p>
        </w:tc>
      </w:tr>
      <w:tr w:rsidR="00CE2DA2" w:rsidRPr="00317AA7" w14:paraId="50BD3EA7" w14:textId="77777777">
        <w:trPr>
          <w:tblHeader/>
        </w:trPr>
        <w:tc>
          <w:tcPr>
            <w:tcW w:w="2600" w:type="dxa"/>
            <w:shd w:val="clear" w:color="auto" w:fill="D9E2F3"/>
            <w:tcMar>
              <w:top w:w="60" w:type="dxa"/>
              <w:left w:w="100" w:type="dxa"/>
              <w:bottom w:w="60" w:type="dxa"/>
              <w:right w:w="100" w:type="dxa"/>
            </w:tcMar>
          </w:tcPr>
          <w:p w14:paraId="22808E9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tracking_externo</w:t>
            </w:r>
          </w:p>
        </w:tc>
        <w:tc>
          <w:tcPr>
            <w:tcW w:w="1800" w:type="dxa"/>
            <w:shd w:val="clear" w:color="auto" w:fill="D9E2F3"/>
            <w:tcMar>
              <w:top w:w="60" w:type="dxa"/>
              <w:left w:w="100" w:type="dxa"/>
              <w:bottom w:w="60" w:type="dxa"/>
              <w:right w:w="100" w:type="dxa"/>
            </w:tcMar>
          </w:tcPr>
          <w:p w14:paraId="38E9EA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VARCHAR</w:t>
            </w:r>
          </w:p>
        </w:tc>
        <w:tc>
          <w:tcPr>
            <w:tcW w:w="4960" w:type="dxa"/>
            <w:shd w:val="clear" w:color="auto" w:fill="D9E2F3"/>
            <w:tcMar>
              <w:top w:w="60" w:type="dxa"/>
              <w:left w:w="100" w:type="dxa"/>
              <w:bottom w:w="60" w:type="dxa"/>
              <w:right w:w="100" w:type="dxa"/>
            </w:tcMar>
          </w:tcPr>
          <w:p w14:paraId="00C2EAF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Valor del identificador externo.</w:t>
            </w:r>
          </w:p>
        </w:tc>
      </w:tr>
      <w:tr w:rsidR="00CE2DA2" w:rsidRPr="00317AA7" w14:paraId="371B7392" w14:textId="77777777">
        <w:trPr>
          <w:tblHeader/>
        </w:trPr>
        <w:tc>
          <w:tcPr>
            <w:tcW w:w="2600" w:type="dxa"/>
            <w:shd w:val="clear" w:color="auto" w:fill="D9E2F3"/>
            <w:tcMar>
              <w:top w:w="60" w:type="dxa"/>
              <w:left w:w="100" w:type="dxa"/>
              <w:bottom w:w="60" w:type="dxa"/>
              <w:right w:w="100" w:type="dxa"/>
            </w:tcMar>
          </w:tcPr>
          <w:p w14:paraId="0719719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via_transporte</w:t>
            </w:r>
          </w:p>
        </w:tc>
        <w:tc>
          <w:tcPr>
            <w:tcW w:w="1800" w:type="dxa"/>
            <w:shd w:val="clear" w:color="auto" w:fill="D9E2F3"/>
            <w:tcMar>
              <w:top w:w="60" w:type="dxa"/>
              <w:left w:w="100" w:type="dxa"/>
              <w:bottom w:w="60" w:type="dxa"/>
              <w:right w:w="100" w:type="dxa"/>
            </w:tcMar>
          </w:tcPr>
          <w:p w14:paraId="7627D33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VARCHAR</w:t>
            </w:r>
          </w:p>
        </w:tc>
        <w:tc>
          <w:tcPr>
            <w:tcW w:w="4960" w:type="dxa"/>
            <w:shd w:val="clear" w:color="auto" w:fill="D9E2F3"/>
            <w:tcMar>
              <w:top w:w="60" w:type="dxa"/>
              <w:left w:w="100" w:type="dxa"/>
              <w:bottom w:w="60" w:type="dxa"/>
              <w:right w:w="100" w:type="dxa"/>
            </w:tcMar>
          </w:tcPr>
          <w:p w14:paraId="70DF06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Aéreo o marítimo.</w:t>
            </w:r>
          </w:p>
        </w:tc>
      </w:tr>
      <w:tr w:rsidR="00CE2DA2" w:rsidRPr="00317AA7" w14:paraId="5DAC8356" w14:textId="77777777">
        <w:trPr>
          <w:tblHeader/>
        </w:trPr>
        <w:tc>
          <w:tcPr>
            <w:tcW w:w="2600" w:type="dxa"/>
            <w:shd w:val="clear" w:color="auto" w:fill="D9E2F3"/>
            <w:tcMar>
              <w:top w:w="60" w:type="dxa"/>
              <w:left w:w="100" w:type="dxa"/>
              <w:bottom w:w="60" w:type="dxa"/>
              <w:right w:w="100" w:type="dxa"/>
            </w:tcMar>
          </w:tcPr>
          <w:p w14:paraId="332D7E4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tramo</w:t>
            </w:r>
          </w:p>
        </w:tc>
        <w:tc>
          <w:tcPr>
            <w:tcW w:w="1800" w:type="dxa"/>
            <w:shd w:val="clear" w:color="auto" w:fill="D9E2F3"/>
            <w:tcMar>
              <w:top w:w="60" w:type="dxa"/>
              <w:left w:w="100" w:type="dxa"/>
              <w:bottom w:w="60" w:type="dxa"/>
              <w:right w:w="100" w:type="dxa"/>
            </w:tcMar>
          </w:tcPr>
          <w:p w14:paraId="73526C9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INTEGER</w:t>
            </w:r>
          </w:p>
        </w:tc>
        <w:tc>
          <w:tcPr>
            <w:tcW w:w="4960" w:type="dxa"/>
            <w:shd w:val="clear" w:color="auto" w:fill="D9E2F3"/>
            <w:tcMar>
              <w:top w:w="60" w:type="dxa"/>
              <w:left w:w="100" w:type="dxa"/>
              <w:bottom w:w="60" w:type="dxa"/>
              <w:right w:w="100" w:type="dxa"/>
            </w:tcMar>
          </w:tcPr>
          <w:p w14:paraId="3C1DC8C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Número de tramo del viaje. Se incrementa ante cada transbordo (RF-26).</w:t>
            </w:r>
          </w:p>
        </w:tc>
      </w:tr>
      <w:tr w:rsidR="00CE2DA2" w:rsidRPr="00317AA7" w14:paraId="04F0AF14" w14:textId="77777777">
        <w:trPr>
          <w:tblHeader/>
        </w:trPr>
        <w:tc>
          <w:tcPr>
            <w:tcW w:w="2600" w:type="dxa"/>
            <w:shd w:val="clear" w:color="auto" w:fill="D9E2F3"/>
            <w:tcMar>
              <w:top w:w="60" w:type="dxa"/>
              <w:left w:w="100" w:type="dxa"/>
              <w:bottom w:w="60" w:type="dxa"/>
              <w:right w:w="100" w:type="dxa"/>
            </w:tcMar>
          </w:tcPr>
          <w:p w14:paraId="3E375C8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eta_api</w:t>
            </w:r>
          </w:p>
        </w:tc>
        <w:tc>
          <w:tcPr>
            <w:tcW w:w="1800" w:type="dxa"/>
            <w:shd w:val="clear" w:color="auto" w:fill="D9E2F3"/>
            <w:tcMar>
              <w:top w:w="60" w:type="dxa"/>
              <w:left w:w="100" w:type="dxa"/>
              <w:bottom w:w="60" w:type="dxa"/>
              <w:right w:w="100" w:type="dxa"/>
            </w:tcMar>
          </w:tcPr>
          <w:p w14:paraId="6CE64CA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TIMESTAMP</w:t>
            </w:r>
          </w:p>
        </w:tc>
        <w:tc>
          <w:tcPr>
            <w:tcW w:w="4960" w:type="dxa"/>
            <w:shd w:val="clear" w:color="auto" w:fill="D9E2F3"/>
            <w:tcMar>
              <w:top w:w="60" w:type="dxa"/>
              <w:left w:w="100" w:type="dxa"/>
              <w:bottom w:w="60" w:type="dxa"/>
              <w:right w:w="100" w:type="dxa"/>
            </w:tcMar>
          </w:tcPr>
          <w:p w14:paraId="5A18D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Fecha estimada de llegada reportada por la API.</w:t>
            </w:r>
          </w:p>
        </w:tc>
      </w:tr>
      <w:tr w:rsidR="00CE2DA2" w:rsidRPr="00317AA7" w14:paraId="1E19912E" w14:textId="77777777">
        <w:trPr>
          <w:tblHeader/>
        </w:trPr>
        <w:tc>
          <w:tcPr>
            <w:tcW w:w="2600" w:type="dxa"/>
            <w:shd w:val="clear" w:color="auto" w:fill="D9E2F3"/>
            <w:tcMar>
              <w:top w:w="60" w:type="dxa"/>
              <w:left w:w="100" w:type="dxa"/>
              <w:bottom w:w="60" w:type="dxa"/>
              <w:right w:w="100" w:type="dxa"/>
            </w:tcMar>
          </w:tcPr>
          <w:p w14:paraId="2079374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ata_api</w:t>
            </w:r>
          </w:p>
        </w:tc>
        <w:tc>
          <w:tcPr>
            <w:tcW w:w="1800" w:type="dxa"/>
            <w:shd w:val="clear" w:color="auto" w:fill="D9E2F3"/>
            <w:tcMar>
              <w:top w:w="60" w:type="dxa"/>
              <w:left w:w="100" w:type="dxa"/>
              <w:bottom w:w="60" w:type="dxa"/>
              <w:right w:w="100" w:type="dxa"/>
            </w:tcMar>
          </w:tcPr>
          <w:p w14:paraId="654A94A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TIMESTAMP</w:t>
            </w:r>
          </w:p>
        </w:tc>
        <w:tc>
          <w:tcPr>
            <w:tcW w:w="4960" w:type="dxa"/>
            <w:shd w:val="clear" w:color="auto" w:fill="D9E2F3"/>
            <w:tcMar>
              <w:top w:w="60" w:type="dxa"/>
              <w:left w:w="100" w:type="dxa"/>
              <w:bottom w:w="60" w:type="dxa"/>
              <w:right w:w="100" w:type="dxa"/>
            </w:tcMar>
          </w:tcPr>
          <w:p w14:paraId="7935C02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Fecha real de llegada reportada por la API, si existe.</w:t>
            </w:r>
          </w:p>
        </w:tc>
      </w:tr>
      <w:tr w:rsidR="00CE2DA2" w:rsidRPr="00317AA7" w14:paraId="29E37A0A" w14:textId="77777777">
        <w:trPr>
          <w:tblHeader/>
        </w:trPr>
        <w:tc>
          <w:tcPr>
            <w:tcW w:w="2600" w:type="dxa"/>
            <w:shd w:val="clear" w:color="auto" w:fill="D9E2F3"/>
            <w:tcMar>
              <w:top w:w="60" w:type="dxa"/>
              <w:left w:w="100" w:type="dxa"/>
              <w:bottom w:w="60" w:type="dxa"/>
              <w:right w:w="100" w:type="dxa"/>
            </w:tcMar>
          </w:tcPr>
          <w:p w14:paraId="55E352A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posicion_actual</w:t>
            </w:r>
          </w:p>
        </w:tc>
        <w:tc>
          <w:tcPr>
            <w:tcW w:w="1800" w:type="dxa"/>
            <w:shd w:val="clear" w:color="auto" w:fill="D9E2F3"/>
            <w:tcMar>
              <w:top w:w="60" w:type="dxa"/>
              <w:left w:w="100" w:type="dxa"/>
              <w:bottom w:w="60" w:type="dxa"/>
              <w:right w:w="100" w:type="dxa"/>
            </w:tcMar>
          </w:tcPr>
          <w:p w14:paraId="0CE77CD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GEOMETRY(Point, 4326)</w:t>
            </w:r>
          </w:p>
        </w:tc>
        <w:tc>
          <w:tcPr>
            <w:tcW w:w="4960" w:type="dxa"/>
            <w:shd w:val="clear" w:color="auto" w:fill="D9E2F3"/>
            <w:tcMar>
              <w:top w:w="60" w:type="dxa"/>
              <w:left w:w="100" w:type="dxa"/>
              <w:bottom w:w="60" w:type="dxa"/>
              <w:right w:w="100" w:type="dxa"/>
            </w:tcMar>
          </w:tcPr>
          <w:p w14:paraId="27ACC3E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Última posición conocida, en el sistema de referencia WGS 84.</w:t>
            </w:r>
          </w:p>
        </w:tc>
      </w:tr>
      <w:tr w:rsidR="00CE2DA2" w:rsidRPr="00317AA7" w14:paraId="16F44081" w14:textId="77777777">
        <w:trPr>
          <w:tblHeader/>
        </w:trPr>
        <w:tc>
          <w:tcPr>
            <w:tcW w:w="2600" w:type="dxa"/>
            <w:shd w:val="clear" w:color="auto" w:fill="D9E2F3"/>
            <w:tcMar>
              <w:top w:w="60" w:type="dxa"/>
              <w:left w:w="100" w:type="dxa"/>
              <w:bottom w:w="60" w:type="dxa"/>
              <w:right w:w="100" w:type="dxa"/>
            </w:tcMar>
          </w:tcPr>
          <w:p w14:paraId="16CD894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ultima_actualizacion_api</w:t>
            </w:r>
          </w:p>
        </w:tc>
        <w:tc>
          <w:tcPr>
            <w:tcW w:w="1800" w:type="dxa"/>
            <w:shd w:val="clear" w:color="auto" w:fill="D9E2F3"/>
            <w:tcMar>
              <w:top w:w="60" w:type="dxa"/>
              <w:left w:w="100" w:type="dxa"/>
              <w:bottom w:w="60" w:type="dxa"/>
              <w:right w:w="100" w:type="dxa"/>
            </w:tcMar>
          </w:tcPr>
          <w:p w14:paraId="66194D9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TIMESTAMP</w:t>
            </w:r>
          </w:p>
        </w:tc>
        <w:tc>
          <w:tcPr>
            <w:tcW w:w="4960" w:type="dxa"/>
            <w:shd w:val="clear" w:color="auto" w:fill="D9E2F3"/>
            <w:tcMar>
              <w:top w:w="60" w:type="dxa"/>
              <w:left w:w="100" w:type="dxa"/>
              <w:bottom w:w="60" w:type="dxa"/>
              <w:right w:w="100" w:type="dxa"/>
            </w:tcMar>
          </w:tcPr>
          <w:p w14:paraId="73C2E5B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Fecha y hora de la última consulta exitosa.</w:t>
            </w:r>
          </w:p>
        </w:tc>
      </w:tr>
      <w:tr w:rsidR="00CE2DA2" w:rsidRPr="00317AA7" w14:paraId="1A4D9066" w14:textId="77777777">
        <w:trPr>
          <w:tblHeader/>
        </w:trPr>
        <w:tc>
          <w:tcPr>
            <w:tcW w:w="2600" w:type="dxa"/>
            <w:shd w:val="clear" w:color="auto" w:fill="D9E2F3"/>
            <w:tcMar>
              <w:top w:w="60" w:type="dxa"/>
              <w:left w:w="100" w:type="dxa"/>
              <w:bottom w:w="60" w:type="dxa"/>
              <w:right w:w="100" w:type="dxa"/>
            </w:tcMar>
          </w:tcPr>
          <w:p w14:paraId="335B5B3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activo</w:t>
            </w:r>
          </w:p>
        </w:tc>
        <w:tc>
          <w:tcPr>
            <w:tcW w:w="1800" w:type="dxa"/>
            <w:shd w:val="clear" w:color="auto" w:fill="D9E2F3"/>
            <w:tcMar>
              <w:top w:w="60" w:type="dxa"/>
              <w:left w:w="100" w:type="dxa"/>
              <w:bottom w:w="60" w:type="dxa"/>
              <w:right w:w="100" w:type="dxa"/>
            </w:tcMar>
          </w:tcPr>
          <w:p w14:paraId="52C762B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BOOLEAN</w:t>
            </w:r>
          </w:p>
        </w:tc>
        <w:tc>
          <w:tcPr>
            <w:tcW w:w="4960" w:type="dxa"/>
            <w:shd w:val="clear" w:color="auto" w:fill="D9E2F3"/>
            <w:tcMar>
              <w:top w:w="60" w:type="dxa"/>
              <w:left w:w="100" w:type="dxa"/>
              <w:bottom w:w="60" w:type="dxa"/>
              <w:right w:w="100" w:type="dxa"/>
            </w:tcMar>
          </w:tcPr>
          <w:p w14:paraId="4621D0A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Indica si el elemento sigue siendo objeto de rastreo automático.</w:t>
            </w:r>
          </w:p>
        </w:tc>
      </w:tr>
    </w:tbl>
    <w:p w14:paraId="0445ABB3" w14:textId="77777777" w:rsidR="00CE2DA2" w:rsidRPr="00317AA7" w:rsidRDefault="00D91203">
      <w:pPr>
        <w:pStyle w:val="Ttulo2"/>
        <w:rPr>
          <w:rFonts w:ascii="Times New Roman" w:hAnsi="Times New Roman" w:cs="Times New Roman"/>
          <w:color w:val="auto"/>
        </w:rPr>
      </w:pPr>
      <w:bookmarkStart w:id="43" w:name="_Toc237262866"/>
      <w:r>
        <w:rPr>
          <w:rFonts w:ascii="Times New Roman" w:hAnsi="Times New Roman" w:cs="Times New Roman"/>
          <w:color w:val="auto"/>
        </w:rPr>
        <w:t>8.6 Consideraciones geoespaciales</w:t>
      </w:r>
      <w:bookmarkEnd w:id="43"/>
    </w:p>
    <w:p w14:paraId="7FD8B336"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almacenamiento de latitud y longitud como valores numéricos independientes, tal como propone el documento técnico-funcional, resulta insuficiente para las consultas espaciales que exige el Objetivo Específico 4. Se propone incorporar una columna de tipo geometría de PostGIS, con sistema de referencia WGS 84, que permita calcular distancias, reconstruir trayectos y determinar la proximidad a un destino mediante operadores espaciales nativos.</w:t>
      </w:r>
    </w:p>
    <w:p w14:paraId="37601FDF"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lastRenderedPageBreak/>
        <w:t>El supervisor de empresa confirmó que varias líneas de una misma orden de compra pueden viajar en un mismo buque; el caso habitual descrito es el de cinco líneas de una misma compra que llegan en el mismo barco y que el usuario percibe como un único elemento en el mapa. La relación entre pedido y elemento rastreado es por tanto de muchos a uno, y se resuelve mediante la entidad elementos_rastreados de la sección 8.1. Los transbordos se modelan como tramos sucesivos de esa misma entidad.</w:t>
      </w:r>
    </w:p>
    <w:p w14:paraId="7DB36E39" w14:textId="77777777" w:rsidR="00CE2DA2" w:rsidRPr="00317AA7" w:rsidRDefault="00D91203">
      <w:pPr>
        <w:pStyle w:val="Ttulo1"/>
        <w:pageBreakBefore/>
        <w:rPr>
          <w:rFonts w:ascii="Times New Roman" w:hAnsi="Times New Roman" w:cs="Times New Roman"/>
          <w:color w:val="auto"/>
        </w:rPr>
      </w:pPr>
      <w:bookmarkStart w:id="44" w:name="_Toc237262867"/>
      <w:r>
        <w:rPr>
          <w:rFonts w:ascii="Times New Roman" w:hAnsi="Times New Roman" w:cs="Times New Roman"/>
          <w:color w:val="auto"/>
        </w:rPr>
        <w:lastRenderedPageBreak/>
        <w:t>9. Restricciones y supuestos del proyecto</w:t>
      </w:r>
      <w:bookmarkEnd w:id="44"/>
    </w:p>
    <w:p w14:paraId="67987418" w14:textId="77777777" w:rsidR="00CE2DA2" w:rsidRPr="00317AA7" w:rsidRDefault="00D91203">
      <w:pPr>
        <w:pStyle w:val="Ttulo2"/>
        <w:rPr>
          <w:rFonts w:ascii="Times New Roman" w:hAnsi="Times New Roman" w:cs="Times New Roman"/>
          <w:color w:val="auto"/>
        </w:rPr>
      </w:pPr>
      <w:bookmarkStart w:id="45" w:name="_Toc237262868"/>
      <w:r>
        <w:rPr>
          <w:rFonts w:ascii="Times New Roman" w:hAnsi="Times New Roman" w:cs="Times New Roman"/>
          <w:color w:val="auto"/>
        </w:rPr>
        <w:t>9.1 Restricciones de alcance</w:t>
      </w:r>
      <w:bookmarkEnd w:id="45"/>
    </w:p>
    <w:p w14:paraId="5EAAB26E"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alcance queda delimitado por el anteproyecto aprobado. La sección 1.2.2 de este documento enumera las exclusiones explícitas. La restricción de mayor impacto sobre el diseño es que el sistema no se desplegará en producción dentro de la práctica, lo que traslada al Centro de Competencias la responsabilidad del despliegue posterior y eleva la importancia de la documentación técnica como entregable.</w:t>
      </w:r>
    </w:p>
    <w:p w14:paraId="558C0D83" w14:textId="77777777" w:rsidR="00CE2DA2" w:rsidRPr="00317AA7" w:rsidRDefault="00D91203">
      <w:pPr>
        <w:pStyle w:val="Ttulo2"/>
        <w:rPr>
          <w:rFonts w:ascii="Times New Roman" w:hAnsi="Times New Roman" w:cs="Times New Roman"/>
          <w:color w:val="auto"/>
        </w:rPr>
      </w:pPr>
      <w:bookmarkStart w:id="46" w:name="_Toc237262869"/>
      <w:r>
        <w:rPr>
          <w:rFonts w:ascii="Times New Roman" w:hAnsi="Times New Roman" w:cs="Times New Roman"/>
          <w:color w:val="auto"/>
        </w:rPr>
        <w:t>9.2 Restricciones de tiempo</w:t>
      </w:r>
      <w:bookmarkEnd w:id="46"/>
    </w:p>
    <w:p w14:paraId="78EF357A"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proyecto dispone de dieciséis semanas, del 3 de agosto al 21 de noviembre de 2026, con posibilidad de extensión de dos semanas adicionales hasta el 5 de diciembre de 2026. La distribución comprende una semana de inducción, siete sprints de dos semanas bajo metodología Scrum y una semana de cierre. Este documento corresponde al entregable del Sprint 1, cuyo cierre está previsto para el 21 de agosto de 2026.</w:t>
      </w:r>
    </w:p>
    <w:p w14:paraId="0BE36FD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La restricción temporal condiciona la priorización de los requerimientos: aquellos marcados con prioridad Baja son los primeros candidatos a posponerse si el cronograma se comprime.</w:t>
      </w:r>
    </w:p>
    <w:p w14:paraId="2F45B7B6" w14:textId="77777777" w:rsidR="00CE2DA2" w:rsidRPr="00317AA7" w:rsidRDefault="00D91203">
      <w:pPr>
        <w:pStyle w:val="Ttulo2"/>
        <w:rPr>
          <w:rFonts w:ascii="Times New Roman" w:hAnsi="Times New Roman" w:cs="Times New Roman"/>
          <w:color w:val="auto"/>
        </w:rPr>
      </w:pPr>
      <w:bookmarkStart w:id="47" w:name="_Toc237262870"/>
      <w:r>
        <w:rPr>
          <w:rFonts w:ascii="Times New Roman" w:hAnsi="Times New Roman" w:cs="Times New Roman"/>
          <w:color w:val="auto"/>
        </w:rPr>
        <w:t>9.3 Restricciones tecnológicas</w:t>
      </w:r>
      <w:bookmarkEnd w:id="47"/>
    </w:p>
    <w:p w14:paraId="20A59497"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stack tecnológico está fijado por el anteproyecto y se detalla en la sección 5.8. No es objeto de decisión durante la práctica. Existe una desviación conocida respecto de lo previsto: el anteproyecto contempla la ejecución del entorno de desarrollo mediante contenedores Docker, lo cual no es posible en el equipo asignado al practicante por carecer de permisos administrativos para habilitar la virtualización requerida. El supervisor de empresa confirmó durante el levantamiento de requerimientos que prescindir de contenedores es aceptable. El entorno se levanta de forma nativa y los archivos de contenedor se conservan como artefacto para el despliegue en servidor.</w:t>
      </w:r>
    </w:p>
    <w:p w14:paraId="0B4225AC" w14:textId="77777777" w:rsidR="00CE2DA2" w:rsidRPr="00317AA7" w:rsidRDefault="00D91203">
      <w:pPr>
        <w:pStyle w:val="Ttulo2"/>
        <w:rPr>
          <w:rFonts w:ascii="Times New Roman" w:hAnsi="Times New Roman" w:cs="Times New Roman"/>
          <w:color w:val="auto"/>
        </w:rPr>
      </w:pPr>
      <w:bookmarkStart w:id="48" w:name="_Toc237262871"/>
      <w:r>
        <w:rPr>
          <w:rFonts w:ascii="Times New Roman" w:hAnsi="Times New Roman" w:cs="Times New Roman"/>
          <w:color w:val="auto"/>
        </w:rPr>
        <w:t>9.4 Supuestos sobre datos, accesos y usuarios</w:t>
      </w:r>
      <w:bookmarkEnd w:id="48"/>
    </w:p>
    <w:p w14:paraId="03ABEF8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supone que el Centro de Competencias entregará la especificación y un entorno de pruebas del servicio API de SAP antes del inicio del Sprint 3.</w:t>
      </w:r>
    </w:p>
    <w:p w14:paraId="76110926"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supone que existe, para una fracción operativamente significativa de los pedidos, el identificador de nave o vuelo necesario para el rastreo automático.</w:t>
      </w:r>
    </w:p>
    <w:p w14:paraId="0698E15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supone que los usuarios clave de Compras y Logística estarán disponibles para las sesiones de levantamiento, validación de prototipos y pruebas de aceptación.</w:t>
      </w:r>
    </w:p>
    <w:p w14:paraId="320A1EE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supone que se dispondrá de credenciales válidas para AISStream y OpenSky Network durante todo el período de desarrollo.</w:t>
      </w:r>
    </w:p>
    <w:p w14:paraId="4A2FE7D2" w14:textId="4A67339C" w:rsidR="00CE2DA2" w:rsidRPr="00096375" w:rsidRDefault="00D91203" w:rsidP="00096375">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La conectividad de red del entorno de desarrollo hacia los servicios externos de rastreo quedó verificada el 19 de agosto de 2026 y deja de ser un supuesto. El diagnóstico por capas ejecutado desde la red corporativa de Laboratorios Gutis confirmó resolución DNS, apertura TCP, handshake TLS con certificado de autoridad pública —es decir, sin inspección TLS intermedia— y establecimiento del </w:t>
      </w:r>
      <w:r>
        <w:rPr>
          <w:rFonts w:ascii="Times New Roman" w:hAnsi="Times New Roman" w:cs="Times New Roman"/>
          <w:color w:val="auto"/>
        </w:rPr>
        <w:lastRenderedPageBreak/>
        <w:t>canal WebSocket, tanto para AISStream como para OpenSky Network. El Anexo C.4 recoge la medición.</w:t>
      </w:r>
    </w:p>
    <w:p w14:paraId="2ADD4419" w14:textId="77777777" w:rsidR="00CE2DA2" w:rsidRPr="00317AA7" w:rsidRDefault="00D91203">
      <w:pPr>
        <w:pStyle w:val="Ttulo1"/>
        <w:pageBreakBefore/>
        <w:rPr>
          <w:rFonts w:ascii="Times New Roman" w:hAnsi="Times New Roman" w:cs="Times New Roman"/>
          <w:color w:val="auto"/>
        </w:rPr>
      </w:pPr>
      <w:bookmarkStart w:id="49" w:name="_Toc237262872"/>
      <w:r>
        <w:rPr>
          <w:rFonts w:ascii="Times New Roman" w:hAnsi="Times New Roman" w:cs="Times New Roman"/>
          <w:color w:val="auto"/>
        </w:rPr>
        <w:lastRenderedPageBreak/>
        <w:t>10. Criterios de aceptación general</w:t>
      </w:r>
      <w:bookmarkEnd w:id="49"/>
    </w:p>
    <w:p w14:paraId="058A40A3"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Los criterios se organizan según los cuatro entregables principales definidos en la sección 9.3 del anteproyecto. Cada entregable se considera aceptado cuando satisface la totalidad de sus criterios y cuenta con la aprobación del supervisor de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560"/>
        <w:gridCol w:w="1700"/>
      </w:tblGrid>
      <w:tr w:rsidR="00CE2DA2" w:rsidRPr="00317AA7" w14:paraId="3FA616DB" w14:textId="77777777">
        <w:trPr>
          <w:tblHeader/>
        </w:trPr>
        <w:tc>
          <w:tcPr>
            <w:tcW w:w="2100" w:type="dxa"/>
            <w:shd w:val="clear" w:color="auto" w:fill="D9E2F3"/>
            <w:tcMar>
              <w:top w:w="60" w:type="dxa"/>
              <w:left w:w="100" w:type="dxa"/>
              <w:bottom w:w="60" w:type="dxa"/>
              <w:right w:w="100" w:type="dxa"/>
            </w:tcMar>
          </w:tcPr>
          <w:p w14:paraId="23DE609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Entregable</w:t>
            </w:r>
          </w:p>
        </w:tc>
        <w:tc>
          <w:tcPr>
            <w:tcW w:w="5560" w:type="dxa"/>
            <w:shd w:val="clear" w:color="auto" w:fill="D9E2F3"/>
            <w:tcMar>
              <w:top w:w="60" w:type="dxa"/>
              <w:left w:w="100" w:type="dxa"/>
              <w:bottom w:w="60" w:type="dxa"/>
              <w:right w:w="100" w:type="dxa"/>
            </w:tcMar>
          </w:tcPr>
          <w:p w14:paraId="252D581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Criterio de aceptación</w:t>
            </w:r>
          </w:p>
        </w:tc>
        <w:tc>
          <w:tcPr>
            <w:tcW w:w="1700" w:type="dxa"/>
            <w:shd w:val="clear" w:color="auto" w:fill="D9E2F3"/>
            <w:tcMar>
              <w:top w:w="60" w:type="dxa"/>
              <w:left w:w="100" w:type="dxa"/>
              <w:bottom w:w="60" w:type="dxa"/>
              <w:right w:w="100" w:type="dxa"/>
            </w:tcMar>
          </w:tcPr>
          <w:p w14:paraId="5799BAF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w:t>
            </w:r>
          </w:p>
        </w:tc>
      </w:tr>
      <w:tr w:rsidR="00CE2DA2" w:rsidRPr="00317AA7" w14:paraId="51750E00" w14:textId="77777777">
        <w:tc>
          <w:tcPr>
            <w:tcW w:w="2100" w:type="dxa"/>
            <w:tcMar>
              <w:top w:w="60" w:type="dxa"/>
              <w:left w:w="100" w:type="dxa"/>
              <w:bottom w:w="60" w:type="dxa"/>
              <w:right w:w="100" w:type="dxa"/>
            </w:tcMar>
          </w:tcPr>
          <w:p w14:paraId="61C79E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 Análisis y diseño</w:t>
            </w:r>
          </w:p>
        </w:tc>
        <w:tc>
          <w:tcPr>
            <w:tcW w:w="5560" w:type="dxa"/>
            <w:tcMar>
              <w:top w:w="60" w:type="dxa"/>
              <w:left w:w="100" w:type="dxa"/>
              <w:bottom w:w="60" w:type="dxa"/>
              <w:right w:w="100" w:type="dxa"/>
            </w:tcMar>
          </w:tcPr>
          <w:p w14:paraId="422531F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Documentos de requerimientos, modelo de datos, arquitectura y prototipos de interfaz revisados y aprobados por el supervisor de empresa y los usuarios clave.</w:t>
            </w:r>
          </w:p>
        </w:tc>
        <w:tc>
          <w:tcPr>
            <w:tcW w:w="1700" w:type="dxa"/>
            <w:tcMar>
              <w:top w:w="60" w:type="dxa"/>
              <w:left w:w="100" w:type="dxa"/>
              <w:bottom w:w="60" w:type="dxa"/>
              <w:right w:w="100" w:type="dxa"/>
            </w:tcMar>
          </w:tcPr>
          <w:p w14:paraId="27FA896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OE1</w:t>
            </w:r>
          </w:p>
        </w:tc>
      </w:tr>
      <w:tr w:rsidR="00CE2DA2" w:rsidRPr="00317AA7" w14:paraId="2DF54E9E" w14:textId="77777777">
        <w:tc>
          <w:tcPr>
            <w:tcW w:w="2100" w:type="dxa"/>
            <w:tcMar>
              <w:top w:w="60" w:type="dxa"/>
              <w:left w:w="100" w:type="dxa"/>
              <w:bottom w:w="60" w:type="dxa"/>
              <w:right w:w="100" w:type="dxa"/>
            </w:tcMar>
          </w:tcPr>
          <w:p w14:paraId="12A705F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2. Backend y APIs</w:t>
            </w:r>
          </w:p>
        </w:tc>
        <w:tc>
          <w:tcPr>
            <w:tcW w:w="5560" w:type="dxa"/>
            <w:tcMar>
              <w:top w:w="60" w:type="dxa"/>
              <w:left w:w="100" w:type="dxa"/>
              <w:bottom w:w="60" w:type="dxa"/>
              <w:right w:w="100" w:type="dxa"/>
            </w:tcMar>
          </w:tcPr>
          <w:p w14:paraId="2C9BD6A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Servicios REST funcionales y documentados en OpenAPI. Sincronización de pedidos con SAP operativa. Datos de tracking obtenidos correctamente de las APIs externas. Estados calculados conforme a las reglas de la sección 7 de este documento.</w:t>
            </w:r>
          </w:p>
        </w:tc>
        <w:tc>
          <w:tcPr>
            <w:tcW w:w="1700" w:type="dxa"/>
            <w:tcMar>
              <w:top w:w="60" w:type="dxa"/>
              <w:left w:w="100" w:type="dxa"/>
              <w:bottom w:w="60" w:type="dxa"/>
              <w:right w:w="100" w:type="dxa"/>
            </w:tcMar>
          </w:tcPr>
          <w:p w14:paraId="71859D6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r w:rsidR="00CE2DA2" w:rsidRPr="00317AA7" w14:paraId="4281C790" w14:textId="77777777">
        <w:tc>
          <w:tcPr>
            <w:tcW w:w="2100" w:type="dxa"/>
            <w:tcMar>
              <w:top w:w="60" w:type="dxa"/>
              <w:left w:w="100" w:type="dxa"/>
              <w:bottom w:w="60" w:type="dxa"/>
              <w:right w:w="100" w:type="dxa"/>
            </w:tcMar>
          </w:tcPr>
          <w:p w14:paraId="36D5CC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3. Frontend y dashboard</w:t>
            </w:r>
          </w:p>
        </w:tc>
        <w:tc>
          <w:tcPr>
            <w:tcW w:w="5560" w:type="dxa"/>
            <w:tcMar>
              <w:top w:w="60" w:type="dxa"/>
              <w:left w:w="100" w:type="dxa"/>
              <w:bottom w:w="60" w:type="dxa"/>
              <w:right w:w="100" w:type="dxa"/>
            </w:tcMar>
          </w:tcPr>
          <w:p w14:paraId="4305DC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Dashboard funcional accesible en entorno local. Marcadores en mapa coloreados según estado. Filtros operativos sobre KPIs, grilla y mapas de forma coherente.</w:t>
            </w:r>
          </w:p>
        </w:tc>
        <w:tc>
          <w:tcPr>
            <w:tcW w:w="1700" w:type="dxa"/>
            <w:tcMar>
              <w:top w:w="60" w:type="dxa"/>
              <w:left w:w="100" w:type="dxa"/>
              <w:bottom w:w="60" w:type="dxa"/>
              <w:right w:w="100" w:type="dxa"/>
            </w:tcMar>
          </w:tcPr>
          <w:p w14:paraId="52E1FBB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r w:rsidR="00CE2DA2" w:rsidRPr="00317AA7" w14:paraId="624B23F1" w14:textId="77777777">
        <w:tc>
          <w:tcPr>
            <w:tcW w:w="2100" w:type="dxa"/>
            <w:tcMar>
              <w:top w:w="60" w:type="dxa"/>
              <w:left w:w="100" w:type="dxa"/>
              <w:bottom w:w="60" w:type="dxa"/>
              <w:right w:w="100" w:type="dxa"/>
            </w:tcMar>
          </w:tcPr>
          <w:p w14:paraId="07D1A8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4. Base de datos y documentación</w:t>
            </w:r>
          </w:p>
        </w:tc>
        <w:tc>
          <w:tcPr>
            <w:tcW w:w="5560" w:type="dxa"/>
            <w:tcMar>
              <w:top w:w="60" w:type="dxa"/>
              <w:left w:w="100" w:type="dxa"/>
              <w:bottom w:w="60" w:type="dxa"/>
              <w:right w:w="100" w:type="dxa"/>
            </w:tcMar>
          </w:tcPr>
          <w:p w14:paraId="1134FBD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Datos persistidos correctamente. Consultas geoespaciales operativas. Historial auditable. Manual técnico, manual de usuario y guía de despliegue entregados y aprobados.</w:t>
            </w:r>
          </w:p>
        </w:tc>
        <w:tc>
          <w:tcPr>
            <w:tcW w:w="1700" w:type="dxa"/>
            <w:tcMar>
              <w:top w:w="60" w:type="dxa"/>
              <w:left w:w="100" w:type="dxa"/>
              <w:bottom w:w="60" w:type="dxa"/>
              <w:right w:w="100" w:type="dxa"/>
            </w:tcMar>
          </w:tcPr>
          <w:p w14:paraId="38AD0FF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OE4</w:t>
            </w:r>
          </w:p>
        </w:tc>
      </w:tr>
    </w:tbl>
    <w:p w14:paraId="77AEB5E1" w14:textId="77777777" w:rsidR="00CE2DA2" w:rsidRPr="00317AA7" w:rsidRDefault="00CE2DA2">
      <w:pPr>
        <w:rPr>
          <w:rFonts w:ascii="Times New Roman" w:hAnsi="Times New Roman" w:cs="Times New Roman"/>
          <w:color w:val="auto"/>
        </w:rPr>
      </w:pPr>
    </w:p>
    <w:p w14:paraId="04847712"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Adicionalmente, se considerarán criterios transversales de aceptación los siguientes: que el código fuente resida en un repositorio Git organizado y documentado; que las reglas de cálculo de estado cuenten con pruebas automatizadas; y que el sistema sea reproducible en un equipo distinto siguiendo exclusivamente el manual de instalación entregado.</w:t>
      </w:r>
    </w:p>
    <w:p w14:paraId="5B15D792" w14:textId="77777777" w:rsidR="00CE2DA2" w:rsidRPr="00317AA7" w:rsidRDefault="00D91203">
      <w:pPr>
        <w:pStyle w:val="Ttulo1"/>
        <w:pageBreakBefore/>
        <w:rPr>
          <w:rFonts w:ascii="Times New Roman" w:hAnsi="Times New Roman" w:cs="Times New Roman"/>
          <w:color w:val="auto"/>
        </w:rPr>
      </w:pPr>
      <w:bookmarkStart w:id="50" w:name="_Toc237262873"/>
      <w:r>
        <w:rPr>
          <w:rFonts w:ascii="Times New Roman" w:hAnsi="Times New Roman" w:cs="Times New Roman"/>
          <w:color w:val="auto"/>
        </w:rPr>
        <w:lastRenderedPageBreak/>
        <w:t>Anexo A. Glosario extendido</w:t>
      </w:r>
      <w:bookmarkEnd w:id="50"/>
    </w:p>
    <w:p w14:paraId="6FFBDF04"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Este anexo amplía la tabla de la sección 1.3 con terminología del dominio logístico y farmacéutico empleada en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E2DA2" w:rsidRPr="00317AA7" w14:paraId="2C0169BC" w14:textId="77777777">
        <w:trPr>
          <w:tblHeader/>
        </w:trPr>
        <w:tc>
          <w:tcPr>
            <w:tcW w:w="2200" w:type="dxa"/>
            <w:shd w:val="clear" w:color="auto" w:fill="D9E2F3"/>
            <w:tcMar>
              <w:top w:w="60" w:type="dxa"/>
              <w:left w:w="100" w:type="dxa"/>
              <w:bottom w:w="60" w:type="dxa"/>
              <w:right w:w="100" w:type="dxa"/>
            </w:tcMar>
          </w:tcPr>
          <w:p w14:paraId="2CA79AA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Término</w:t>
            </w:r>
          </w:p>
        </w:tc>
        <w:tc>
          <w:tcPr>
            <w:tcW w:w="7160" w:type="dxa"/>
            <w:shd w:val="clear" w:color="auto" w:fill="D9E2F3"/>
            <w:tcMar>
              <w:top w:w="60" w:type="dxa"/>
              <w:left w:w="100" w:type="dxa"/>
              <w:bottom w:w="60" w:type="dxa"/>
              <w:right w:w="100" w:type="dxa"/>
            </w:tcMar>
          </w:tcPr>
          <w:p w14:paraId="34E40E3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Definición</w:t>
            </w:r>
          </w:p>
        </w:tc>
      </w:tr>
      <w:tr w:rsidR="00CE2DA2" w:rsidRPr="00317AA7" w14:paraId="4AFA4E10" w14:textId="77777777">
        <w:tc>
          <w:tcPr>
            <w:tcW w:w="2200" w:type="dxa"/>
            <w:tcMar>
              <w:top w:w="60" w:type="dxa"/>
              <w:left w:w="100" w:type="dxa"/>
              <w:bottom w:w="60" w:type="dxa"/>
              <w:right w:w="100" w:type="dxa"/>
            </w:tcMar>
          </w:tcPr>
          <w:p w14:paraId="4D4215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Agente aduanal</w:t>
            </w:r>
          </w:p>
        </w:tc>
        <w:tc>
          <w:tcPr>
            <w:tcW w:w="7160" w:type="dxa"/>
            <w:tcMar>
              <w:top w:w="60" w:type="dxa"/>
              <w:left w:w="100" w:type="dxa"/>
              <w:bottom w:w="60" w:type="dxa"/>
              <w:right w:w="100" w:type="dxa"/>
            </w:tcMar>
          </w:tcPr>
          <w:p w14:paraId="7B3C14E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Persona física o jurídica autorizada para tramitar la nacionalización de mercancías ante la autoridad aduanera.</w:t>
            </w:r>
          </w:p>
        </w:tc>
      </w:tr>
      <w:tr w:rsidR="00CE2DA2" w:rsidRPr="00317AA7" w14:paraId="6C23EFAA" w14:textId="77777777">
        <w:tc>
          <w:tcPr>
            <w:tcW w:w="2200" w:type="dxa"/>
            <w:tcMar>
              <w:top w:w="60" w:type="dxa"/>
              <w:left w:w="100" w:type="dxa"/>
              <w:bottom w:w="60" w:type="dxa"/>
              <w:right w:w="100" w:type="dxa"/>
            </w:tcMar>
          </w:tcPr>
          <w:p w14:paraId="2CA95FB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Almacén fiscal</w:t>
            </w:r>
          </w:p>
        </w:tc>
        <w:tc>
          <w:tcPr>
            <w:tcW w:w="7160" w:type="dxa"/>
            <w:tcMar>
              <w:top w:w="60" w:type="dxa"/>
              <w:left w:w="100" w:type="dxa"/>
              <w:bottom w:w="60" w:type="dxa"/>
              <w:right w:w="100" w:type="dxa"/>
            </w:tcMar>
          </w:tcPr>
          <w:p w14:paraId="78C9ADF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Depósito autorizado en el que la mercancía importada permanece bajo control aduanero hasta su nacionalización. El traslado del puerto a este depósito lo ejecuta el transportista.</w:t>
            </w:r>
          </w:p>
        </w:tc>
      </w:tr>
      <w:tr w:rsidR="00CE2DA2" w:rsidRPr="00317AA7" w14:paraId="1A843795" w14:textId="77777777">
        <w:tc>
          <w:tcPr>
            <w:tcW w:w="2200" w:type="dxa"/>
            <w:tcMar>
              <w:top w:w="60" w:type="dxa"/>
              <w:left w:w="100" w:type="dxa"/>
              <w:bottom w:w="60" w:type="dxa"/>
              <w:right w:w="100" w:type="dxa"/>
            </w:tcMar>
          </w:tcPr>
          <w:p w14:paraId="7F91908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Booking</w:t>
            </w:r>
          </w:p>
        </w:tc>
        <w:tc>
          <w:tcPr>
            <w:tcW w:w="7160" w:type="dxa"/>
            <w:tcMar>
              <w:top w:w="60" w:type="dxa"/>
              <w:left w:w="100" w:type="dxa"/>
              <w:bottom w:w="60" w:type="dxa"/>
              <w:right w:w="100" w:type="dxa"/>
            </w:tcMar>
          </w:tcPr>
          <w:p w14:paraId="0E63822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Reserva de espacio de carga con una naviera, previa a la emisión del conocimiento de embarque.</w:t>
            </w:r>
          </w:p>
        </w:tc>
      </w:tr>
      <w:tr w:rsidR="00CE2DA2" w:rsidRPr="00317AA7" w14:paraId="4AFAFF61" w14:textId="77777777">
        <w:tc>
          <w:tcPr>
            <w:tcW w:w="2200" w:type="dxa"/>
            <w:tcMar>
              <w:top w:w="60" w:type="dxa"/>
              <w:left w:w="100" w:type="dxa"/>
              <w:bottom w:w="60" w:type="dxa"/>
              <w:right w:w="100" w:type="dxa"/>
            </w:tcMar>
          </w:tcPr>
          <w:p w14:paraId="5D5511D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Congestión portuaria</w:t>
            </w:r>
          </w:p>
        </w:tc>
        <w:tc>
          <w:tcPr>
            <w:tcW w:w="7160" w:type="dxa"/>
            <w:tcMar>
              <w:top w:w="60" w:type="dxa"/>
              <w:left w:w="100" w:type="dxa"/>
              <w:bottom w:w="60" w:type="dxa"/>
              <w:right w:w="100" w:type="dxa"/>
            </w:tcMar>
          </w:tcPr>
          <w:p w14:paraId="23994BB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Saturación de la capacidad operativa de un puerto que produce demoras en el atraque y la descarga. En el contexto de Gutis, un factor de riesgo relevante en el puerto de Moín.</w:t>
            </w:r>
          </w:p>
        </w:tc>
      </w:tr>
      <w:tr w:rsidR="00CE2DA2" w:rsidRPr="00317AA7" w14:paraId="6B47E0B8" w14:textId="77777777">
        <w:tc>
          <w:tcPr>
            <w:tcW w:w="2200" w:type="dxa"/>
            <w:tcMar>
              <w:top w:w="60" w:type="dxa"/>
              <w:left w:w="100" w:type="dxa"/>
              <w:bottom w:w="60" w:type="dxa"/>
              <w:right w:w="100" w:type="dxa"/>
            </w:tcMar>
          </w:tcPr>
          <w:p w14:paraId="39AE2E3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Consolidado</w:t>
            </w:r>
          </w:p>
        </w:tc>
        <w:tc>
          <w:tcPr>
            <w:tcW w:w="7160" w:type="dxa"/>
            <w:tcMar>
              <w:top w:w="60" w:type="dxa"/>
              <w:left w:w="100" w:type="dxa"/>
              <w:bottom w:w="60" w:type="dxa"/>
              <w:right w:w="100" w:type="dxa"/>
            </w:tcMar>
          </w:tcPr>
          <w:p w14:paraId="6A30C02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Embarque en el que la carga de varios importadores comparte un mismo contenedor o una misma nave. El transportista informa la disponibilidad por contenedor.</w:t>
            </w:r>
          </w:p>
        </w:tc>
      </w:tr>
      <w:tr w:rsidR="00CE2DA2" w:rsidRPr="00317AA7" w14:paraId="3C6A4082" w14:textId="77777777">
        <w:tc>
          <w:tcPr>
            <w:tcW w:w="2200" w:type="dxa"/>
            <w:tcMar>
              <w:top w:w="60" w:type="dxa"/>
              <w:left w:w="100" w:type="dxa"/>
              <w:bottom w:w="60" w:type="dxa"/>
              <w:right w:w="100" w:type="dxa"/>
            </w:tcMar>
          </w:tcPr>
          <w:p w14:paraId="1A23F9C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Excipiente</w:t>
            </w:r>
          </w:p>
        </w:tc>
        <w:tc>
          <w:tcPr>
            <w:tcW w:w="7160" w:type="dxa"/>
            <w:tcMar>
              <w:top w:w="60" w:type="dxa"/>
              <w:left w:w="100" w:type="dxa"/>
              <w:bottom w:w="60" w:type="dxa"/>
              <w:right w:w="100" w:type="dxa"/>
            </w:tcMar>
          </w:tcPr>
          <w:p w14:paraId="7132942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Sustancia sin actividad farmacológica que acompaña al principio activo en una formulación farmacéutica.</w:t>
            </w:r>
          </w:p>
        </w:tc>
      </w:tr>
      <w:tr w:rsidR="00CE2DA2" w:rsidRPr="00317AA7" w14:paraId="79AA8310" w14:textId="77777777">
        <w:tc>
          <w:tcPr>
            <w:tcW w:w="2200" w:type="dxa"/>
            <w:tcMar>
              <w:top w:w="60" w:type="dxa"/>
              <w:left w:w="100" w:type="dxa"/>
              <w:bottom w:w="60" w:type="dxa"/>
              <w:right w:w="100" w:type="dxa"/>
            </w:tcMar>
          </w:tcPr>
          <w:p w14:paraId="40AD171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Lead time del destino</w:t>
            </w:r>
          </w:p>
        </w:tc>
        <w:tc>
          <w:tcPr>
            <w:tcW w:w="7160" w:type="dxa"/>
            <w:tcMar>
              <w:top w:w="60" w:type="dxa"/>
              <w:left w:w="100" w:type="dxa"/>
              <w:bottom w:w="60" w:type="dxa"/>
              <w:right w:w="100" w:type="dxa"/>
            </w:tcMar>
          </w:tcPr>
          <w:p w14:paraId="4B5AE90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Días que transcurren entre el arribo de la carga al destino y su ingreso a la planta o almacén, comprendiendo desembarque, nacionalización y traslado. Es único por destino conforme a RN-12.</w:t>
            </w:r>
          </w:p>
        </w:tc>
      </w:tr>
      <w:tr w:rsidR="00CE2DA2" w:rsidRPr="00317AA7" w14:paraId="1C4E6C59" w14:textId="77777777">
        <w:tc>
          <w:tcPr>
            <w:tcW w:w="2200" w:type="dxa"/>
            <w:tcMar>
              <w:top w:w="60" w:type="dxa"/>
              <w:left w:w="100" w:type="dxa"/>
              <w:bottom w:w="60" w:type="dxa"/>
              <w:right w:w="100" w:type="dxa"/>
            </w:tcMar>
          </w:tcPr>
          <w:p w14:paraId="3F84E32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Liberación</w:t>
            </w:r>
          </w:p>
        </w:tc>
        <w:tc>
          <w:tcPr>
            <w:tcW w:w="7160" w:type="dxa"/>
            <w:tcMar>
              <w:top w:w="60" w:type="dxa"/>
              <w:left w:w="100" w:type="dxa"/>
              <w:bottom w:w="60" w:type="dxa"/>
              <w:right w:w="100" w:type="dxa"/>
            </w:tcMar>
          </w:tcPr>
          <w:p w14:paraId="680B808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Autorización emitida por Aseguramiento de la Calidad que habilita el uso en producción de un material previamente muestreado y analizado. Ocurre en promedio quince días después del ingreso a bodega y queda fuera del cálculo de RN-01.</w:t>
            </w:r>
          </w:p>
        </w:tc>
      </w:tr>
      <w:tr w:rsidR="00CE2DA2" w:rsidRPr="00317AA7" w14:paraId="7F189DE0" w14:textId="77777777">
        <w:tc>
          <w:tcPr>
            <w:tcW w:w="2200" w:type="dxa"/>
            <w:tcMar>
              <w:top w:w="60" w:type="dxa"/>
              <w:left w:w="100" w:type="dxa"/>
              <w:bottom w:w="60" w:type="dxa"/>
              <w:right w:w="100" w:type="dxa"/>
            </w:tcMar>
          </w:tcPr>
          <w:p w14:paraId="1D72EEA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Nacionalización</w:t>
            </w:r>
          </w:p>
        </w:tc>
        <w:tc>
          <w:tcPr>
            <w:tcW w:w="7160" w:type="dxa"/>
            <w:tcMar>
              <w:top w:w="60" w:type="dxa"/>
              <w:left w:w="100" w:type="dxa"/>
              <w:bottom w:w="60" w:type="dxa"/>
              <w:right w:w="100" w:type="dxa"/>
            </w:tcMar>
          </w:tcPr>
          <w:p w14:paraId="5D396D0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Conjunto de trámites que permiten el ingreso legal de una mercancía importada al territorio nacional.</w:t>
            </w:r>
          </w:p>
        </w:tc>
      </w:tr>
      <w:tr w:rsidR="00CE2DA2" w:rsidRPr="00317AA7" w14:paraId="4948AAFC" w14:textId="77777777">
        <w:tc>
          <w:tcPr>
            <w:tcW w:w="2200" w:type="dxa"/>
            <w:tcMar>
              <w:top w:w="60" w:type="dxa"/>
              <w:left w:w="100" w:type="dxa"/>
              <w:bottom w:w="60" w:type="dxa"/>
              <w:right w:w="100" w:type="dxa"/>
            </w:tcMar>
          </w:tcPr>
          <w:p w14:paraId="6E6D8FA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Payload</w:t>
            </w:r>
          </w:p>
        </w:tc>
        <w:tc>
          <w:tcPr>
            <w:tcW w:w="7160" w:type="dxa"/>
            <w:tcMar>
              <w:top w:w="60" w:type="dxa"/>
              <w:left w:w="100" w:type="dxa"/>
              <w:bottom w:w="60" w:type="dxa"/>
              <w:right w:w="100" w:type="dxa"/>
            </w:tcMar>
          </w:tcPr>
          <w:p w14:paraId="7C2C446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Contenido íntegro de la respuesta de una API, conservado sin transformación para fines de auditoría.</w:t>
            </w:r>
          </w:p>
        </w:tc>
      </w:tr>
      <w:tr w:rsidR="00CE2DA2" w:rsidRPr="00317AA7" w14:paraId="68D22924" w14:textId="77777777">
        <w:tc>
          <w:tcPr>
            <w:tcW w:w="2200" w:type="dxa"/>
            <w:tcMar>
              <w:top w:w="60" w:type="dxa"/>
              <w:left w:w="100" w:type="dxa"/>
              <w:bottom w:w="60" w:type="dxa"/>
              <w:right w:w="100" w:type="dxa"/>
            </w:tcMar>
          </w:tcPr>
          <w:p w14:paraId="03D46CB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Port call</w:t>
            </w:r>
          </w:p>
        </w:tc>
        <w:tc>
          <w:tcPr>
            <w:tcW w:w="7160" w:type="dxa"/>
            <w:tcMar>
              <w:top w:w="60" w:type="dxa"/>
              <w:left w:w="100" w:type="dxa"/>
              <w:bottom w:w="60" w:type="dxa"/>
              <w:right w:w="100" w:type="dxa"/>
            </w:tcMar>
          </w:tcPr>
          <w:p w14:paraId="075BD39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Escala de una embarcación en un puerto, con sus eventos de arribo y zarpe.</w:t>
            </w:r>
          </w:p>
        </w:tc>
      </w:tr>
      <w:tr w:rsidR="00CE2DA2" w:rsidRPr="00317AA7" w14:paraId="2E697D01" w14:textId="77777777">
        <w:tc>
          <w:tcPr>
            <w:tcW w:w="2200" w:type="dxa"/>
            <w:tcMar>
              <w:top w:w="60" w:type="dxa"/>
              <w:left w:w="100" w:type="dxa"/>
              <w:bottom w:w="60" w:type="dxa"/>
              <w:right w:w="100" w:type="dxa"/>
            </w:tcMar>
          </w:tcPr>
          <w:p w14:paraId="618134A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Quiebre de stock</w:t>
            </w:r>
          </w:p>
        </w:tc>
        <w:tc>
          <w:tcPr>
            <w:tcW w:w="7160" w:type="dxa"/>
            <w:tcMar>
              <w:top w:w="60" w:type="dxa"/>
              <w:left w:w="100" w:type="dxa"/>
              <w:bottom w:w="60" w:type="dxa"/>
              <w:right w:w="100" w:type="dxa"/>
            </w:tcMar>
          </w:tcPr>
          <w:p w14:paraId="34CCC33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Agotamiento de existencias de un material que impide continuar la producción o atender la demanda.</w:t>
            </w:r>
          </w:p>
        </w:tc>
      </w:tr>
      <w:tr w:rsidR="00CE2DA2" w:rsidRPr="00317AA7" w14:paraId="1E073652" w14:textId="77777777">
        <w:tc>
          <w:tcPr>
            <w:tcW w:w="2200" w:type="dxa"/>
            <w:tcMar>
              <w:top w:w="60" w:type="dxa"/>
              <w:left w:w="100" w:type="dxa"/>
              <w:bottom w:w="60" w:type="dxa"/>
              <w:right w:w="100" w:type="dxa"/>
            </w:tcMar>
          </w:tcPr>
          <w:p w14:paraId="079F59B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Redestino</w:t>
            </w:r>
          </w:p>
        </w:tc>
        <w:tc>
          <w:tcPr>
            <w:tcW w:w="7160" w:type="dxa"/>
            <w:tcMar>
              <w:top w:w="60" w:type="dxa"/>
              <w:left w:w="100" w:type="dxa"/>
              <w:bottom w:w="60" w:type="dxa"/>
              <w:right w:w="100" w:type="dxa"/>
            </w:tcMar>
          </w:tcPr>
          <w:p w14:paraId="074285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Traslado de la carga desde el puerto o aeropuerto de llegada hasta el almacén fiscal, ejecutado por el transportista.</w:t>
            </w:r>
          </w:p>
        </w:tc>
      </w:tr>
      <w:tr w:rsidR="00CE2DA2" w:rsidRPr="00317AA7" w14:paraId="1E1911B4" w14:textId="77777777">
        <w:tc>
          <w:tcPr>
            <w:tcW w:w="2200" w:type="dxa"/>
            <w:tcMar>
              <w:top w:w="60" w:type="dxa"/>
              <w:left w:w="100" w:type="dxa"/>
              <w:bottom w:w="60" w:type="dxa"/>
              <w:right w:w="100" w:type="dxa"/>
            </w:tcMar>
          </w:tcPr>
          <w:p w14:paraId="1FED64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Semáforo</w:t>
            </w:r>
          </w:p>
        </w:tc>
        <w:tc>
          <w:tcPr>
            <w:tcW w:w="7160" w:type="dxa"/>
            <w:tcMar>
              <w:top w:w="60" w:type="dxa"/>
              <w:left w:w="100" w:type="dxa"/>
              <w:bottom w:w="60" w:type="dxa"/>
              <w:right w:w="100" w:type="dxa"/>
            </w:tcMar>
          </w:tcPr>
          <w:p w14:paraId="7131C9D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Esquema de codificación por color que comunica el estado logístico de un pedido de un vistazo.</w:t>
            </w:r>
          </w:p>
        </w:tc>
      </w:tr>
      <w:tr w:rsidR="00CE2DA2" w:rsidRPr="00317AA7" w14:paraId="1F071EC2" w14:textId="77777777">
        <w:tc>
          <w:tcPr>
            <w:tcW w:w="2200" w:type="dxa"/>
            <w:tcMar>
              <w:top w:w="60" w:type="dxa"/>
              <w:left w:w="100" w:type="dxa"/>
              <w:bottom w:w="60" w:type="dxa"/>
              <w:right w:w="100" w:type="dxa"/>
            </w:tcMar>
          </w:tcPr>
          <w:p w14:paraId="15BBA69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SOLPED</w:t>
            </w:r>
          </w:p>
        </w:tc>
        <w:tc>
          <w:tcPr>
            <w:tcW w:w="7160" w:type="dxa"/>
            <w:tcMar>
              <w:top w:w="60" w:type="dxa"/>
              <w:left w:w="100" w:type="dxa"/>
              <w:bottom w:w="60" w:type="dxa"/>
              <w:right w:w="100" w:type="dxa"/>
            </w:tcMar>
          </w:tcPr>
          <w:p w14:paraId="5AF25DD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Solicitud de pedido registrada en SAP por el área usuaria. Tras recorrer su flujo de aprobación habilita al comprador a cotizar con los proveedores y a emitir la orden de compra.</w:t>
            </w:r>
          </w:p>
        </w:tc>
      </w:tr>
      <w:tr w:rsidR="00CE2DA2" w:rsidRPr="00317AA7" w14:paraId="429A19FB" w14:textId="77777777">
        <w:tc>
          <w:tcPr>
            <w:tcW w:w="2200" w:type="dxa"/>
            <w:tcMar>
              <w:top w:w="60" w:type="dxa"/>
              <w:left w:w="100" w:type="dxa"/>
              <w:bottom w:w="60" w:type="dxa"/>
              <w:right w:w="100" w:type="dxa"/>
            </w:tcMar>
          </w:tcPr>
          <w:p w14:paraId="6F33B28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lastRenderedPageBreak/>
              <w:t>Transbordo</w:t>
            </w:r>
          </w:p>
        </w:tc>
        <w:tc>
          <w:tcPr>
            <w:tcW w:w="7160" w:type="dxa"/>
            <w:tcMar>
              <w:top w:w="60" w:type="dxa"/>
              <w:left w:w="100" w:type="dxa"/>
              <w:bottom w:w="60" w:type="dxa"/>
              <w:right w:w="100" w:type="dxa"/>
            </w:tcMar>
          </w:tcPr>
          <w:p w14:paraId="2D5575E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Cambio de la carga de una nave a otra en un puerto intermedio. Es frecuente en las rutas de Gutis y sólo lo notifica el transportista, nunca la fuente AIS.</w:t>
            </w:r>
          </w:p>
        </w:tc>
      </w:tr>
      <w:tr w:rsidR="00CE2DA2" w:rsidRPr="00317AA7" w14:paraId="4F763A06" w14:textId="77777777">
        <w:tc>
          <w:tcPr>
            <w:tcW w:w="2200" w:type="dxa"/>
            <w:tcMar>
              <w:top w:w="60" w:type="dxa"/>
              <w:left w:w="100" w:type="dxa"/>
              <w:bottom w:w="60" w:type="dxa"/>
              <w:right w:w="100" w:type="dxa"/>
            </w:tcMar>
          </w:tcPr>
          <w:p w14:paraId="42C8DCB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Trazabilidad</w:t>
            </w:r>
          </w:p>
        </w:tc>
        <w:tc>
          <w:tcPr>
            <w:tcW w:w="7160" w:type="dxa"/>
            <w:tcMar>
              <w:top w:w="60" w:type="dxa"/>
              <w:left w:w="100" w:type="dxa"/>
              <w:bottom w:w="60" w:type="dxa"/>
              <w:right w:w="100" w:type="dxa"/>
            </w:tcMar>
          </w:tcPr>
          <w:p w14:paraId="2EC826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Capacidad de reconstruir el recorrido y los estados por los que pasó una carga, con evidencia verificable.</w:t>
            </w:r>
          </w:p>
        </w:tc>
      </w:tr>
    </w:tbl>
    <w:p w14:paraId="059CD4A5" w14:textId="77777777" w:rsidR="00CE2DA2" w:rsidRPr="00317AA7" w:rsidRDefault="00D91203">
      <w:pPr>
        <w:pStyle w:val="Ttulo1"/>
        <w:pageBreakBefore/>
        <w:rPr>
          <w:rFonts w:ascii="Times New Roman" w:hAnsi="Times New Roman" w:cs="Times New Roman"/>
          <w:color w:val="auto"/>
        </w:rPr>
      </w:pPr>
      <w:bookmarkStart w:id="51" w:name="_Toc237262874"/>
      <w:r>
        <w:rPr>
          <w:rFonts w:ascii="Times New Roman" w:hAnsi="Times New Roman" w:cs="Times New Roman"/>
          <w:color w:val="auto"/>
        </w:rPr>
        <w:lastRenderedPageBreak/>
        <w:t>Anexo B. Contrato de datos de entrada</w:t>
      </w:r>
      <w:bookmarkEnd w:id="51"/>
    </w:p>
    <w:p w14:paraId="635E9DF9" w14:textId="1C058EBD" w:rsidR="00CE2DA2" w:rsidRPr="00317AA7" w:rsidRDefault="00D91203" w:rsidP="004A028D">
      <w:pPr>
        <w:spacing w:after="120"/>
        <w:ind w:firstLine="708"/>
        <w:jc w:val="both"/>
        <w:rPr>
          <w:rFonts w:ascii="Times New Roman" w:hAnsi="Times New Roman" w:cs="Times New Roman"/>
          <w:color w:val="auto"/>
        </w:rPr>
      </w:pPr>
      <w:r>
        <w:rPr>
          <w:rFonts w:ascii="Times New Roman" w:hAnsi="Times New Roman" w:cs="Times New Roman"/>
          <w:color w:val="auto"/>
        </w:rPr>
        <w:t>Este anexo especifica el contrato de los datos de entrada del sistema. Desde el 3 de septiembre de 2026 la vía oficial es la carga del archivo de seguimiento de Logística, conforme a RF-31; el mismo contrato regirá para el servicio API que exponga SAP S/4HANA cuando exista, como evolución futura. Es el insumo directo de RF-01, RF-02 y RF-31.</w:t>
      </w:r>
    </w:p>
    <w:p w14:paraId="3FDF34CC"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Estructura tentativa, sujeta a confirmación contra la especificación del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1256"/>
        <w:gridCol w:w="1397"/>
        <w:gridCol w:w="4324"/>
      </w:tblGrid>
      <w:tr w:rsidR="00CE2DA2" w:rsidRPr="00317AA7" w14:paraId="2895E663" w14:textId="77777777">
        <w:trPr>
          <w:tblHeader/>
        </w:trPr>
        <w:tc>
          <w:tcPr>
            <w:tcW w:w="2400" w:type="dxa"/>
            <w:shd w:val="clear" w:color="auto" w:fill="D9E2F3"/>
            <w:tcMar>
              <w:top w:w="60" w:type="dxa"/>
              <w:left w:w="100" w:type="dxa"/>
              <w:bottom w:w="60" w:type="dxa"/>
              <w:right w:w="100" w:type="dxa"/>
            </w:tcMar>
          </w:tcPr>
          <w:p w14:paraId="70F939B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Campo esperado</w:t>
            </w:r>
          </w:p>
        </w:tc>
        <w:tc>
          <w:tcPr>
            <w:tcW w:w="1200" w:type="dxa"/>
            <w:shd w:val="clear" w:color="auto" w:fill="D9E2F3"/>
            <w:tcMar>
              <w:top w:w="60" w:type="dxa"/>
              <w:left w:w="100" w:type="dxa"/>
              <w:bottom w:w="60" w:type="dxa"/>
              <w:right w:w="100" w:type="dxa"/>
            </w:tcMar>
          </w:tcPr>
          <w:p w14:paraId="2427355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w:t>
            </w:r>
          </w:p>
        </w:tc>
        <w:tc>
          <w:tcPr>
            <w:tcW w:w="1400" w:type="dxa"/>
            <w:shd w:val="clear" w:color="auto" w:fill="D9E2F3"/>
            <w:tcMar>
              <w:top w:w="60" w:type="dxa"/>
              <w:left w:w="100" w:type="dxa"/>
              <w:bottom w:w="60" w:type="dxa"/>
              <w:right w:w="100" w:type="dxa"/>
            </w:tcMar>
          </w:tcPr>
          <w:p w14:paraId="0F36E03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Obligatorio</w:t>
            </w:r>
          </w:p>
        </w:tc>
        <w:tc>
          <w:tcPr>
            <w:tcW w:w="4360" w:type="dxa"/>
            <w:shd w:val="clear" w:color="auto" w:fill="D9E2F3"/>
            <w:tcMar>
              <w:top w:w="60" w:type="dxa"/>
              <w:left w:w="100" w:type="dxa"/>
              <w:bottom w:w="60" w:type="dxa"/>
              <w:right w:w="100" w:type="dxa"/>
            </w:tcMar>
          </w:tcPr>
          <w:p w14:paraId="474476F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Observación</w:t>
            </w:r>
          </w:p>
        </w:tc>
      </w:tr>
      <w:tr w:rsidR="00CE2DA2" w:rsidRPr="00317AA7" w14:paraId="11131A0F" w14:textId="77777777">
        <w:tc>
          <w:tcPr>
            <w:tcW w:w="2400" w:type="dxa"/>
            <w:tcMar>
              <w:top w:w="60" w:type="dxa"/>
              <w:left w:w="100" w:type="dxa"/>
              <w:bottom w:w="60" w:type="dxa"/>
              <w:right w:w="100" w:type="dxa"/>
            </w:tcMar>
          </w:tcPr>
          <w:p w14:paraId="19B41DF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Número de OC</w:t>
            </w:r>
          </w:p>
        </w:tc>
        <w:tc>
          <w:tcPr>
            <w:tcW w:w="1200" w:type="dxa"/>
            <w:tcMar>
              <w:top w:w="60" w:type="dxa"/>
              <w:left w:w="100" w:type="dxa"/>
              <w:bottom w:w="60" w:type="dxa"/>
              <w:right w:w="100" w:type="dxa"/>
            </w:tcMar>
          </w:tcPr>
          <w:p w14:paraId="2DEE30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25C65E1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46143A7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Junto con la posición, identifica unívocamente el pedido.</w:t>
            </w:r>
          </w:p>
        </w:tc>
      </w:tr>
      <w:tr w:rsidR="00CE2DA2" w:rsidRPr="00317AA7" w14:paraId="18465C37" w14:textId="77777777">
        <w:tc>
          <w:tcPr>
            <w:tcW w:w="2400" w:type="dxa"/>
            <w:tcMar>
              <w:top w:w="60" w:type="dxa"/>
              <w:left w:w="100" w:type="dxa"/>
              <w:bottom w:w="60" w:type="dxa"/>
              <w:right w:w="100" w:type="dxa"/>
            </w:tcMar>
          </w:tcPr>
          <w:p w14:paraId="24DB617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Posición</w:t>
            </w:r>
          </w:p>
        </w:tc>
        <w:tc>
          <w:tcPr>
            <w:tcW w:w="1200" w:type="dxa"/>
            <w:tcMar>
              <w:top w:w="60" w:type="dxa"/>
              <w:left w:w="100" w:type="dxa"/>
              <w:bottom w:w="60" w:type="dxa"/>
              <w:right w:w="100" w:type="dxa"/>
            </w:tcMar>
          </w:tcPr>
          <w:p w14:paraId="0F376FB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Entero</w:t>
            </w:r>
          </w:p>
        </w:tc>
        <w:tc>
          <w:tcPr>
            <w:tcW w:w="1400" w:type="dxa"/>
            <w:tcMar>
              <w:top w:w="60" w:type="dxa"/>
              <w:left w:w="100" w:type="dxa"/>
              <w:bottom w:w="60" w:type="dxa"/>
              <w:right w:w="100" w:type="dxa"/>
            </w:tcMar>
          </w:tcPr>
          <w:p w14:paraId="5CC5BCF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28EFF2E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Línea dentro de la orden de compra.</w:t>
            </w:r>
          </w:p>
        </w:tc>
      </w:tr>
      <w:tr w:rsidR="00CE2DA2" w:rsidRPr="00317AA7" w14:paraId="4C9B9688" w14:textId="77777777">
        <w:tc>
          <w:tcPr>
            <w:tcW w:w="2400" w:type="dxa"/>
            <w:tcMar>
              <w:top w:w="60" w:type="dxa"/>
              <w:left w:w="100" w:type="dxa"/>
              <w:bottom w:w="60" w:type="dxa"/>
              <w:right w:w="100" w:type="dxa"/>
            </w:tcMar>
          </w:tcPr>
          <w:p w14:paraId="5E4C6AB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Material</w:t>
            </w:r>
          </w:p>
        </w:tc>
        <w:tc>
          <w:tcPr>
            <w:tcW w:w="1200" w:type="dxa"/>
            <w:tcMar>
              <w:top w:w="60" w:type="dxa"/>
              <w:left w:w="100" w:type="dxa"/>
              <w:bottom w:w="60" w:type="dxa"/>
              <w:right w:w="100" w:type="dxa"/>
            </w:tcMar>
          </w:tcPr>
          <w:p w14:paraId="34A6EC4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02C3856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21E0EAC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Código y descripción.</w:t>
            </w:r>
          </w:p>
        </w:tc>
      </w:tr>
      <w:tr w:rsidR="00CE2DA2" w:rsidRPr="00317AA7" w14:paraId="7787153B" w14:textId="77777777">
        <w:tc>
          <w:tcPr>
            <w:tcW w:w="2400" w:type="dxa"/>
            <w:tcMar>
              <w:top w:w="60" w:type="dxa"/>
              <w:left w:w="100" w:type="dxa"/>
              <w:bottom w:w="60" w:type="dxa"/>
              <w:right w:w="100" w:type="dxa"/>
            </w:tcMar>
          </w:tcPr>
          <w:p w14:paraId="07EABF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Proveedor</w:t>
            </w:r>
          </w:p>
        </w:tc>
        <w:tc>
          <w:tcPr>
            <w:tcW w:w="1200" w:type="dxa"/>
            <w:tcMar>
              <w:top w:w="60" w:type="dxa"/>
              <w:left w:w="100" w:type="dxa"/>
              <w:bottom w:w="60" w:type="dxa"/>
              <w:right w:w="100" w:type="dxa"/>
            </w:tcMar>
          </w:tcPr>
          <w:p w14:paraId="53CB8C4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42D27ED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205853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Nombre o código del proveedor.</w:t>
            </w:r>
          </w:p>
        </w:tc>
      </w:tr>
      <w:tr w:rsidR="00CE2DA2" w:rsidRPr="00317AA7" w14:paraId="08ABFE01" w14:textId="77777777">
        <w:tc>
          <w:tcPr>
            <w:tcW w:w="2400" w:type="dxa"/>
            <w:tcMar>
              <w:top w:w="60" w:type="dxa"/>
              <w:left w:w="100" w:type="dxa"/>
              <w:bottom w:w="60" w:type="dxa"/>
              <w:right w:w="100" w:type="dxa"/>
            </w:tcMar>
          </w:tcPr>
          <w:p w14:paraId="1446753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de entrega</w:t>
            </w:r>
          </w:p>
        </w:tc>
        <w:tc>
          <w:tcPr>
            <w:tcW w:w="1200" w:type="dxa"/>
            <w:tcMar>
              <w:top w:w="60" w:type="dxa"/>
              <w:left w:w="100" w:type="dxa"/>
              <w:bottom w:w="60" w:type="dxa"/>
              <w:right w:w="100" w:type="dxa"/>
            </w:tcMar>
          </w:tcPr>
          <w:p w14:paraId="6E0A9CE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w:t>
            </w:r>
          </w:p>
        </w:tc>
        <w:tc>
          <w:tcPr>
            <w:tcW w:w="1400" w:type="dxa"/>
            <w:tcMar>
              <w:top w:w="60" w:type="dxa"/>
              <w:left w:w="100" w:type="dxa"/>
              <w:bottom w:w="60" w:type="dxa"/>
              <w:right w:w="100" w:type="dxa"/>
            </w:tcMar>
          </w:tcPr>
          <w:p w14:paraId="283274C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32B5EF5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comprometida. Formato por confirmar.</w:t>
            </w:r>
          </w:p>
        </w:tc>
      </w:tr>
      <w:tr w:rsidR="00CE2DA2" w:rsidRPr="00317AA7" w14:paraId="07472C33" w14:textId="77777777">
        <w:tc>
          <w:tcPr>
            <w:tcW w:w="2400" w:type="dxa"/>
            <w:tcMar>
              <w:top w:w="60" w:type="dxa"/>
              <w:left w:w="100" w:type="dxa"/>
              <w:bottom w:w="60" w:type="dxa"/>
              <w:right w:w="100" w:type="dxa"/>
            </w:tcMar>
          </w:tcPr>
          <w:p w14:paraId="493C299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Vía de transporte</w:t>
            </w:r>
          </w:p>
        </w:tc>
        <w:tc>
          <w:tcPr>
            <w:tcW w:w="1200" w:type="dxa"/>
            <w:tcMar>
              <w:top w:w="60" w:type="dxa"/>
              <w:left w:w="100" w:type="dxa"/>
              <w:bottom w:w="60" w:type="dxa"/>
              <w:right w:w="100" w:type="dxa"/>
            </w:tcMar>
          </w:tcPr>
          <w:p w14:paraId="2413FBF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2DB60D7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3C2F8D2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Valores admitidos: Aéreo, Marítimo.</w:t>
            </w:r>
          </w:p>
        </w:tc>
      </w:tr>
      <w:tr w:rsidR="00CE2DA2" w:rsidRPr="00317AA7" w14:paraId="777C5E75" w14:textId="77777777">
        <w:tc>
          <w:tcPr>
            <w:tcW w:w="2400" w:type="dxa"/>
            <w:tcMar>
              <w:top w:w="60" w:type="dxa"/>
              <w:left w:w="100" w:type="dxa"/>
              <w:bottom w:w="60" w:type="dxa"/>
              <w:right w:w="100" w:type="dxa"/>
            </w:tcMar>
          </w:tcPr>
          <w:p w14:paraId="50774CE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Destino</w:t>
            </w:r>
          </w:p>
        </w:tc>
        <w:tc>
          <w:tcPr>
            <w:tcW w:w="1200" w:type="dxa"/>
            <w:tcMar>
              <w:top w:w="60" w:type="dxa"/>
              <w:left w:w="100" w:type="dxa"/>
              <w:bottom w:w="60" w:type="dxa"/>
              <w:right w:w="100" w:type="dxa"/>
            </w:tcMar>
          </w:tcPr>
          <w:p w14:paraId="0BCD68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6227F30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31A3E45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Debe existir en el maestro de destinos.</w:t>
            </w:r>
          </w:p>
        </w:tc>
      </w:tr>
      <w:tr w:rsidR="00CE2DA2" w:rsidRPr="00317AA7" w14:paraId="4B0FCA18" w14:textId="77777777">
        <w:tc>
          <w:tcPr>
            <w:tcW w:w="2400" w:type="dxa"/>
            <w:tcMar>
              <w:top w:w="60" w:type="dxa"/>
              <w:left w:w="100" w:type="dxa"/>
              <w:bottom w:w="60" w:type="dxa"/>
              <w:right w:w="100" w:type="dxa"/>
            </w:tcMar>
          </w:tcPr>
          <w:p w14:paraId="7940A1D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Tipo de tracking</w:t>
            </w:r>
          </w:p>
        </w:tc>
        <w:tc>
          <w:tcPr>
            <w:tcW w:w="1200" w:type="dxa"/>
            <w:tcMar>
              <w:top w:w="60" w:type="dxa"/>
              <w:left w:w="100" w:type="dxa"/>
              <w:bottom w:w="60" w:type="dxa"/>
              <w:right w:w="100" w:type="dxa"/>
            </w:tcMar>
          </w:tcPr>
          <w:p w14:paraId="3F8CBDB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155814B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w:t>
            </w:r>
          </w:p>
        </w:tc>
        <w:tc>
          <w:tcPr>
            <w:tcW w:w="4360" w:type="dxa"/>
            <w:tcMar>
              <w:top w:w="60" w:type="dxa"/>
              <w:left w:w="100" w:type="dxa"/>
              <w:bottom w:w="60" w:type="dxa"/>
              <w:right w:w="100" w:type="dxa"/>
            </w:tcMar>
          </w:tcPr>
          <w:p w14:paraId="6F20740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MMSI, IMO, buque, vuelo, AWB, contenedor o booking. Habitualmente vacío: la nave no se conoce hasta la emisión del conocimiento de embarque.</w:t>
            </w:r>
          </w:p>
        </w:tc>
      </w:tr>
      <w:tr w:rsidR="00CE2DA2" w:rsidRPr="00317AA7" w14:paraId="7356235F" w14:textId="77777777">
        <w:tc>
          <w:tcPr>
            <w:tcW w:w="2400" w:type="dxa"/>
            <w:tcMar>
              <w:top w:w="60" w:type="dxa"/>
              <w:left w:w="100" w:type="dxa"/>
              <w:bottom w:w="60" w:type="dxa"/>
              <w:right w:w="100" w:type="dxa"/>
            </w:tcMar>
          </w:tcPr>
          <w:p w14:paraId="37C8D25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Tracking externo</w:t>
            </w:r>
          </w:p>
        </w:tc>
        <w:tc>
          <w:tcPr>
            <w:tcW w:w="1200" w:type="dxa"/>
            <w:tcMar>
              <w:top w:w="60" w:type="dxa"/>
              <w:left w:w="100" w:type="dxa"/>
              <w:bottom w:w="60" w:type="dxa"/>
              <w:right w:w="100" w:type="dxa"/>
            </w:tcMar>
          </w:tcPr>
          <w:p w14:paraId="2E39078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5CE19B6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w:t>
            </w:r>
          </w:p>
        </w:tc>
        <w:tc>
          <w:tcPr>
            <w:tcW w:w="4360" w:type="dxa"/>
            <w:tcMar>
              <w:top w:w="60" w:type="dxa"/>
              <w:left w:w="100" w:type="dxa"/>
              <w:bottom w:w="60" w:type="dxa"/>
              <w:right w:w="100" w:type="dxa"/>
            </w:tcMar>
          </w:tcPr>
          <w:p w14:paraId="5614B44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Sin este valor el pedido queda en estado Sin tracking hasta que Logística lo registre.</w:t>
            </w:r>
          </w:p>
        </w:tc>
      </w:tr>
      <w:tr w:rsidR="00CE2DA2" w:rsidRPr="00317AA7" w14:paraId="0A00000C" w14:textId="77777777">
        <w:tc>
          <w:tcPr>
            <w:tcW w:w="2400" w:type="dxa"/>
            <w:tcMar>
              <w:top w:w="60" w:type="dxa"/>
              <w:left w:w="100" w:type="dxa"/>
              <w:bottom w:w="60" w:type="dxa"/>
              <w:right w:w="100" w:type="dxa"/>
            </w:tcMar>
          </w:tcPr>
          <w:p w14:paraId="0A00000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Centro (destino)</w:t>
            </w:r>
          </w:p>
        </w:tc>
        <w:tc>
          <w:tcPr>
            <w:tcW w:w="1200" w:type="dxa"/>
            <w:tcMar>
              <w:top w:w="60" w:type="dxa"/>
              <w:left w:w="100" w:type="dxa"/>
              <w:bottom w:w="60" w:type="dxa"/>
              <w:right w:w="100" w:type="dxa"/>
            </w:tcMar>
          </w:tcPr>
          <w:p w14:paraId="0A00000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0A00000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0A00001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Único valor observado: CR10, que es el centro contable de la planta. No debe confundirse con el destino físico: la reunión con Planeación del 4 de septiembre de 2026 confirmó cuatro puntos de entrada reales —Caldera, Moín, Limón y Juan Santamaría—, cada uno con su propia geocerca.</w:t>
            </w:r>
          </w:p>
        </w:tc>
      </w:tr>
      <w:tr w:rsidR="00CE2DA2" w:rsidRPr="00FF58A6" w14:paraId="0A000011" w14:textId="77777777">
        <w:tc>
          <w:tcPr>
            <w:tcW w:w="2400" w:type="dxa"/>
            <w:tcMar>
              <w:top w:w="60" w:type="dxa"/>
              <w:left w:w="100" w:type="dxa"/>
              <w:bottom w:w="60" w:type="dxa"/>
              <w:right w:w="100" w:type="dxa"/>
            </w:tcMar>
          </w:tcPr>
          <w:p w14:paraId="0A00001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Grupo de compra</w:t>
            </w:r>
          </w:p>
        </w:tc>
        <w:tc>
          <w:tcPr>
            <w:tcW w:w="1200" w:type="dxa"/>
            <w:tcMar>
              <w:top w:w="60" w:type="dxa"/>
              <w:left w:w="100" w:type="dxa"/>
              <w:bottom w:w="60" w:type="dxa"/>
              <w:right w:w="100" w:type="dxa"/>
            </w:tcMar>
          </w:tcPr>
          <w:p w14:paraId="0A00001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0A00001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0A000015" w14:textId="77777777" w:rsidR="00CE2DA2" w:rsidRPr="00FF58A6" w:rsidRDefault="00D91203">
            <w:pPr>
              <w:rPr>
                <w:rFonts w:ascii="Times New Roman" w:hAnsi="Times New Roman" w:cs="Times New Roman"/>
                <w:color w:val="auto"/>
                <w:lang w:val="pt-BR"/>
              </w:rPr>
            </w:pPr>
            <w:r w:rsidRPr="00FF58A6">
              <w:rPr>
                <w:rFonts w:ascii="Times New Roman" w:hAnsi="Times New Roman" w:cs="Times New Roman"/>
                <w:color w:val="auto"/>
                <w:sz w:val="20"/>
                <w:szCs w:val="20"/>
                <w:lang w:val="pt-BR"/>
              </w:rPr>
              <w:t>Valores observados A00 a A07.</w:t>
            </w:r>
          </w:p>
        </w:tc>
      </w:tr>
      <w:tr w:rsidR="00CE2DA2" w:rsidRPr="00317AA7" w14:paraId="0A000016" w14:textId="77777777">
        <w:tc>
          <w:tcPr>
            <w:tcW w:w="2400" w:type="dxa"/>
            <w:tcMar>
              <w:top w:w="60" w:type="dxa"/>
              <w:left w:w="100" w:type="dxa"/>
              <w:bottom w:w="60" w:type="dxa"/>
              <w:right w:w="100" w:type="dxa"/>
            </w:tcMar>
          </w:tcPr>
          <w:p w14:paraId="0A00001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Cantidad y unidad (UMP)</w:t>
            </w:r>
          </w:p>
        </w:tc>
        <w:tc>
          <w:tcPr>
            <w:tcW w:w="1200" w:type="dxa"/>
            <w:tcMar>
              <w:top w:w="60" w:type="dxa"/>
              <w:left w:w="100" w:type="dxa"/>
              <w:bottom w:w="60" w:type="dxa"/>
              <w:right w:w="100" w:type="dxa"/>
            </w:tcMar>
          </w:tcPr>
          <w:p w14:paraId="0A00001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Número</w:t>
            </w:r>
          </w:p>
        </w:tc>
        <w:tc>
          <w:tcPr>
            <w:tcW w:w="1400" w:type="dxa"/>
            <w:tcMar>
              <w:top w:w="60" w:type="dxa"/>
              <w:left w:w="100" w:type="dxa"/>
              <w:bottom w:w="60" w:type="dxa"/>
              <w:right w:w="100" w:type="dxa"/>
            </w:tcMar>
          </w:tcPr>
          <w:p w14:paraId="0A00001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0A00001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Unidades observadas: G, ML, MG, UN, CS.</w:t>
            </w:r>
          </w:p>
        </w:tc>
      </w:tr>
      <w:tr w:rsidR="00CE2DA2" w:rsidRPr="00317AA7" w14:paraId="0A00001B" w14:textId="77777777">
        <w:tc>
          <w:tcPr>
            <w:tcW w:w="2400" w:type="dxa"/>
            <w:tcMar>
              <w:top w:w="60" w:type="dxa"/>
              <w:left w:w="100" w:type="dxa"/>
              <w:bottom w:w="60" w:type="dxa"/>
              <w:right w:w="100" w:type="dxa"/>
            </w:tcMar>
          </w:tcPr>
          <w:p w14:paraId="0A00001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Estatus / Diferencia en días</w:t>
            </w:r>
          </w:p>
        </w:tc>
        <w:tc>
          <w:tcPr>
            <w:tcW w:w="1200" w:type="dxa"/>
            <w:tcMar>
              <w:top w:w="60" w:type="dxa"/>
              <w:left w:w="100" w:type="dxa"/>
              <w:bottom w:w="60" w:type="dxa"/>
              <w:right w:w="100" w:type="dxa"/>
            </w:tcMar>
          </w:tcPr>
          <w:p w14:paraId="0A0000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Texto/Entero</w:t>
            </w:r>
          </w:p>
        </w:tc>
        <w:tc>
          <w:tcPr>
            <w:tcW w:w="1400" w:type="dxa"/>
            <w:tcMar>
              <w:top w:w="60" w:type="dxa"/>
              <w:left w:w="100" w:type="dxa"/>
              <w:bottom w:w="60" w:type="dxa"/>
              <w:right w:w="100" w:type="dxa"/>
            </w:tcMar>
          </w:tcPr>
          <w:p w14:paraId="0A00001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0A00001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«Atrasado» o «A Tiempo»; días con signo.</w:t>
            </w:r>
          </w:p>
        </w:tc>
      </w:tr>
      <w:tr w:rsidR="00CE2DA2" w:rsidRPr="00317AA7" w14:paraId="0A000020" w14:textId="77777777">
        <w:tc>
          <w:tcPr>
            <w:tcW w:w="2400" w:type="dxa"/>
            <w:tcMar>
              <w:top w:w="60" w:type="dxa"/>
              <w:left w:w="100" w:type="dxa"/>
              <w:bottom w:w="60" w:type="dxa"/>
              <w:right w:w="100" w:type="dxa"/>
            </w:tcMar>
          </w:tcPr>
          <w:p w14:paraId="0A00002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Fabricante</w:t>
            </w:r>
          </w:p>
        </w:tc>
        <w:tc>
          <w:tcPr>
            <w:tcW w:w="1200" w:type="dxa"/>
            <w:tcMar>
              <w:top w:w="60" w:type="dxa"/>
              <w:left w:w="100" w:type="dxa"/>
              <w:bottom w:w="60" w:type="dxa"/>
              <w:right w:w="100" w:type="dxa"/>
            </w:tcMar>
          </w:tcPr>
          <w:p w14:paraId="0A00002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0A00002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w:t>
            </w:r>
          </w:p>
        </w:tc>
        <w:tc>
          <w:tcPr>
            <w:tcW w:w="4360" w:type="dxa"/>
            <w:tcMar>
              <w:top w:w="60" w:type="dxa"/>
              <w:left w:w="100" w:type="dxa"/>
              <w:bottom w:w="60" w:type="dxa"/>
              <w:right w:w="100" w:type="dxa"/>
            </w:tcMar>
          </w:tcPr>
          <w:p w14:paraId="0A00002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Distinto del proveedor; solo en importaciones.</w:t>
            </w:r>
          </w:p>
        </w:tc>
      </w:tr>
      <w:tr w:rsidR="00CE2DA2" w:rsidRPr="00317AA7" w14:paraId="0A000025" w14:textId="77777777">
        <w:tc>
          <w:tcPr>
            <w:tcW w:w="2400" w:type="dxa"/>
            <w:tcMar>
              <w:top w:w="60" w:type="dxa"/>
              <w:left w:w="100" w:type="dxa"/>
              <w:bottom w:w="60" w:type="dxa"/>
              <w:right w:w="100" w:type="dxa"/>
            </w:tcMar>
          </w:tcPr>
          <w:p w14:paraId="0A00002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Incoterm</w:t>
            </w:r>
          </w:p>
        </w:tc>
        <w:tc>
          <w:tcPr>
            <w:tcW w:w="1200" w:type="dxa"/>
            <w:tcMar>
              <w:top w:w="60" w:type="dxa"/>
              <w:left w:w="100" w:type="dxa"/>
              <w:bottom w:w="60" w:type="dxa"/>
              <w:right w:w="100" w:type="dxa"/>
            </w:tcMar>
          </w:tcPr>
          <w:p w14:paraId="0A00002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0A0000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w:t>
            </w:r>
          </w:p>
        </w:tc>
        <w:tc>
          <w:tcPr>
            <w:tcW w:w="4360" w:type="dxa"/>
            <w:tcMar>
              <w:top w:w="60" w:type="dxa"/>
              <w:left w:w="100" w:type="dxa"/>
              <w:bottom w:w="60" w:type="dxa"/>
              <w:right w:w="100" w:type="dxa"/>
            </w:tcMar>
          </w:tcPr>
          <w:p w14:paraId="0A000029" w14:textId="77777777" w:rsidR="00CE2DA2" w:rsidRPr="00317AA7" w:rsidRDefault="00D91203">
            <w:pPr>
              <w:rPr>
                <w:rFonts w:ascii="Times New Roman" w:hAnsi="Times New Roman" w:cs="Times New Roman"/>
                <w:color w:val="auto"/>
              </w:rPr>
            </w:pPr>
            <w:r w:rsidRPr="00FF58A6">
              <w:rPr>
                <w:rFonts w:ascii="Times New Roman" w:hAnsi="Times New Roman" w:cs="Times New Roman"/>
                <w:color w:val="auto"/>
                <w:sz w:val="20"/>
                <w:szCs w:val="20"/>
                <w:lang w:val="en-US"/>
              </w:rPr>
              <w:t xml:space="preserve">EXW, CIF, CIF LIMON, CIP, FOB, FCA, CPT, LOCAL. </w:t>
            </w:r>
            <w:r>
              <w:rPr>
                <w:rFonts w:ascii="Times New Roman" w:hAnsi="Times New Roman" w:cs="Times New Roman"/>
                <w:color w:val="auto"/>
                <w:sz w:val="20"/>
                <w:szCs w:val="20"/>
              </w:rPr>
              <w:t>Requiere normalización.</w:t>
            </w:r>
          </w:p>
        </w:tc>
      </w:tr>
      <w:tr w:rsidR="00CE2DA2" w:rsidRPr="00317AA7" w14:paraId="0A00002A" w14:textId="77777777">
        <w:tc>
          <w:tcPr>
            <w:tcW w:w="2400" w:type="dxa"/>
            <w:tcMar>
              <w:top w:w="60" w:type="dxa"/>
              <w:left w:w="100" w:type="dxa"/>
              <w:bottom w:w="60" w:type="dxa"/>
              <w:right w:w="100" w:type="dxa"/>
            </w:tcMar>
          </w:tcPr>
          <w:p w14:paraId="0A00002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País de origen</w:t>
            </w:r>
          </w:p>
        </w:tc>
        <w:tc>
          <w:tcPr>
            <w:tcW w:w="1200" w:type="dxa"/>
            <w:tcMar>
              <w:top w:w="60" w:type="dxa"/>
              <w:left w:w="100" w:type="dxa"/>
              <w:bottom w:w="60" w:type="dxa"/>
              <w:right w:w="100" w:type="dxa"/>
            </w:tcMar>
          </w:tcPr>
          <w:p w14:paraId="0A00002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0A00002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 (normalizar)</w:t>
            </w:r>
          </w:p>
        </w:tc>
        <w:tc>
          <w:tcPr>
            <w:tcW w:w="4360" w:type="dxa"/>
            <w:tcMar>
              <w:top w:w="60" w:type="dxa"/>
              <w:left w:w="100" w:type="dxa"/>
              <w:bottom w:w="60" w:type="dxa"/>
              <w:right w:w="100" w:type="dxa"/>
            </w:tcMar>
          </w:tcPr>
          <w:p w14:paraId="0A00002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 libre: India, China, Brasil, España, etc. Se resuelve contra el maestro de países.</w:t>
            </w:r>
          </w:p>
        </w:tc>
      </w:tr>
      <w:tr w:rsidR="00CE2DA2" w:rsidRPr="00317AA7" w14:paraId="0A000034" w14:textId="77777777">
        <w:tc>
          <w:tcPr>
            <w:tcW w:w="2400" w:type="dxa"/>
            <w:tcMar>
              <w:top w:w="60" w:type="dxa"/>
              <w:left w:w="100" w:type="dxa"/>
              <w:bottom w:w="60" w:type="dxa"/>
              <w:right w:w="100" w:type="dxa"/>
            </w:tcMar>
          </w:tcPr>
          <w:p w14:paraId="0A00003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Temperatura</w:t>
            </w:r>
          </w:p>
        </w:tc>
        <w:tc>
          <w:tcPr>
            <w:tcW w:w="1200" w:type="dxa"/>
            <w:tcMar>
              <w:top w:w="60" w:type="dxa"/>
              <w:left w:w="100" w:type="dxa"/>
              <w:bottom w:w="60" w:type="dxa"/>
              <w:right w:w="100" w:type="dxa"/>
            </w:tcMar>
          </w:tcPr>
          <w:p w14:paraId="0A00003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0A00003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w:t>
            </w:r>
          </w:p>
        </w:tc>
        <w:tc>
          <w:tcPr>
            <w:tcW w:w="4360" w:type="dxa"/>
            <w:tcMar>
              <w:top w:w="60" w:type="dxa"/>
              <w:left w:w="100" w:type="dxa"/>
              <w:bottom w:w="60" w:type="dxa"/>
              <w:right w:w="100" w:type="dxa"/>
            </w:tcMar>
          </w:tcPr>
          <w:p w14:paraId="0A00003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Ambiente, 2-8 °C, 15-25 °C. Soporta la cadena de frío.</w:t>
            </w:r>
          </w:p>
        </w:tc>
      </w:tr>
      <w:tr w:rsidR="00CE2DA2" w:rsidRPr="00317AA7" w14:paraId="0A000039" w14:textId="77777777">
        <w:tc>
          <w:tcPr>
            <w:tcW w:w="2400" w:type="dxa"/>
            <w:tcMar>
              <w:top w:w="60" w:type="dxa"/>
              <w:left w:w="100" w:type="dxa"/>
              <w:bottom w:w="60" w:type="dxa"/>
              <w:right w:w="100" w:type="dxa"/>
            </w:tcMar>
          </w:tcPr>
          <w:p w14:paraId="0A00003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Tipo de proveedor</w:t>
            </w:r>
          </w:p>
        </w:tc>
        <w:tc>
          <w:tcPr>
            <w:tcW w:w="1200" w:type="dxa"/>
            <w:tcMar>
              <w:top w:w="60" w:type="dxa"/>
              <w:left w:w="100" w:type="dxa"/>
              <w:bottom w:w="60" w:type="dxa"/>
              <w:right w:w="100" w:type="dxa"/>
            </w:tcMar>
          </w:tcPr>
          <w:p w14:paraId="0A00003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0A00003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w:t>
            </w:r>
          </w:p>
        </w:tc>
        <w:tc>
          <w:tcPr>
            <w:tcW w:w="4360" w:type="dxa"/>
            <w:tcMar>
              <w:top w:w="60" w:type="dxa"/>
              <w:left w:w="100" w:type="dxa"/>
              <w:bottom w:w="60" w:type="dxa"/>
              <w:right w:w="100" w:type="dxa"/>
            </w:tcMar>
          </w:tcPr>
          <w:p w14:paraId="0A00003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LOCAL o INTERNACIONAL.</w:t>
            </w:r>
          </w:p>
        </w:tc>
      </w:tr>
      <w:tr w:rsidR="00CE2DA2" w:rsidRPr="00317AA7" w14:paraId="0A00003E" w14:textId="77777777">
        <w:tc>
          <w:tcPr>
            <w:tcW w:w="2400" w:type="dxa"/>
            <w:tcMar>
              <w:top w:w="60" w:type="dxa"/>
              <w:left w:w="100" w:type="dxa"/>
              <w:bottom w:w="60" w:type="dxa"/>
              <w:right w:w="100" w:type="dxa"/>
            </w:tcMar>
          </w:tcPr>
          <w:p w14:paraId="0A00003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ETA a Costa Rica</w:t>
            </w:r>
          </w:p>
        </w:tc>
        <w:tc>
          <w:tcPr>
            <w:tcW w:w="1200" w:type="dxa"/>
            <w:tcMar>
              <w:top w:w="60" w:type="dxa"/>
              <w:left w:w="100" w:type="dxa"/>
              <w:bottom w:w="60" w:type="dxa"/>
              <w:right w:w="100" w:type="dxa"/>
            </w:tcMar>
          </w:tcPr>
          <w:p w14:paraId="0A00004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w:t>
            </w:r>
          </w:p>
        </w:tc>
        <w:tc>
          <w:tcPr>
            <w:tcW w:w="1400" w:type="dxa"/>
            <w:tcMar>
              <w:top w:w="60" w:type="dxa"/>
              <w:left w:w="100" w:type="dxa"/>
              <w:bottom w:w="60" w:type="dxa"/>
              <w:right w:w="100" w:type="dxa"/>
            </w:tcMar>
          </w:tcPr>
          <w:p w14:paraId="0A00004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w:t>
            </w:r>
          </w:p>
        </w:tc>
        <w:tc>
          <w:tcPr>
            <w:tcW w:w="4360" w:type="dxa"/>
            <w:tcMar>
              <w:top w:w="60" w:type="dxa"/>
              <w:left w:w="100" w:type="dxa"/>
              <w:bottom w:w="60" w:type="dxa"/>
              <w:right w:w="100" w:type="dxa"/>
            </w:tcMar>
          </w:tcPr>
          <w:p w14:paraId="0A00004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 veces «PENDIENTE».</w:t>
            </w:r>
          </w:p>
        </w:tc>
      </w:tr>
      <w:tr w:rsidR="00CE2DA2" w:rsidRPr="00317AA7" w14:paraId="0A000043" w14:textId="77777777">
        <w:tc>
          <w:tcPr>
            <w:tcW w:w="2400" w:type="dxa"/>
            <w:tcMar>
              <w:top w:w="60" w:type="dxa"/>
              <w:left w:w="100" w:type="dxa"/>
              <w:bottom w:w="60" w:type="dxa"/>
              <w:right w:w="100" w:type="dxa"/>
            </w:tcMar>
          </w:tcPr>
          <w:p w14:paraId="0A00004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lastRenderedPageBreak/>
              <w:t>Arribo a Costa Rica</w:t>
            </w:r>
          </w:p>
        </w:tc>
        <w:tc>
          <w:tcPr>
            <w:tcW w:w="1200" w:type="dxa"/>
            <w:tcMar>
              <w:top w:w="60" w:type="dxa"/>
              <w:left w:w="100" w:type="dxa"/>
              <w:bottom w:w="60" w:type="dxa"/>
              <w:right w:w="100" w:type="dxa"/>
            </w:tcMar>
          </w:tcPr>
          <w:p w14:paraId="0A00004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0A00004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w:t>
            </w:r>
          </w:p>
        </w:tc>
        <w:tc>
          <w:tcPr>
            <w:tcW w:w="4360" w:type="dxa"/>
            <w:tcMar>
              <w:top w:w="60" w:type="dxa"/>
              <w:left w:w="100" w:type="dxa"/>
              <w:bottom w:w="60" w:type="dxa"/>
              <w:right w:w="100" w:type="dxa"/>
            </w:tcMar>
          </w:tcPr>
          <w:p w14:paraId="0A00004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 / No / PENDIENTE. Insumo de la confirmación manual de desembarco.</w:t>
            </w:r>
          </w:p>
        </w:tc>
      </w:tr>
    </w:tbl>
    <w:p w14:paraId="0A000048" w14:textId="77777777" w:rsidR="00CE2DA2" w:rsidRPr="00317AA7" w:rsidRDefault="00D91203">
      <w:pPr>
        <w:rPr>
          <w:rFonts w:ascii="Times New Roman" w:hAnsi="Times New Roman" w:cs="Times New Roman"/>
          <w:color w:val="auto"/>
        </w:rPr>
      </w:pPr>
      <w:r>
        <w:rPr>
          <w:rFonts w:ascii="Times New Roman" w:hAnsi="Times New Roman" w:cs="Times New Roman"/>
          <w:color w:val="auto"/>
        </w:rPr>
        <w:t>Este inventario se confirmó contra la muestra real del Z-tracking, semana 36 de 2026: las órdenes de compra tienen exactamente diez dígitos y la posición es un entero múltiplo de diez. El proveedor y el material llegan con código y descripción, por lo que no requieren coincidencia difusa. Ninguna columna del origen contiene identificador de nave, vuelo o contenedor: solo la vía de transporte. Esto confirma el Anexo C.2 y justifica la asociación manual de RF-03 y la evaluación de fuentes de pago del Anexo C.5.</w:t>
      </w:r>
    </w:p>
    <w:p w14:paraId="4A97EA33" w14:textId="77777777" w:rsidR="00CE2DA2" w:rsidRPr="00317AA7" w:rsidRDefault="00D91203">
      <w:pPr>
        <w:pStyle w:val="Ttulo1"/>
        <w:pageBreakBefore/>
        <w:rPr>
          <w:rFonts w:ascii="Times New Roman" w:hAnsi="Times New Roman" w:cs="Times New Roman"/>
          <w:color w:val="auto"/>
        </w:rPr>
      </w:pPr>
      <w:bookmarkStart w:id="52" w:name="_Toc237262875"/>
      <w:r>
        <w:rPr>
          <w:rFonts w:ascii="Times New Roman" w:hAnsi="Times New Roman" w:cs="Times New Roman"/>
          <w:color w:val="auto"/>
        </w:rPr>
        <w:lastRenderedPageBreak/>
        <w:t>Anexo C. Referencias técnicas de las APIs</w:t>
      </w:r>
      <w:bookmarkEnd w:id="52"/>
    </w:p>
    <w:p w14:paraId="41007594" w14:textId="77777777" w:rsidR="00CE2DA2" w:rsidRPr="00317AA7" w:rsidRDefault="00D91203">
      <w:pPr>
        <w:pStyle w:val="Ttulo2"/>
        <w:rPr>
          <w:rFonts w:ascii="Times New Roman" w:hAnsi="Times New Roman" w:cs="Times New Roman"/>
          <w:color w:val="auto"/>
        </w:rPr>
      </w:pPr>
      <w:bookmarkStart w:id="53" w:name="_Toc237262876"/>
      <w:r>
        <w:rPr>
          <w:rFonts w:ascii="Times New Roman" w:hAnsi="Times New Roman" w:cs="Times New Roman"/>
          <w:color w:val="auto"/>
        </w:rPr>
        <w:t>C.1 Fuentes de rastreo evaluadas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4660"/>
      </w:tblGrid>
      <w:tr w:rsidR="00CE2DA2" w:rsidRPr="00317AA7" w14:paraId="35A9C84E" w14:textId="77777777">
        <w:trPr>
          <w:tblHeader/>
        </w:trPr>
        <w:tc>
          <w:tcPr>
            <w:tcW w:w="1900" w:type="dxa"/>
            <w:shd w:val="clear" w:color="auto" w:fill="D9E2F3"/>
            <w:tcMar>
              <w:top w:w="60" w:type="dxa"/>
              <w:left w:w="100" w:type="dxa"/>
              <w:bottom w:w="60" w:type="dxa"/>
              <w:right w:w="100" w:type="dxa"/>
            </w:tcMar>
          </w:tcPr>
          <w:p w14:paraId="49AB7A7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Fuente</w:t>
            </w:r>
          </w:p>
        </w:tc>
        <w:tc>
          <w:tcPr>
            <w:tcW w:w="2800" w:type="dxa"/>
            <w:shd w:val="clear" w:color="auto" w:fill="D9E2F3"/>
            <w:tcMar>
              <w:top w:w="60" w:type="dxa"/>
              <w:left w:w="100" w:type="dxa"/>
              <w:bottom w:w="60" w:type="dxa"/>
              <w:right w:w="100" w:type="dxa"/>
            </w:tcMar>
          </w:tcPr>
          <w:p w14:paraId="52852C6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Uso previsto</w:t>
            </w:r>
          </w:p>
        </w:tc>
        <w:tc>
          <w:tcPr>
            <w:tcW w:w="4660" w:type="dxa"/>
            <w:shd w:val="clear" w:color="auto" w:fill="D9E2F3"/>
            <w:tcMar>
              <w:top w:w="60" w:type="dxa"/>
              <w:left w:w="100" w:type="dxa"/>
              <w:bottom w:w="60" w:type="dxa"/>
              <w:right w:w="100" w:type="dxa"/>
            </w:tcMar>
          </w:tcPr>
          <w:p w14:paraId="5A06103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Observación funcional</w:t>
            </w:r>
          </w:p>
        </w:tc>
      </w:tr>
      <w:tr w:rsidR="00CE2DA2" w:rsidRPr="00317AA7" w14:paraId="0A178CA8" w14:textId="77777777">
        <w:tc>
          <w:tcPr>
            <w:tcW w:w="1900" w:type="dxa"/>
            <w:tcMar>
              <w:top w:w="60" w:type="dxa"/>
              <w:left w:w="100" w:type="dxa"/>
              <w:bottom w:w="60" w:type="dxa"/>
              <w:right w:w="100" w:type="dxa"/>
            </w:tcMar>
          </w:tcPr>
          <w:p w14:paraId="4D76318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AISStream</w:t>
            </w:r>
          </w:p>
        </w:tc>
        <w:tc>
          <w:tcPr>
            <w:tcW w:w="2800" w:type="dxa"/>
            <w:tcMar>
              <w:top w:w="60" w:type="dxa"/>
              <w:left w:w="100" w:type="dxa"/>
              <w:bottom w:w="60" w:type="dxa"/>
              <w:right w:w="100" w:type="dxa"/>
            </w:tcMar>
          </w:tcPr>
          <w:p w14:paraId="4A55DB2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Rastreo marítimo del prototipo. Gratuito, por WebSocket.</w:t>
            </w:r>
          </w:p>
        </w:tc>
        <w:tc>
          <w:tcPr>
            <w:tcW w:w="4660" w:type="dxa"/>
            <w:tcMar>
              <w:top w:w="60" w:type="dxa"/>
              <w:left w:w="100" w:type="dxa"/>
              <w:bottom w:w="60" w:type="dxa"/>
              <w:right w:w="100" w:type="dxa"/>
            </w:tcMar>
          </w:tcPr>
          <w:p w14:paraId="5AC6723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Recibe datos AIS por área geográfica mediante suscripción WebSocket. Requiere clave de API. Sin acuerdo de nivel de servicio. Verificado en el spike TG-10: no cubre la costa caribe de Costa Rica ni de Nicaragua. La ETA y el destino sólo llegan en ShipStaticData, alrededor del 12% del tráfico.</w:t>
            </w:r>
          </w:p>
        </w:tc>
      </w:tr>
      <w:tr w:rsidR="00CE2DA2" w:rsidRPr="00317AA7" w14:paraId="561119CA" w14:textId="77777777">
        <w:tc>
          <w:tcPr>
            <w:tcW w:w="1900" w:type="dxa"/>
            <w:tcMar>
              <w:top w:w="60" w:type="dxa"/>
              <w:left w:w="100" w:type="dxa"/>
              <w:bottom w:w="60" w:type="dxa"/>
              <w:right w:w="100" w:type="dxa"/>
            </w:tcMar>
          </w:tcPr>
          <w:p w14:paraId="447BCE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OpenSky Network</w:t>
            </w:r>
          </w:p>
        </w:tc>
        <w:tc>
          <w:tcPr>
            <w:tcW w:w="2800" w:type="dxa"/>
            <w:tcMar>
              <w:top w:w="60" w:type="dxa"/>
              <w:left w:w="100" w:type="dxa"/>
              <w:bottom w:w="60" w:type="dxa"/>
              <w:right w:w="100" w:type="dxa"/>
            </w:tcMar>
          </w:tcPr>
          <w:p w14:paraId="5C9F1A8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Rastreo aéreo del prototipo. Gratuito, API REST.</w:t>
            </w:r>
          </w:p>
        </w:tc>
        <w:tc>
          <w:tcPr>
            <w:tcW w:w="4660" w:type="dxa"/>
            <w:tcMar>
              <w:top w:w="60" w:type="dxa"/>
              <w:left w:w="100" w:type="dxa"/>
              <w:bottom w:w="60" w:type="dxa"/>
              <w:right w:w="100" w:type="dxa"/>
            </w:tcMar>
          </w:tcPr>
          <w:p w14:paraId="5EC8BD4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 entrega itinerarios comerciales ni ETA. Verificado en el spike TG-11: cuota de 4000 créditos diarios por familia de endpoints, cobertura confirmada en MROC y ausente en MRLB. La confirmación documental de aterrizaje llega con unas 17 horas de retraso, por lo que la detección en vivo debe hacerse por posición.</w:t>
            </w:r>
          </w:p>
        </w:tc>
      </w:tr>
      <w:tr w:rsidR="00CE2DA2" w:rsidRPr="00317AA7" w14:paraId="21A67F00" w14:textId="77777777">
        <w:tc>
          <w:tcPr>
            <w:tcW w:w="1900" w:type="dxa"/>
            <w:tcMar>
              <w:top w:w="60" w:type="dxa"/>
              <w:left w:w="100" w:type="dxa"/>
              <w:bottom w:w="60" w:type="dxa"/>
              <w:right w:w="100" w:type="dxa"/>
            </w:tcMar>
          </w:tcPr>
          <w:p w14:paraId="6917368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MarineTraffic</w:t>
            </w:r>
          </w:p>
        </w:tc>
        <w:tc>
          <w:tcPr>
            <w:tcW w:w="2800" w:type="dxa"/>
            <w:tcMar>
              <w:top w:w="60" w:type="dxa"/>
              <w:left w:w="100" w:type="dxa"/>
              <w:bottom w:w="60" w:type="dxa"/>
              <w:right w:w="100" w:type="dxa"/>
            </w:tcMar>
          </w:tcPr>
          <w:p w14:paraId="3A945C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Opción marítima para la fase productiva.</w:t>
            </w:r>
          </w:p>
        </w:tc>
        <w:tc>
          <w:tcPr>
            <w:tcW w:w="4660" w:type="dxa"/>
            <w:tcMar>
              <w:top w:w="60" w:type="dxa"/>
              <w:left w:w="100" w:type="dxa"/>
              <w:bottom w:w="60" w:type="dxa"/>
              <w:right w:w="100" w:type="dxa"/>
            </w:tcMar>
          </w:tcPr>
          <w:p w14:paraId="68A8753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Posiciones AIS, eventos, escalas portuarias y datos de buque. Consultado en agosto de 2026, el proveedor descontinuó su modelo de créditos y opera sólo por suscripción empresarial, tras su adquisición por Kpler junto con Spire Maritime y FleetMon.</w:t>
            </w:r>
          </w:p>
        </w:tc>
      </w:tr>
      <w:tr w:rsidR="00CE2DA2" w:rsidRPr="00317AA7" w14:paraId="765AFDB2" w14:textId="77777777">
        <w:tc>
          <w:tcPr>
            <w:tcW w:w="1900" w:type="dxa"/>
            <w:tcMar>
              <w:top w:w="60" w:type="dxa"/>
              <w:left w:w="100" w:type="dxa"/>
              <w:bottom w:w="60" w:type="dxa"/>
              <w:right w:w="100" w:type="dxa"/>
            </w:tcMar>
          </w:tcPr>
          <w:p w14:paraId="0B62F4A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VesselFinder</w:t>
            </w:r>
          </w:p>
        </w:tc>
        <w:tc>
          <w:tcPr>
            <w:tcW w:w="2800" w:type="dxa"/>
            <w:tcMar>
              <w:top w:w="60" w:type="dxa"/>
              <w:left w:w="100" w:type="dxa"/>
              <w:bottom w:w="60" w:type="dxa"/>
              <w:right w:w="100" w:type="dxa"/>
            </w:tcMar>
          </w:tcPr>
          <w:p w14:paraId="6E5143D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Alternativa marítima comercial.</w:t>
            </w:r>
          </w:p>
        </w:tc>
        <w:tc>
          <w:tcPr>
            <w:tcW w:w="4660" w:type="dxa"/>
            <w:tcMar>
              <w:top w:w="60" w:type="dxa"/>
              <w:left w:w="100" w:type="dxa"/>
              <w:bottom w:w="60" w:type="dxa"/>
              <w:right w:w="100" w:type="dxa"/>
            </w:tcMar>
          </w:tcPr>
          <w:p w14:paraId="3EA5B69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Posiciones, datos de viaje, escalas portuarias e información de buque. Mantiene modelo de créditos prepago. Su API de escalas portuarias entrega hora real de arribo y de zarpe por puerto, y su conjunto AIS incluye ETA reportada y predicha. Se verificó que dispone de datos de escalas para el puerto de Moín, a diferencia de la fuente gratuita.</w:t>
            </w:r>
          </w:p>
        </w:tc>
      </w:tr>
      <w:tr w:rsidR="00CE2DA2" w:rsidRPr="00317AA7" w14:paraId="16757735" w14:textId="77777777">
        <w:tc>
          <w:tcPr>
            <w:tcW w:w="1900" w:type="dxa"/>
            <w:tcMar>
              <w:top w:w="60" w:type="dxa"/>
              <w:left w:w="100" w:type="dxa"/>
              <w:bottom w:w="60" w:type="dxa"/>
              <w:right w:w="100" w:type="dxa"/>
            </w:tcMar>
          </w:tcPr>
          <w:p w14:paraId="1BC388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FlightAware AeroAPI</w:t>
            </w:r>
          </w:p>
        </w:tc>
        <w:tc>
          <w:tcPr>
            <w:tcW w:w="2800" w:type="dxa"/>
            <w:tcMar>
              <w:top w:w="60" w:type="dxa"/>
              <w:left w:w="100" w:type="dxa"/>
              <w:bottom w:w="60" w:type="dxa"/>
              <w:right w:w="100" w:type="dxa"/>
            </w:tcMar>
          </w:tcPr>
          <w:p w14:paraId="37456F6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Opción aérea para la fase productiva.</w:t>
            </w:r>
          </w:p>
        </w:tc>
        <w:tc>
          <w:tcPr>
            <w:tcW w:w="4660" w:type="dxa"/>
            <w:tcMar>
              <w:top w:w="60" w:type="dxa"/>
              <w:left w:w="100" w:type="dxa"/>
              <w:bottom w:w="60" w:type="dxa"/>
              <w:right w:w="100" w:type="dxa"/>
            </w:tcMar>
          </w:tcPr>
          <w:p w14:paraId="7DCF582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Permite estado, ETA, última posición, trayecto y alertas bajo modelo comercial.</w:t>
            </w:r>
          </w:p>
        </w:tc>
      </w:tr>
    </w:tbl>
    <w:p w14:paraId="336AF828" w14:textId="77777777" w:rsidR="00CE2DA2" w:rsidRPr="00317AA7" w:rsidRDefault="00CE2DA2">
      <w:pPr>
        <w:rPr>
          <w:rFonts w:ascii="Times New Roman" w:hAnsi="Times New Roman" w:cs="Times New Roman"/>
          <w:color w:val="auto"/>
        </w:rPr>
      </w:pPr>
    </w:p>
    <w:p w14:paraId="29BEF072" w14:textId="77777777" w:rsidR="00CE2DA2" w:rsidRPr="00317AA7" w:rsidRDefault="00D91203">
      <w:pPr>
        <w:pStyle w:val="Ttulo2"/>
        <w:rPr>
          <w:rFonts w:ascii="Times New Roman" w:hAnsi="Times New Roman" w:cs="Times New Roman"/>
          <w:color w:val="auto"/>
        </w:rPr>
      </w:pPr>
      <w:bookmarkStart w:id="54" w:name="_Toc237262877"/>
      <w:r>
        <w:rPr>
          <w:rFonts w:ascii="Times New Roman" w:hAnsi="Times New Roman" w:cs="Times New Roman"/>
          <w:color w:val="auto"/>
        </w:rPr>
        <w:t>C.2 Consideración crítica sobre el alcance del rastreo</w:t>
      </w:r>
      <w:bookmarkEnd w:id="54"/>
    </w:p>
    <w:p w14:paraId="49A2B5D3" w14:textId="77777777" w:rsidR="009349E4"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Las APIs de AIS rastrean embarcaciones, no mercancía. Si de un pedido sólo se conoce el número de contenedor, el conocimiento de embarque o el booking, no es posible resolver automáticamente qué nave lo transporta. Resolver ese vínculo exige una fuente adicional de container tracking, de carácter comercial, que queda fuera del alcance de esta práctica.</w:t>
      </w:r>
    </w:p>
    <w:p w14:paraId="345CD45B" w14:textId="378021F0"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 xml:space="preserve">Esta limitación es la razón de ser del estado Sin tracking definido en RN-02. El levantamiento con el área de Logística precisó su alcance real: la vía de transporte se decide durante la gestión de la compra, y el buque no se conoce hasta que se emite el conocimiento de embarque. Aun entonces, la nave consignada en el BL frecuentemente no es la que arriba a Costa Rica, porque la carga sufre transbordos en puertos intermedios. El ejemplo aportado por Logística describe un embarque que zarpa de Shanghái, se transborda </w:t>
      </w:r>
      <w:r>
        <w:rPr>
          <w:rFonts w:ascii="Times New Roman" w:hAnsi="Times New Roman" w:cs="Times New Roman"/>
          <w:color w:val="auto"/>
        </w:rPr>
        <w:lastRenderedPageBreak/>
        <w:t>en Taiwán con destino a Panamá y se transborda de nuevo en Panamá con destino a Costa Rica. Los transbordos sólo los notifica el transportista, y ninguna fuente automática dentro del alcance permite detectarlos.</w:t>
      </w:r>
    </w:p>
    <w:p w14:paraId="684B75A8"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En consecuencia, el identificador de nave de un pedido es un dato de mantenimiento manual a cargo de Logística durante todo el viaje, y no un dato estable capturado una sola vez. RF-26 y CU-10 recogen esa necesidad, y el modelo de datos la soporta mediante los tramos sucesivos de la entidad elementos_rastreados. No procede, por tanto, fijar un porcentaje de pedidos con identificador de nave disponible: en el proceso actual ningún pedido lo tiene antes de la emisión del conocimiento de embarque, y todos pueden tenerlo después si Logística lo registra y lo mantiene.</w:t>
      </w:r>
    </w:p>
    <w:p w14:paraId="31ED9CA0" w14:textId="77777777" w:rsidR="00CE2DA2" w:rsidRPr="00317AA7" w:rsidRDefault="00D91203">
      <w:pPr>
        <w:pStyle w:val="Ttulo2"/>
        <w:rPr>
          <w:rFonts w:ascii="Times New Roman" w:hAnsi="Times New Roman" w:cs="Times New Roman"/>
          <w:color w:val="auto"/>
        </w:rPr>
      </w:pPr>
      <w:r>
        <w:rPr>
          <w:rFonts w:ascii="Times New Roman" w:hAnsi="Times New Roman" w:cs="Times New Roman"/>
          <w:color w:val="auto"/>
        </w:rPr>
        <w:t>C.3 Enlaces de documentación</w:t>
      </w:r>
    </w:p>
    <w:p w14:paraId="039E83D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AISStream: https://aisstream.io/documentation</w:t>
      </w:r>
    </w:p>
    <w:p w14:paraId="733571AD" w14:textId="77777777" w:rsidR="00CE2DA2" w:rsidRPr="00317AA7" w:rsidRDefault="00D91203">
      <w:pPr>
        <w:pStyle w:val="Prrafodelista"/>
        <w:numPr>
          <w:ilvl w:val="0"/>
          <w:numId w:val="2"/>
        </w:numPr>
        <w:spacing w:after="80"/>
        <w:jc w:val="both"/>
        <w:rPr>
          <w:rFonts w:ascii="Times New Roman" w:hAnsi="Times New Roman" w:cs="Times New Roman"/>
          <w:color w:val="auto"/>
          <w:lang w:val="en-US"/>
        </w:rPr>
      </w:pPr>
      <w:r>
        <w:rPr>
          <w:rFonts w:ascii="Times New Roman" w:hAnsi="Times New Roman" w:cs="Times New Roman"/>
          <w:color w:val="auto"/>
          <w:lang w:val="en-US"/>
        </w:rPr>
        <w:t>OpenSky Network: https://openskynetwork.github.io/opensky-api/</w:t>
      </w:r>
    </w:p>
    <w:p w14:paraId="6456E31F" w14:textId="77777777" w:rsidR="00CE2DA2" w:rsidRPr="00317AA7" w:rsidRDefault="00D91203">
      <w:pPr>
        <w:pStyle w:val="Prrafodelista"/>
        <w:numPr>
          <w:ilvl w:val="0"/>
          <w:numId w:val="2"/>
        </w:numPr>
        <w:spacing w:after="80"/>
        <w:jc w:val="both"/>
        <w:rPr>
          <w:rFonts w:ascii="Times New Roman" w:hAnsi="Times New Roman" w:cs="Times New Roman"/>
          <w:color w:val="auto"/>
          <w:lang w:val="en-US"/>
        </w:rPr>
      </w:pPr>
      <w:r>
        <w:rPr>
          <w:rFonts w:ascii="Times New Roman" w:hAnsi="Times New Roman" w:cs="Times New Roman"/>
          <w:color w:val="auto"/>
          <w:lang w:val="en-US"/>
        </w:rPr>
        <w:t>MarineTraffic: https://servicedocs.marinetraffic.com/</w:t>
      </w:r>
    </w:p>
    <w:p w14:paraId="7453FE0A" w14:textId="77777777" w:rsidR="00CE2DA2" w:rsidRPr="00317AA7" w:rsidRDefault="00D91203">
      <w:pPr>
        <w:pStyle w:val="Prrafodelista"/>
        <w:numPr>
          <w:ilvl w:val="0"/>
          <w:numId w:val="2"/>
        </w:numPr>
        <w:spacing w:after="80"/>
        <w:jc w:val="both"/>
        <w:rPr>
          <w:rFonts w:ascii="Times New Roman" w:hAnsi="Times New Roman" w:cs="Times New Roman"/>
          <w:color w:val="auto"/>
          <w:lang w:val="en-US"/>
        </w:rPr>
      </w:pPr>
      <w:r>
        <w:rPr>
          <w:rFonts w:ascii="Times New Roman" w:hAnsi="Times New Roman" w:cs="Times New Roman"/>
          <w:color w:val="auto"/>
          <w:lang w:val="en-US"/>
        </w:rPr>
        <w:t>VesselFinder: https://api.vesselfinder.com/docs/</w:t>
      </w:r>
    </w:p>
    <w:p w14:paraId="5545C768" w14:textId="25C0F772" w:rsidR="00CE2DA2" w:rsidRDefault="00D91203">
      <w:pPr>
        <w:pStyle w:val="Prrafodelista"/>
        <w:numPr>
          <w:ilvl w:val="0"/>
          <w:numId w:val="2"/>
        </w:numPr>
        <w:spacing w:after="80"/>
        <w:jc w:val="both"/>
        <w:rPr>
          <w:rFonts w:ascii="Times New Roman" w:hAnsi="Times New Roman" w:cs="Times New Roman"/>
          <w:color w:val="auto"/>
          <w:lang w:val="en-US"/>
        </w:rPr>
      </w:pPr>
      <w:r>
        <w:rPr>
          <w:rFonts w:ascii="Times New Roman" w:hAnsi="Times New Roman" w:cs="Times New Roman"/>
          <w:color w:val="auto"/>
          <w:lang w:val="en-US"/>
        </w:rPr>
        <w:t xml:space="preserve">FlightAware AeroAPI: </w:t>
      </w:r>
      <w:hyperlink r:id="rId8" w:history="1">
        <w:r>
          <w:rPr>
            <w:rStyle w:val="Hipervnculo"/>
            <w:rFonts w:ascii="Times New Roman" w:hAnsi="Times New Roman" w:cs="Times New Roman"/>
            <w:lang w:val="en-US"/>
          </w:rPr>
          <w:t>https://www.flightaware.com/commercial/aeroapi/</w:t>
        </w:r>
      </w:hyperlink>
    </w:p>
    <w:p w14:paraId="4C42AF37" w14:textId="77777777" w:rsidR="00317AA7" w:rsidRDefault="00317AA7" w:rsidP="00317AA7">
      <w:pPr>
        <w:spacing w:after="80"/>
        <w:jc w:val="both"/>
        <w:rPr>
          <w:rFonts w:ascii="Times New Roman" w:hAnsi="Times New Roman" w:cs="Times New Roman"/>
          <w:color w:val="auto"/>
          <w:lang w:val="en-US"/>
        </w:rPr>
      </w:pPr>
    </w:p>
    <w:p w14:paraId="008F4EF7" w14:textId="77777777" w:rsidR="00317AA7" w:rsidRDefault="00317AA7" w:rsidP="00317AA7">
      <w:pPr>
        <w:spacing w:after="80"/>
        <w:jc w:val="both"/>
        <w:rPr>
          <w:rFonts w:ascii="Times New Roman" w:hAnsi="Times New Roman" w:cs="Times New Roman"/>
          <w:color w:val="auto"/>
          <w:lang w:val="en-US"/>
        </w:rPr>
      </w:pPr>
    </w:p>
    <w:p w14:paraId="4A74526E" w14:textId="77777777" w:rsidR="00317AA7" w:rsidRDefault="00317AA7" w:rsidP="00317AA7">
      <w:pPr>
        <w:spacing w:after="80"/>
        <w:jc w:val="both"/>
        <w:rPr>
          <w:rFonts w:ascii="Times New Roman" w:hAnsi="Times New Roman" w:cs="Times New Roman"/>
          <w:color w:val="auto"/>
          <w:lang w:val="en-US"/>
        </w:rPr>
      </w:pPr>
    </w:p>
    <w:p w14:paraId="74DCC1A1" w14:textId="77777777" w:rsidR="00CE2DA2" w:rsidRPr="00317AA7" w:rsidRDefault="00D91203">
      <w:pPr>
        <w:pStyle w:val="Ttulo2"/>
        <w:rPr>
          <w:rFonts w:ascii="Times New Roman" w:hAnsi="Times New Roman" w:cs="Times New Roman"/>
          <w:color w:val="auto"/>
        </w:rPr>
      </w:pPr>
      <w:bookmarkStart w:id="55" w:name="_Toc237262878"/>
      <w:bookmarkEnd w:id="55"/>
      <w:r>
        <w:rPr>
          <w:rFonts w:ascii="Times New Roman" w:hAnsi="Times New Roman" w:cs="Times New Roman"/>
          <w:color w:val="auto"/>
        </w:rPr>
        <w:t>C.4 Resultados de los spikes técnicos</w:t>
      </w:r>
    </w:p>
    <w:p w14:paraId="53FD46C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Durante el Sprint 2 se ejecutaron dos spikes técnicos sobre las fuentes gratuitas seleccionadas, con el propósito de verificar su viabilidad antes de comprometer el diseño del Sprint 3. Ambos se corrieron desde una red doméstica y se replicaron desde la red corporativa de Laboratorios Gutis. Este anexo recoge las cifras que condicionan requerimientos de este documento; el detalle completo, con la evidencia en formato JSON, reside en el repositorio del proyecto.</w:t>
      </w:r>
    </w:p>
    <w:p w14:paraId="36905153"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Conectividad desde la red corporativa. El diagnóstico por capas no detectó obstáculo alguno: la resolución DNS devolvió la misma dirección que desde la red doméstica, el certificado presentado procede de una autoridad pública —lo que descarta inspección TLS intermedia— y el canal WebSocket se estableció con normalidad. La red corporativa queda descartada como impedimento para el consumo de ambas fuentes.</w:t>
      </w:r>
    </w:p>
    <w:p w14:paraId="598CB69E"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Cobertura marítima. Una captura de cuarenta y cinco minutos suscrita simultáneamente a la costa caribe de Costa Rica y Nicaragua y a una zona de control en Cartagena registró cero mensajes en la primera y seiscientos cuarenta y uno, correspondientes a setenta y seis naves, en la segunda. La nave detectada más próxima al puerto de Moín se encontraba a ciento dieciocho kilómetros, en aguas panameñas, distancia superior al alcance de un receptor terrestre. Verificaciones posteriores contra proveedores comerciales confirmaron que sí existe cobertura de la zona fuera del plan gratuito, por lo que la carencia es de la fuente contratada y no una imposibilidad técnica.</w:t>
      </w:r>
    </w:p>
    <w:p w14:paraId="0646A09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Composición del tráfico AIS. Sobre ciento treinta y tres naves observadas, el identificador MMSI estuvo presente en la totalidad, el nombre en el noventa y tres por ciento, y el número IMO, el destino </w:t>
      </w:r>
      <w:r>
        <w:rPr>
          <w:rFonts w:ascii="Times New Roman" w:hAnsi="Times New Roman" w:cs="Times New Roman"/>
          <w:color w:val="auto"/>
        </w:rPr>
        <w:lastRenderedPageBreak/>
        <w:t>y la ETA en aproximadamente el trece por ciento. El campo de destino es texto libre redactado por la tripulación, mezcla códigos UN/LOCODE con abreviaturas propias y no admite interpretación automática sin normalización previa. Se adopta el MMSI como identificador estable.</w:t>
      </w:r>
    </w:p>
    <w:p w14:paraId="5E8BAED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Cuotas y tarifas de la fuente aérea. La cuenta autenticada dispone de cuatro mil créditos diarios, y se confirmó que cada familia de endpoints lleva su propio contador independiente. El coste de una consulta de posiciones depende del área solicitada según umbrales de veinticinco, cien y cuatrocientos grados cuadrados, de modo que el área de Costa Rica cuesta un crédito frente a los cuatro de una consulta global. Las consultas de historial de vuelos cuestan treinta créditos, lo que limita su uso a la conciliación puntual y desaconseja emplearlas en un ciclo de sondeo.</w:t>
      </w:r>
    </w:p>
    <w:p w14:paraId="2FBFAD8C"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Contrato de errores. La fuente aérea responde con código 200 y un cuerpo cuyo listado de aeronaves es nulo, y no una lista vacía, tanto cuando el identificador no existe como cuando el área consultada carece de tráfico. Ambas son situaciones normales y no excepcionales, por lo que la deserialización debe normalizar ese valor nulo para no interrumpir el procesamiento. Las respuestas de autenticación inválida y de parámetros mal formados no consumen cuota; una consulta a un aeropuerto inexistente sí la consume.</w:t>
      </w:r>
    </w:p>
    <w:p w14:paraId="6771B138"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Continuidad del seguimiento. Entre dos muestras separadas sesenta segundos desapareció del área consultada cerca del ocho por ciento de las aeronaves. La fuente deja de listar una aeronave sin indicar el motivo, de modo que no distingue entre salida del área, aterrizaje y pérdida de señal. El sistema debe conservar la última posición conocida con su marca temporal y comunicar su antigüedad, en lugar de afirmar un estado que no consta, conforme a RNF-12.</w:t>
      </w:r>
    </w:p>
    <w:p w14:paraId="4A79D88D" w14:textId="141367A9" w:rsidR="00317AA7" w:rsidRPr="00317AA7" w:rsidRDefault="00317AA7" w:rsidP="00317AA7">
      <w:pPr>
        <w:pStyle w:val="Ttulo1"/>
        <w:pageBreakBefore/>
        <w:rPr>
          <w:rFonts w:ascii="Times New Roman" w:hAnsi="Times New Roman" w:cs="Times New Roman"/>
          <w:color w:val="auto"/>
        </w:rPr>
      </w:pPr>
      <w:r>
        <w:rPr>
          <w:rFonts w:ascii="Times New Roman" w:hAnsi="Times New Roman" w:cs="Times New Roman"/>
          <w:color w:val="auto"/>
        </w:rPr>
        <w:lastRenderedPageBreak/>
        <w:t>Referencias Bibliográficas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17AA7" w:rsidRPr="00317AA7" w14:paraId="3CDBA1D6" w14:textId="77777777" w:rsidTr="004256C5">
        <w:tc>
          <w:tcPr>
            <w:tcW w:w="900" w:type="dxa"/>
            <w:tcMar>
              <w:top w:w="60" w:type="dxa"/>
              <w:left w:w="100" w:type="dxa"/>
              <w:bottom w:w="60" w:type="dxa"/>
              <w:right w:w="100" w:type="dxa"/>
            </w:tcMar>
          </w:tcPr>
          <w:p w14:paraId="576EE691"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[1]</w:t>
            </w:r>
          </w:p>
        </w:tc>
        <w:tc>
          <w:tcPr>
            <w:tcW w:w="8460" w:type="dxa"/>
            <w:tcMar>
              <w:top w:w="60" w:type="dxa"/>
              <w:left w:w="100" w:type="dxa"/>
              <w:bottom w:w="60" w:type="dxa"/>
              <w:right w:w="100" w:type="dxa"/>
            </w:tcMar>
          </w:tcPr>
          <w:p w14:paraId="54903F5C"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Mayorga Halabi, M. (2026). Formulario de presentación de anteproyecto de Práctica de Especialidad — TrackIn. Instituto Tecnológico de Costa Rica, Escuela de Ingeniería en Computación.</w:t>
            </w:r>
          </w:p>
        </w:tc>
      </w:tr>
      <w:tr w:rsidR="00317AA7" w:rsidRPr="00317AA7" w14:paraId="12477D88" w14:textId="77777777" w:rsidTr="004256C5">
        <w:tc>
          <w:tcPr>
            <w:tcW w:w="900" w:type="dxa"/>
            <w:tcMar>
              <w:top w:w="60" w:type="dxa"/>
              <w:left w:w="100" w:type="dxa"/>
              <w:bottom w:w="60" w:type="dxa"/>
              <w:right w:w="100" w:type="dxa"/>
            </w:tcMar>
          </w:tcPr>
          <w:p w14:paraId="50DC5A6B"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[2]</w:t>
            </w:r>
          </w:p>
        </w:tc>
        <w:tc>
          <w:tcPr>
            <w:tcW w:w="8460" w:type="dxa"/>
            <w:tcMar>
              <w:top w:w="60" w:type="dxa"/>
              <w:left w:w="100" w:type="dxa"/>
              <w:bottom w:w="60" w:type="dxa"/>
              <w:right w:w="100" w:type="dxa"/>
            </w:tcMar>
          </w:tcPr>
          <w:p w14:paraId="3085A63F"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Centro de Competencias, Laboratorios Gutis (2026). Documento Técnico-Funcional: Dashboard de Tracking Logístico para Compras en Tránsito, versión 1.0, 18 de junio de 2026.</w:t>
            </w:r>
          </w:p>
        </w:tc>
      </w:tr>
      <w:tr w:rsidR="00317AA7" w:rsidRPr="00317AA7" w14:paraId="0CFCCDA2" w14:textId="77777777" w:rsidTr="004256C5">
        <w:tc>
          <w:tcPr>
            <w:tcW w:w="900" w:type="dxa"/>
            <w:tcMar>
              <w:top w:w="60" w:type="dxa"/>
              <w:left w:w="100" w:type="dxa"/>
              <w:bottom w:w="60" w:type="dxa"/>
              <w:right w:w="100" w:type="dxa"/>
            </w:tcMar>
          </w:tcPr>
          <w:p w14:paraId="5BA77830"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[3]</w:t>
            </w:r>
          </w:p>
        </w:tc>
        <w:tc>
          <w:tcPr>
            <w:tcW w:w="8460" w:type="dxa"/>
            <w:tcMar>
              <w:top w:w="60" w:type="dxa"/>
              <w:left w:w="100" w:type="dxa"/>
              <w:bottom w:w="60" w:type="dxa"/>
              <w:right w:w="100" w:type="dxa"/>
            </w:tcMar>
          </w:tcPr>
          <w:p w14:paraId="42BAA29A"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lang w:val="en-US"/>
              </w:rPr>
              <w:t xml:space="preserve">IEEE (1998). IEEE Std 830-1998 — Recommended Practice for Software Requirements Specifications. </w:t>
            </w:r>
            <w:r>
              <w:rPr>
                <w:rFonts w:ascii="Times New Roman" w:hAnsi="Times New Roman" w:cs="Times New Roman"/>
                <w:color w:val="auto"/>
                <w:sz w:val="20"/>
                <w:szCs w:val="20"/>
              </w:rPr>
              <w:t>Institute of Electrical and Electronics Engineers.</w:t>
            </w:r>
          </w:p>
        </w:tc>
      </w:tr>
      <w:tr w:rsidR="00317AA7" w:rsidRPr="00317AA7" w14:paraId="2B1D9A58" w14:textId="77777777" w:rsidTr="004256C5">
        <w:tc>
          <w:tcPr>
            <w:tcW w:w="900" w:type="dxa"/>
            <w:tcMar>
              <w:top w:w="60" w:type="dxa"/>
              <w:left w:w="100" w:type="dxa"/>
              <w:bottom w:w="60" w:type="dxa"/>
              <w:right w:w="100" w:type="dxa"/>
            </w:tcMar>
          </w:tcPr>
          <w:p w14:paraId="5969719A"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[4]</w:t>
            </w:r>
          </w:p>
        </w:tc>
        <w:tc>
          <w:tcPr>
            <w:tcW w:w="8460" w:type="dxa"/>
            <w:tcMar>
              <w:top w:w="60" w:type="dxa"/>
              <w:left w:w="100" w:type="dxa"/>
              <w:bottom w:w="60" w:type="dxa"/>
              <w:right w:w="100" w:type="dxa"/>
            </w:tcMar>
          </w:tcPr>
          <w:p w14:paraId="3D38122A"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AISStream. Documentación de la API. https://aisstream.io/documentation</w:t>
            </w:r>
          </w:p>
        </w:tc>
      </w:tr>
      <w:tr w:rsidR="00317AA7" w:rsidRPr="00317AA7" w14:paraId="4A9566EC" w14:textId="77777777" w:rsidTr="004256C5">
        <w:tc>
          <w:tcPr>
            <w:tcW w:w="900" w:type="dxa"/>
            <w:tcMar>
              <w:top w:w="60" w:type="dxa"/>
              <w:left w:w="100" w:type="dxa"/>
              <w:bottom w:w="60" w:type="dxa"/>
              <w:right w:w="100" w:type="dxa"/>
            </w:tcMar>
          </w:tcPr>
          <w:p w14:paraId="29B6E794"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[5]</w:t>
            </w:r>
          </w:p>
        </w:tc>
        <w:tc>
          <w:tcPr>
            <w:tcW w:w="8460" w:type="dxa"/>
            <w:tcMar>
              <w:top w:w="60" w:type="dxa"/>
              <w:left w:w="100" w:type="dxa"/>
              <w:bottom w:w="60" w:type="dxa"/>
              <w:right w:w="100" w:type="dxa"/>
            </w:tcMar>
          </w:tcPr>
          <w:p w14:paraId="68DEE8C9"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OpenSky Network. Documentación de la API. https://openskynetwork.github.io/opensky-api/</w:t>
            </w:r>
          </w:p>
        </w:tc>
      </w:tr>
      <w:tr w:rsidR="00317AA7" w:rsidRPr="00FF58A6" w14:paraId="368686E7" w14:textId="77777777" w:rsidTr="004256C5">
        <w:tc>
          <w:tcPr>
            <w:tcW w:w="900" w:type="dxa"/>
            <w:tcMar>
              <w:top w:w="60" w:type="dxa"/>
              <w:left w:w="100" w:type="dxa"/>
              <w:bottom w:w="60" w:type="dxa"/>
              <w:right w:w="100" w:type="dxa"/>
            </w:tcMar>
          </w:tcPr>
          <w:p w14:paraId="609A47E5"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[6]</w:t>
            </w:r>
          </w:p>
        </w:tc>
        <w:tc>
          <w:tcPr>
            <w:tcW w:w="8460" w:type="dxa"/>
            <w:tcMar>
              <w:top w:w="60" w:type="dxa"/>
              <w:left w:w="100" w:type="dxa"/>
              <w:bottom w:w="60" w:type="dxa"/>
              <w:right w:w="100" w:type="dxa"/>
            </w:tcMar>
          </w:tcPr>
          <w:p w14:paraId="19C50611" w14:textId="77777777" w:rsidR="00317AA7" w:rsidRPr="00317AA7" w:rsidRDefault="00317AA7" w:rsidP="004256C5">
            <w:pPr>
              <w:rPr>
                <w:rFonts w:ascii="Times New Roman" w:hAnsi="Times New Roman" w:cs="Times New Roman"/>
                <w:color w:val="auto"/>
                <w:lang w:val="en-US"/>
              </w:rPr>
            </w:pPr>
            <w:r>
              <w:rPr>
                <w:rFonts w:ascii="Times New Roman" w:hAnsi="Times New Roman" w:cs="Times New Roman"/>
                <w:color w:val="auto"/>
                <w:sz w:val="20"/>
                <w:szCs w:val="20"/>
                <w:lang w:val="en-US"/>
              </w:rPr>
              <w:t>MarineTraffic. AIS API Documentation. https://servicedocs.marinetraffic.com/</w:t>
            </w:r>
          </w:p>
        </w:tc>
      </w:tr>
      <w:tr w:rsidR="00317AA7" w:rsidRPr="00FF58A6" w14:paraId="78926C31" w14:textId="77777777" w:rsidTr="004256C5">
        <w:tc>
          <w:tcPr>
            <w:tcW w:w="900" w:type="dxa"/>
            <w:tcMar>
              <w:top w:w="60" w:type="dxa"/>
              <w:left w:w="100" w:type="dxa"/>
              <w:bottom w:w="60" w:type="dxa"/>
              <w:right w:w="100" w:type="dxa"/>
            </w:tcMar>
          </w:tcPr>
          <w:p w14:paraId="61F225C1"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[7]</w:t>
            </w:r>
          </w:p>
        </w:tc>
        <w:tc>
          <w:tcPr>
            <w:tcW w:w="8460" w:type="dxa"/>
            <w:tcMar>
              <w:top w:w="60" w:type="dxa"/>
              <w:left w:w="100" w:type="dxa"/>
              <w:bottom w:w="60" w:type="dxa"/>
              <w:right w:w="100" w:type="dxa"/>
            </w:tcMar>
          </w:tcPr>
          <w:p w14:paraId="219F5527" w14:textId="77777777" w:rsidR="00317AA7" w:rsidRPr="00317AA7" w:rsidRDefault="00317AA7" w:rsidP="004256C5">
            <w:pPr>
              <w:rPr>
                <w:rFonts w:ascii="Times New Roman" w:hAnsi="Times New Roman" w:cs="Times New Roman"/>
                <w:color w:val="auto"/>
                <w:lang w:val="en-US"/>
              </w:rPr>
            </w:pPr>
            <w:r>
              <w:rPr>
                <w:rFonts w:ascii="Times New Roman" w:hAnsi="Times New Roman" w:cs="Times New Roman"/>
                <w:color w:val="auto"/>
                <w:sz w:val="20"/>
                <w:szCs w:val="20"/>
                <w:lang w:val="en-US"/>
              </w:rPr>
              <w:t>FlightAware. AeroAPI. https://www.flightaware.com/commercial/aeroapi/</w:t>
            </w:r>
          </w:p>
        </w:tc>
      </w:tr>
      <w:tr w:rsidR="00317AA7" w:rsidRPr="00FF58A6" w14:paraId="4A1F619B" w14:textId="77777777" w:rsidTr="004256C5">
        <w:tc>
          <w:tcPr>
            <w:tcW w:w="900" w:type="dxa"/>
            <w:tcMar>
              <w:top w:w="60" w:type="dxa"/>
              <w:left w:w="100" w:type="dxa"/>
              <w:bottom w:w="60" w:type="dxa"/>
              <w:right w:w="100" w:type="dxa"/>
            </w:tcMar>
          </w:tcPr>
          <w:p w14:paraId="244D8864"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[8]</w:t>
            </w:r>
          </w:p>
        </w:tc>
        <w:tc>
          <w:tcPr>
            <w:tcW w:w="8460" w:type="dxa"/>
            <w:tcMar>
              <w:top w:w="60" w:type="dxa"/>
              <w:left w:w="100" w:type="dxa"/>
              <w:bottom w:w="60" w:type="dxa"/>
              <w:right w:w="100" w:type="dxa"/>
            </w:tcMar>
          </w:tcPr>
          <w:p w14:paraId="4D763015" w14:textId="77777777" w:rsidR="00317AA7" w:rsidRPr="00317AA7" w:rsidRDefault="00317AA7" w:rsidP="004256C5">
            <w:pPr>
              <w:rPr>
                <w:rFonts w:ascii="Times New Roman" w:hAnsi="Times New Roman" w:cs="Times New Roman"/>
                <w:color w:val="auto"/>
                <w:lang w:val="pt-BR"/>
              </w:rPr>
            </w:pPr>
            <w:r>
              <w:rPr>
                <w:rFonts w:ascii="Times New Roman" w:hAnsi="Times New Roman" w:cs="Times New Roman"/>
                <w:color w:val="auto"/>
                <w:sz w:val="20"/>
                <w:szCs w:val="20"/>
                <w:lang w:val="pt-BR"/>
              </w:rPr>
              <w:t>VesselFinder. AIS API Documentation. https://api.vesselfinder.com/docs/</w:t>
            </w:r>
          </w:p>
        </w:tc>
      </w:tr>
    </w:tbl>
    <w:p w14:paraId="473BAD29" w14:textId="77777777" w:rsidR="00317AA7" w:rsidRPr="00317AA7" w:rsidRDefault="00317AA7" w:rsidP="00317AA7">
      <w:pPr>
        <w:spacing w:after="80"/>
        <w:jc w:val="both"/>
        <w:rPr>
          <w:rFonts w:ascii="Times New Roman" w:hAnsi="Times New Roman" w:cs="Times New Roman"/>
          <w:color w:val="auto"/>
          <w:lang w:val="pt-BR"/>
        </w:rPr>
      </w:pPr>
    </w:p>
    <w:p w14:paraId="0B000001" w14:textId="77777777" w:rsidR="00CE2DA2" w:rsidRPr="00317AA7" w:rsidRDefault="00D91203">
      <w:pPr>
        <w:pStyle w:val="Ttulo2"/>
        <w:rPr>
          <w:rFonts w:ascii="Times New Roman" w:hAnsi="Times New Roman" w:cs="Times New Roman"/>
          <w:color w:val="auto"/>
        </w:rPr>
      </w:pPr>
      <w:r>
        <w:rPr>
          <w:rFonts w:ascii="Times New Roman" w:hAnsi="Times New Roman" w:cs="Times New Roman"/>
          <w:color w:val="auto"/>
        </w:rPr>
        <w:t>C.5 Fuentes de rastreo de pago evaluadas</w:t>
      </w:r>
    </w:p>
    <w:p w14:paraId="0B000002" w14:textId="77777777" w:rsidR="00CE2DA2" w:rsidRPr="00317AA7" w:rsidRDefault="00D91203">
      <w:pPr>
        <w:rPr>
          <w:rFonts w:ascii="Times New Roman" w:hAnsi="Times New Roman" w:cs="Times New Roman"/>
          <w:color w:val="auto"/>
        </w:rPr>
      </w:pPr>
      <w:r>
        <w:rPr>
          <w:rFonts w:ascii="Times New Roman" w:hAnsi="Times New Roman" w:cs="Times New Roman"/>
          <w:color w:val="auto"/>
        </w:rPr>
        <w:t>Con el visto bueno a la incorporación de fuentes de datos de pago, del 3 de septiembre de 2026, se evalúan las siguientes opciones comerciales. Se ordenan según el problema real que debe resolverse: el origen no aporta identificador de nave, contenedor ni guía aérea, y el AIS gratuito no cubre la costa caribe de Costa Rica.</w:t>
      </w:r>
    </w:p>
    <w:p w14:paraId="0B00000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Marítimo, fuente primaria. Vizion: </w:t>
      </w:r>
      <w:r>
        <w:rPr>
          <w:rFonts w:ascii="Times New Roman" w:hAnsi="Times New Roman" w:cs="Times New Roman"/>
          <w:color w:val="auto"/>
        </w:rPr>
        <w:t>entrega hitos normalizados junto con el nombre del buque, su IMO y su MMSI, latitud y longitud, velocidad y rumbo, y una traza horaria del recorrido. Es la única fuente evaluada que alimenta las entidades elementos_rastreados e historial_tracking y la regla RN-16 tal como están especificadas. Cubre únicamente la vía marítima.</w:t>
      </w:r>
    </w:p>
    <w:p w14:paraId="0B00000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Marítimo, complementos. </w:t>
      </w:r>
      <w:r>
        <w:rPr>
          <w:rFonts w:ascii="Times New Roman" w:hAnsi="Times New Roman" w:cs="Times New Roman"/>
          <w:color w:val="auto"/>
        </w:rPr>
        <w:t>Terminal49 aporta el tramo de terminal en destino —retenciones, último día libre, ubicación en patio y estado de retiro— y ofrece una llave gratuita de diez contenedores que permite prototipar sin costo. ShipsGo es la alternativa económica y además cubre la vía aérea con el mismo proveedor.</w:t>
      </w:r>
    </w:p>
    <w:p w14:paraId="0B00000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Aéreo, por guía aérea. </w:t>
      </w:r>
      <w:r>
        <w:rPr>
          <w:rFonts w:ascii="Times New Roman" w:hAnsi="Times New Roman" w:cs="Times New Roman"/>
          <w:color w:val="auto"/>
        </w:rPr>
        <w:t>Portcast, con más de trescientas cincuenta aerolíneas, dieciséis hitos normalizados y fechas de salida y llegada predichas; ShipsGo Air, con más de ciento sesenta aerolíneas y menor costo; o TrackingMore, con ciento dieciséis aerolíneas y un nivel gratuito para pruebas.</w:t>
      </w:r>
    </w:p>
    <w:p w14:paraId="0B00000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Advertencia sobre la guía aérea. </w:t>
      </w:r>
      <w:r>
        <w:rPr>
          <w:rFonts w:ascii="Times New Roman" w:hAnsi="Times New Roman" w:cs="Times New Roman"/>
          <w:color w:val="auto"/>
        </w:rPr>
        <w:t>Estas fuentes rastrean el MAWB, la guía madre emitida por la aerolínea. Si el agente de carga entrega únicamente un HAWB, o guía hija, la consulta no resuelve. Debe exigirse el MAWB o la correspondencia entre ambos números.</w:t>
      </w:r>
    </w:p>
    <w:p w14:paraId="0B00000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Distinción necesaria. </w:t>
      </w:r>
      <w:r>
        <w:rPr>
          <w:rFonts w:ascii="Times New Roman" w:hAnsi="Times New Roman" w:cs="Times New Roman"/>
          <w:color w:val="auto"/>
        </w:rPr>
        <w:t>FlightAware AeroAPI, Cirium y Aviationstack rastrean aeronaves, no carga. Sirven para situar el marcador en el mapa aéreo, no para conocer el estado del envío. Para la vía aérea, además, el trayecto dura días y no semanas, por lo que el valor está en los hitos y no en la posición.</w:t>
      </w:r>
    </w:p>
    <w:p w14:paraId="0B00000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Arribo en destino. </w:t>
      </w:r>
      <w:r>
        <w:rPr>
          <w:rFonts w:ascii="Times New Roman" w:hAnsi="Times New Roman" w:cs="Times New Roman"/>
          <w:color w:val="auto"/>
        </w:rPr>
        <w:t>Se descarta integrar la API del terminal portuario. El hito de arribo lo entrega la propia fuente comercial, y el paso del estado En destino a En proceso aduanal lo ejecuta el usuario de Planificación, que recibe un aviso dentro del sistema cuando la carga llega. Conviene no confundir Moín con Puerto Limón, cuyo código es CRLIO y que es una instalación distinta situada a seis kilómetros.</w:t>
      </w:r>
    </w:p>
    <w:p w14:paraId="0B00000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Posición de buque, opcional. </w:t>
      </w:r>
      <w:r>
        <w:rPr>
          <w:rFonts w:ascii="Times New Roman" w:hAnsi="Times New Roman" w:cs="Times New Roman"/>
          <w:color w:val="auto"/>
        </w:rPr>
        <w:t>Spire Maritime, con AIS satelital, Datalastic y MarineTraffic. Resulta redundante si se adopta Vizion, que ya integra AIS terrestre y satelital.</w:t>
      </w:r>
    </w:p>
    <w:p w14:paraId="0B00000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Recomendación. </w:t>
      </w:r>
      <w:r>
        <w:rPr>
          <w:rFonts w:ascii="Times New Roman" w:hAnsi="Times New Roman" w:cs="Times New Roman"/>
          <w:color w:val="auto"/>
        </w:rPr>
        <w:t>Acordada el 4 de septiembre de 2026: Vizion para la vía marítima y Portcast para la aérea, con OpenSky como capa opcional de posición en el mapa aéreo. No se integra ningún terminal portuario. La cobertura se valida con el spike TASK-28 sobre referencias reales, con el mismo método de TG-10 y TG-11. De Vizion deben cotizarse los planes Core y Professional por separado, porque el trayecto con actualización horaria que exige RF-22 solo está disponible en Professional. El costo es por envío rastreado y requiere cotización.</w:t>
      </w:r>
    </w:p>
    <w:p w14:paraId="0B00000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Condición previa. </w:t>
      </w:r>
      <w:r>
        <w:rPr>
          <w:rFonts w:ascii="Times New Roman" w:hAnsi="Times New Roman" w:cs="Times New Roman"/>
          <w:color w:val="auto"/>
        </w:rPr>
        <w:t>Sin la referencia de embarque —conocimiento de embarque, booking, número de contenedor o MAWB— ninguna de estas fuentes devuelve información. El Z-tracking no contiene ninguna, por lo que la asociación del identificador de rastreo que exige RF-03 es condición previa a cualquier compra.</w:t>
      </w:r>
    </w:p>
    <w:p w14:paraId="0D000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rPr>
        <w:t xml:space="preserve">Advertencia de licencia. </w:t>
      </w:r>
      <w:r>
        <w:rPr>
          <w:rFonts w:ascii="Times New Roman" w:hAnsi="Times New Roman" w:cs="Times New Roman"/>
          <w:color w:val="auto"/>
        </w:rPr>
        <w:t>OpenSky Network concede su licencia libre únicamente para investigación y educación sin ánimo de lucro. El uso interno por parte de una entidad con fines de lucro que exceda la evaluación de la calidad de los datos exige licencia escrita. Su empleo es admisible durante esta práctica, pero antes de un despliegue productivo en Laboratorios Gutis debe tramitarse la licencia o prescindirse del mapa aéreo, cuyo valor es menor que el de los hitos de carga.</w:t>
      </w:r>
    </w:p>
    <w:sectPr w:rsidR="00CE2DA2" w:rsidRPr="00317AA7">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700D1" w14:textId="77777777" w:rsidR="008038D6" w:rsidRDefault="008038D6">
      <w:pPr>
        <w:spacing w:line="240" w:lineRule="auto"/>
      </w:pPr>
      <w:r>
        <w:separator/>
      </w:r>
    </w:p>
  </w:endnote>
  <w:endnote w:type="continuationSeparator" w:id="0">
    <w:p w14:paraId="0A788555" w14:textId="77777777" w:rsidR="008038D6" w:rsidRDefault="008038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3896" w14:textId="5584C0CD" w:rsidR="00CE2DA2" w:rsidRDefault="00D91203">
    <w:pPr>
      <w:jc w:val="center"/>
    </w:pPr>
    <w:r w:rsidRPr="00317AA7">
      <w:rPr>
        <w:color w:val="666666"/>
        <w:sz w:val="16"/>
        <w:szCs w:val="16"/>
        <w:lang w:val="en-US"/>
      </w:rPr>
      <w:t xml:space="preserve">SRS </w:t>
    </w:r>
    <w:proofErr w:type="spellStart"/>
    <w:r w:rsidRPr="00317AA7">
      <w:rPr>
        <w:color w:val="666666"/>
        <w:sz w:val="16"/>
        <w:szCs w:val="16"/>
        <w:lang w:val="en-US"/>
      </w:rPr>
      <w:t>TrackIn</w:t>
    </w:r>
    <w:proofErr w:type="spellEnd"/>
    <w:r w:rsidRPr="00317AA7">
      <w:rPr>
        <w:color w:val="666666"/>
        <w:sz w:val="16"/>
        <w:szCs w:val="16"/>
        <w:lang w:val="en-US"/>
      </w:rPr>
      <w:t xml:space="preserve"> v0.1</w:t>
    </w:r>
    <w:r w:rsidR="00317AA7" w:rsidRPr="00317AA7">
      <w:rPr>
        <w:color w:val="666666"/>
        <w:sz w:val="16"/>
        <w:szCs w:val="16"/>
        <w:lang w:val="en-US"/>
      </w:rPr>
      <w:t>.</w:t>
    </w:r>
    <w:r w:rsidRPr="00317AA7">
      <w:rPr>
        <w:color w:val="666666"/>
        <w:sz w:val="16"/>
        <w:szCs w:val="16"/>
        <w:lang w:val="en-US"/>
      </w:rPr>
      <w:t xml:space="preserve"> Sprint 1</w:t>
    </w:r>
    <w:r w:rsidR="00317AA7" w:rsidRPr="00317AA7">
      <w:rPr>
        <w:color w:val="666666"/>
        <w:sz w:val="16"/>
        <w:szCs w:val="16"/>
        <w:lang w:val="en-US"/>
      </w:rPr>
      <w:t xml:space="preserve">. </w:t>
    </w:r>
    <w:r w:rsidRPr="00317AA7">
      <w:rPr>
        <w:color w:val="666666"/>
        <w:sz w:val="16"/>
        <w:szCs w:val="16"/>
        <w:lang w:val="en-US"/>
      </w:rPr>
      <w:t>Mariano Mayorga Halabi</w:t>
    </w:r>
    <w:r w:rsidR="00317AA7" w:rsidRPr="00317AA7">
      <w:rPr>
        <w:color w:val="666666"/>
        <w:sz w:val="16"/>
        <w:szCs w:val="16"/>
        <w:lang w:val="en-US"/>
      </w:rPr>
      <w:t xml:space="preserve">. </w:t>
    </w: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7F1AF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DEA41" w14:textId="77777777" w:rsidR="008038D6" w:rsidRDefault="008038D6">
      <w:pPr>
        <w:spacing w:line="240" w:lineRule="auto"/>
      </w:pPr>
      <w:r>
        <w:separator/>
      </w:r>
    </w:p>
  </w:footnote>
  <w:footnote w:type="continuationSeparator" w:id="0">
    <w:p w14:paraId="3D1C6C73" w14:textId="77777777" w:rsidR="008038D6" w:rsidRDefault="008038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86E08"/>
    <w:multiLevelType w:val="hybridMultilevel"/>
    <w:tmpl w:val="21401EF0"/>
    <w:lvl w:ilvl="0" w:tplc="3E76A798">
      <w:start w:val="1"/>
      <w:numFmt w:val="bullet"/>
      <w:lvlText w:val="●"/>
      <w:lvlJc w:val="left"/>
      <w:pPr>
        <w:ind w:left="720" w:hanging="360"/>
      </w:pPr>
    </w:lvl>
    <w:lvl w:ilvl="1" w:tplc="1D3A973E">
      <w:start w:val="1"/>
      <w:numFmt w:val="bullet"/>
      <w:lvlText w:val="○"/>
      <w:lvlJc w:val="left"/>
      <w:pPr>
        <w:ind w:left="1440" w:hanging="360"/>
      </w:pPr>
    </w:lvl>
    <w:lvl w:ilvl="2" w:tplc="9A24008E">
      <w:start w:val="1"/>
      <w:numFmt w:val="bullet"/>
      <w:lvlText w:val="■"/>
      <w:lvlJc w:val="left"/>
      <w:pPr>
        <w:ind w:left="2160" w:hanging="360"/>
      </w:pPr>
    </w:lvl>
    <w:lvl w:ilvl="3" w:tplc="8F2AE530">
      <w:start w:val="1"/>
      <w:numFmt w:val="bullet"/>
      <w:lvlText w:val="●"/>
      <w:lvlJc w:val="left"/>
      <w:pPr>
        <w:ind w:left="2880" w:hanging="360"/>
      </w:pPr>
    </w:lvl>
    <w:lvl w:ilvl="4" w:tplc="03CC26B2">
      <w:start w:val="1"/>
      <w:numFmt w:val="bullet"/>
      <w:lvlText w:val="○"/>
      <w:lvlJc w:val="left"/>
      <w:pPr>
        <w:ind w:left="3600" w:hanging="360"/>
      </w:pPr>
    </w:lvl>
    <w:lvl w:ilvl="5" w:tplc="F8EC02B8">
      <w:start w:val="1"/>
      <w:numFmt w:val="bullet"/>
      <w:lvlText w:val="■"/>
      <w:lvlJc w:val="left"/>
      <w:pPr>
        <w:ind w:left="4320" w:hanging="360"/>
      </w:pPr>
    </w:lvl>
    <w:lvl w:ilvl="6" w:tplc="891ECAEE">
      <w:start w:val="1"/>
      <w:numFmt w:val="bullet"/>
      <w:lvlText w:val="●"/>
      <w:lvlJc w:val="left"/>
      <w:pPr>
        <w:ind w:left="5040" w:hanging="360"/>
      </w:pPr>
    </w:lvl>
    <w:lvl w:ilvl="7" w:tplc="C944C552">
      <w:start w:val="1"/>
      <w:numFmt w:val="bullet"/>
      <w:lvlText w:val="●"/>
      <w:lvlJc w:val="left"/>
      <w:pPr>
        <w:ind w:left="5760" w:hanging="360"/>
      </w:pPr>
    </w:lvl>
    <w:lvl w:ilvl="8" w:tplc="66449A3C">
      <w:start w:val="1"/>
      <w:numFmt w:val="bullet"/>
      <w:lvlText w:val="●"/>
      <w:lvlJc w:val="left"/>
      <w:pPr>
        <w:ind w:left="6480" w:hanging="360"/>
      </w:pPr>
    </w:lvl>
  </w:abstractNum>
  <w:abstractNum w:abstractNumId="1" w15:restartNumberingAfterBreak="0">
    <w:nsid w:val="5E40159A"/>
    <w:multiLevelType w:val="hybridMultilevel"/>
    <w:tmpl w:val="CE5E70E4"/>
    <w:lvl w:ilvl="0" w:tplc="34425A14">
      <w:start w:val="1"/>
      <w:numFmt w:val="bullet"/>
      <w:lvlText w:val="•"/>
      <w:lvlJc w:val="left"/>
      <w:pPr>
        <w:ind w:left="460" w:hanging="260"/>
      </w:pPr>
    </w:lvl>
    <w:lvl w:ilvl="1" w:tplc="0B3A0B68">
      <w:numFmt w:val="decimal"/>
      <w:lvlText w:val=""/>
      <w:lvlJc w:val="left"/>
    </w:lvl>
    <w:lvl w:ilvl="2" w:tplc="D1262B74">
      <w:numFmt w:val="decimal"/>
      <w:lvlText w:val=""/>
      <w:lvlJc w:val="left"/>
    </w:lvl>
    <w:lvl w:ilvl="3" w:tplc="740C8020">
      <w:numFmt w:val="decimal"/>
      <w:lvlText w:val=""/>
      <w:lvlJc w:val="left"/>
    </w:lvl>
    <w:lvl w:ilvl="4" w:tplc="E564CCB8">
      <w:numFmt w:val="decimal"/>
      <w:lvlText w:val=""/>
      <w:lvlJc w:val="left"/>
    </w:lvl>
    <w:lvl w:ilvl="5" w:tplc="5F769764">
      <w:numFmt w:val="decimal"/>
      <w:lvlText w:val=""/>
      <w:lvlJc w:val="left"/>
    </w:lvl>
    <w:lvl w:ilvl="6" w:tplc="592ECF1A">
      <w:numFmt w:val="decimal"/>
      <w:lvlText w:val=""/>
      <w:lvlJc w:val="left"/>
    </w:lvl>
    <w:lvl w:ilvl="7" w:tplc="BF36FC8C">
      <w:numFmt w:val="decimal"/>
      <w:lvlText w:val=""/>
      <w:lvlJc w:val="left"/>
    </w:lvl>
    <w:lvl w:ilvl="8" w:tplc="22E28F88">
      <w:numFmt w:val="decimal"/>
      <w:lvlText w:val=""/>
      <w:lvlJc w:val="left"/>
    </w:lvl>
  </w:abstractNum>
  <w:num w:numId="1" w16cid:durableId="2056150615">
    <w:abstractNumId w:val="0"/>
    <w:lvlOverride w:ilvl="0">
      <w:startOverride w:val="1"/>
    </w:lvlOverride>
  </w:num>
  <w:num w:numId="2" w16cid:durableId="17168564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DA2"/>
    <w:rsid w:val="00096375"/>
    <w:rsid w:val="001328DD"/>
    <w:rsid w:val="001E2AC6"/>
    <w:rsid w:val="00317AA7"/>
    <w:rsid w:val="003678FC"/>
    <w:rsid w:val="0038578F"/>
    <w:rsid w:val="003A0629"/>
    <w:rsid w:val="003D750F"/>
    <w:rsid w:val="004256C5"/>
    <w:rsid w:val="00434765"/>
    <w:rsid w:val="004A028D"/>
    <w:rsid w:val="00573A30"/>
    <w:rsid w:val="00646D1C"/>
    <w:rsid w:val="00762ED0"/>
    <w:rsid w:val="00777E97"/>
    <w:rsid w:val="007F1AFD"/>
    <w:rsid w:val="008038D6"/>
    <w:rsid w:val="009349E4"/>
    <w:rsid w:val="009955A8"/>
    <w:rsid w:val="009D3FC6"/>
    <w:rsid w:val="00B732C9"/>
    <w:rsid w:val="00BD4DA3"/>
    <w:rsid w:val="00CE2DA2"/>
    <w:rsid w:val="00D91203"/>
    <w:rsid w:val="00DB3C92"/>
    <w:rsid w:val="00E320E8"/>
    <w:rsid w:val="00EB2151"/>
    <w:rsid w:val="00FF58A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56C40"/>
  <w15:docId w15:val="{F66D1337-D826-4AE9-9C80-1EFE06103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180"/>
      <w:outlineLvl w:val="0"/>
    </w:pPr>
    <w:rPr>
      <w:rFonts w:ascii="Cambria" w:eastAsia="Cambria" w:hAnsi="Cambria" w:cs="Cambria"/>
      <w:b/>
      <w:bCs/>
      <w:color w:val="1F3864"/>
      <w:sz w:val="32"/>
      <w:szCs w:val="32"/>
    </w:rPr>
  </w:style>
  <w:style w:type="paragraph" w:styleId="Ttulo2">
    <w:name w:val="heading 2"/>
    <w:uiPriority w:val="9"/>
    <w:unhideWhenUsed/>
    <w:qFormat/>
    <w:pPr>
      <w:spacing w:before="280" w:after="140"/>
      <w:outlineLvl w:val="1"/>
    </w:pPr>
    <w:rPr>
      <w:rFonts w:ascii="Cambria" w:eastAsia="Cambria" w:hAnsi="Cambria" w:cs="Cambria"/>
      <w:b/>
      <w:bCs/>
      <w:color w:val="1F3864"/>
      <w:sz w:val="26"/>
      <w:szCs w:val="26"/>
    </w:rPr>
  </w:style>
  <w:style w:type="paragraph" w:styleId="Ttulo3">
    <w:name w:val="heading 3"/>
    <w:uiPriority w:val="9"/>
    <w:unhideWhenUsed/>
    <w:qFormat/>
    <w:pPr>
      <w:spacing w:before="220" w:after="120"/>
      <w:outlineLvl w:val="2"/>
    </w:pPr>
    <w:rPr>
      <w:rFonts w:ascii="Cambria" w:eastAsia="Cambria" w:hAnsi="Cambria" w:cs="Cambria"/>
      <w:b/>
      <w:bCs/>
      <w:color w:val="2E549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F1AFD"/>
    <w:pPr>
      <w:spacing w:after="100"/>
    </w:pPr>
  </w:style>
  <w:style w:type="paragraph" w:styleId="TDC2">
    <w:name w:val="toc 2"/>
    <w:basedOn w:val="Normal"/>
    <w:next w:val="Normal"/>
    <w:autoRedefine/>
    <w:uiPriority w:val="39"/>
    <w:unhideWhenUsed/>
    <w:rsid w:val="007F1AFD"/>
    <w:pPr>
      <w:spacing w:after="100"/>
      <w:ind w:left="220"/>
    </w:pPr>
  </w:style>
  <w:style w:type="paragraph" w:styleId="TDC3">
    <w:name w:val="toc 3"/>
    <w:basedOn w:val="Normal"/>
    <w:next w:val="Normal"/>
    <w:autoRedefine/>
    <w:uiPriority w:val="39"/>
    <w:unhideWhenUsed/>
    <w:rsid w:val="007F1AFD"/>
    <w:pPr>
      <w:spacing w:after="100"/>
      <w:ind w:left="440"/>
    </w:pPr>
  </w:style>
  <w:style w:type="paragraph" w:styleId="Encabezado">
    <w:name w:val="header"/>
    <w:basedOn w:val="Normal"/>
    <w:link w:val="EncabezadoCar"/>
    <w:uiPriority w:val="99"/>
    <w:unhideWhenUsed/>
    <w:rsid w:val="00317AA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17AA7"/>
  </w:style>
  <w:style w:type="paragraph" w:styleId="Piedepgina">
    <w:name w:val="footer"/>
    <w:basedOn w:val="Normal"/>
    <w:link w:val="PiedepginaCar"/>
    <w:uiPriority w:val="99"/>
    <w:unhideWhenUsed/>
    <w:rsid w:val="00317AA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17AA7"/>
  </w:style>
  <w:style w:type="character" w:styleId="Mencinsinresolver">
    <w:name w:val="Unresolved Mention"/>
    <w:basedOn w:val="Fuentedeprrafopredeter"/>
    <w:uiPriority w:val="99"/>
    <w:semiHidden/>
    <w:unhideWhenUsed/>
    <w:rsid w:val="00317AA7"/>
    <w:rPr>
      <w:color w:val="605E5C"/>
      <w:shd w:val="clear" w:color="auto" w:fill="E1DFDD"/>
    </w:rPr>
  </w:style>
  <w:style w:type="character" w:customStyle="1" w:styleId="Ttulo1Car">
    <w:name w:val="Título 1 Car"/>
    <w:basedOn w:val="Fuentedeprrafopredeter"/>
    <w:link w:val="Ttulo1"/>
    <w:uiPriority w:val="9"/>
    <w:rsid w:val="00317AA7"/>
    <w:rPr>
      <w:rFonts w:ascii="Cambria" w:eastAsia="Cambria" w:hAnsi="Cambria" w:cs="Cambria"/>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lightaware.com/commercial/aeroapi/"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53</Pages>
  <Words>16319</Words>
  <Characters>89759</Characters>
  <Application>Microsoft Office Word</Application>
  <DocSecurity>0</DocSecurity>
  <Lines>747</Lines>
  <Paragraphs>211</Paragraphs>
  <ScaleCrop>false</ScaleCrop>
  <HeadingPairs>
    <vt:vector size="2" baseType="variant">
      <vt:variant>
        <vt:lpstr>Título</vt:lpstr>
      </vt:variant>
      <vt:variant>
        <vt:i4>1</vt:i4>
      </vt:variant>
    </vt:vector>
  </HeadingPairs>
  <TitlesOfParts>
    <vt:vector size="1" baseType="lpstr">
      <vt:lpstr>SRS — TrackIn</vt:lpstr>
    </vt:vector>
  </TitlesOfParts>
  <Company/>
  <LinksUpToDate>false</LinksUpToDate>
  <CharactersWithSpaces>105867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TrackIn</dc:title>
  <dc:subject/>
  <dc:creator>Mariano Mayorga Halabi</dc:creator>
  <cp:keywords/>
  <dc:description/>
  <cp:lastModifiedBy>Mariano Mayorga</cp:lastModifiedBy>
  <cp:revision>2</cp:revision>
  <dcterms:created xsi:type="dcterms:W3CDTF">2026-08-10T19:59:00Z</dcterms:created>
  <dcterms:modified xsi:type="dcterms:W3CDTF">2026-09-03T18:57:00Z</dcterms:modified>
</cp:coreProperties>
</file>