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FD42" w14:textId="77777777" w:rsidR="00CE2DA2" w:rsidRPr="00317AA7" w:rsidRDefault="00CE2DA2">
      <w:pPr>
        <w:rPr>
          <w:rFonts w:ascii="Times New Roman" w:hAnsi="Times New Roman" w:cs="Times New Roman"/>
          <w:color w:val="auto"/>
        </w:rPr>
      </w:pPr>
    </w:p>
    <w:p w14:paraId="704CBDF7" w14:textId="73CE7201" w:rsidR="00CE2DA2" w:rsidRPr="00317AA7" w:rsidRDefault="00317AA7" w:rsidP="00317AA7">
      <w:pPr>
        <w:jc w:val="center"/>
        <w:rPr>
          <w:rFonts w:ascii="Times New Roman" w:hAnsi="Times New Roman" w:cs="Times New Roman"/>
          <w:color w:val="auto"/>
        </w:rPr>
      </w:pPr>
      <w:r>
        <w:rPr>
          <w:rFonts w:ascii="Times New Roman" w:hAnsi="Times New Roman" w:cs="Times New Roman"/>
          <w:i/>
          <w:iCs/>
          <w:noProof/>
          <w:color w:val="auto"/>
          <w:sz w:val="24"/>
          <w:szCs w:val="24"/>
        </w:rPr>
        <w:drawing>
          <wp:inline distT="0" distB="0" distL="0" distR="0" wp14:anchorId="51F88494" wp14:editId="6D48165B">
            <wp:extent cx="4389120" cy="1019960"/>
            <wp:effectExtent l="0" t="0" r="0" b="0"/>
            <wp:docPr id="120624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8894" cy="1022231"/>
                    </a:xfrm>
                    <a:prstGeom prst="rect">
                      <a:avLst/>
                    </a:prstGeom>
                    <a:noFill/>
                    <a:ln>
                      <a:noFill/>
                    </a:ln>
                  </pic:spPr>
                </pic:pic>
              </a:graphicData>
            </a:graphic>
          </wp:inline>
        </w:drawing>
      </w:r>
    </w:p>
    <w:p w14:paraId="3F18A443" w14:textId="77777777" w:rsidR="00CE2DA2" w:rsidRPr="00317AA7" w:rsidRDefault="00D91203">
      <w:pPr>
        <w:spacing w:after="100"/>
        <w:jc w:val="center"/>
        <w:rPr>
          <w:rFonts w:ascii="Times New Roman" w:hAnsi="Times New Roman" w:cs="Times New Roman"/>
          <w:color w:val="auto"/>
        </w:rPr>
      </w:pPr>
      <w:r>
        <w:rPr>
          <w:rFonts w:ascii="Times New Roman" w:hAnsi="Times New Roman" w:cs="Times New Roman"/>
          <w:b/>
          <w:bCs/>
          <w:color w:val="auto"/>
          <w:sz w:val="24"/>
          <w:szCs w:val="24"/>
        </w:rPr>
        <w:t>ESCUELA DE INGENIERÍA EN COMPUTACIÓN</w:t>
      </w:r>
    </w:p>
    <w:p w14:paraId="2F627436" w14:textId="77777777" w:rsidR="00CE2DA2" w:rsidRPr="00317AA7" w:rsidRDefault="00D91203">
      <w:pPr>
        <w:spacing w:after="600"/>
        <w:jc w:val="center"/>
        <w:rPr>
          <w:rFonts w:ascii="Times New Roman" w:hAnsi="Times New Roman" w:cs="Times New Roman"/>
          <w:color w:val="auto"/>
        </w:rPr>
      </w:pPr>
      <w:r>
        <w:rPr>
          <w:rFonts w:ascii="Times New Roman" w:hAnsi="Times New Roman" w:cs="Times New Roman"/>
          <w:color w:val="auto"/>
        </w:rPr>
        <w:t>BACHILLERATO EN INGENIERÍA EN COMPUTACIÓN</w:t>
      </w:r>
    </w:p>
    <w:p w14:paraId="6F10F53C" w14:textId="77777777" w:rsidR="00CE2DA2" w:rsidRPr="00317AA7" w:rsidRDefault="00CE2DA2">
      <w:pPr>
        <w:rPr>
          <w:rFonts w:ascii="Times New Roman" w:hAnsi="Times New Roman" w:cs="Times New Roman"/>
          <w:color w:val="auto"/>
        </w:rPr>
      </w:pPr>
    </w:p>
    <w:p w14:paraId="789CF2C8" w14:textId="01F3D5AE" w:rsidR="00CE2DA2" w:rsidRPr="00317AA7" w:rsidRDefault="00CE2DA2" w:rsidP="00762ED0">
      <w:pPr>
        <w:ind w:left="708" w:hanging="708"/>
        <w:rPr>
          <w:rFonts w:ascii="Times New Roman" w:hAnsi="Times New Roman" w:cs="Times New Roman"/>
          <w:color w:val="auto"/>
        </w:rPr>
      </w:pPr>
    </w:p>
    <w:p w14:paraId="381AE9C1" w14:textId="77777777" w:rsidR="00CE2DA2" w:rsidRPr="00317AA7" w:rsidRDefault="00D91203">
      <w:pPr>
        <w:spacing w:after="100"/>
        <w:jc w:val="center"/>
        <w:rPr>
          <w:rFonts w:ascii="Times New Roman" w:hAnsi="Times New Roman" w:cs="Times New Roman"/>
          <w:color w:val="auto"/>
        </w:rPr>
      </w:pPr>
      <w:r>
        <w:rPr>
          <w:rFonts w:ascii="Times New Roman" w:hAnsi="Times New Roman" w:cs="Times New Roman"/>
          <w:b/>
          <w:bCs/>
          <w:color w:val="auto"/>
          <w:sz w:val="32"/>
          <w:szCs w:val="32"/>
        </w:rPr>
        <w:t>ESPECIFICACIÓN DE REQUERIMIENTOS DE SOFTWARE (SRS)</w:t>
      </w:r>
    </w:p>
    <w:p w14:paraId="7B8657C4" w14:textId="77777777" w:rsidR="00CE2DA2" w:rsidRPr="00317AA7" w:rsidRDefault="00CE2DA2">
      <w:pPr>
        <w:rPr>
          <w:rFonts w:ascii="Times New Roman" w:hAnsi="Times New Roman" w:cs="Times New Roman"/>
          <w:color w:val="auto"/>
        </w:rPr>
      </w:pPr>
    </w:p>
    <w:p w14:paraId="6BE2056B" w14:textId="50B2D6C7" w:rsidR="00CE2DA2" w:rsidRPr="00317AA7" w:rsidRDefault="00D91203">
      <w:pPr>
        <w:spacing w:after="400"/>
        <w:jc w:val="center"/>
        <w:rPr>
          <w:rFonts w:ascii="Times New Roman" w:hAnsi="Times New Roman" w:cs="Times New Roman"/>
          <w:color w:val="auto"/>
        </w:rPr>
      </w:pPr>
      <w:r>
        <w:rPr>
          <w:rFonts w:ascii="Times New Roman" w:hAnsi="Times New Roman" w:cs="Times New Roman"/>
          <w:i/>
          <w:iCs/>
          <w:color w:val="auto"/>
          <w:sz w:val="24"/>
          <w:szCs w:val="24"/>
        </w:rPr>
        <w:t>TrackIn — Automatización del seguimiento logístico de compras internacionales de insumos farmacéuticos mediante rastreo marítimo y aéreo en tiempo real para Laboratorios Gutis</w:t>
      </w:r>
    </w:p>
    <w:p w14:paraId="58F6C697" w14:textId="77777777" w:rsidR="00CE2DA2" w:rsidRPr="00317AA7" w:rsidRDefault="00CE2DA2">
      <w:pPr>
        <w:rPr>
          <w:rFonts w:ascii="Times New Roman" w:hAnsi="Times New Roman" w:cs="Times New Roman"/>
          <w:color w:val="auto"/>
        </w:rPr>
      </w:pPr>
    </w:p>
    <w:p w14:paraId="0E2D7E47" w14:textId="77777777" w:rsidR="00CE2DA2" w:rsidRPr="00317AA7" w:rsidRDefault="00CE2DA2">
      <w:pPr>
        <w:rPr>
          <w:rFonts w:ascii="Times New Roman" w:hAnsi="Times New Roman" w:cs="Times New Roman"/>
          <w:color w:val="auto"/>
        </w:rPr>
      </w:pPr>
    </w:p>
    <w:p w14:paraId="02522118" w14:textId="77777777" w:rsidR="00CE2DA2" w:rsidRPr="00317AA7" w:rsidRDefault="00D91203">
      <w:pPr>
        <w:spacing w:after="500"/>
        <w:jc w:val="center"/>
        <w:rPr>
          <w:rFonts w:ascii="Times New Roman" w:hAnsi="Times New Roman" w:cs="Times New Roman"/>
          <w:color w:val="auto"/>
        </w:rPr>
      </w:pPr>
      <w:r>
        <w:rPr>
          <w:rFonts w:ascii="Times New Roman" w:hAnsi="Times New Roman" w:cs="Times New Roman"/>
          <w:i/>
          <w:iCs/>
          <w:color w:val="auto"/>
          <w:sz w:val="20"/>
          <w:szCs w:val="20"/>
        </w:rPr>
        <w:t>Documento elaborado conforme al estándar IEEE 830-1998, adaptado</w:t>
      </w:r>
    </w:p>
    <w:p w14:paraId="23CC4B25" w14:textId="77777777" w:rsidR="00CE2DA2" w:rsidRPr="00317AA7" w:rsidRDefault="00CE2DA2">
      <w:pPr>
        <w:rPr>
          <w:rFonts w:ascii="Times New Roman" w:hAnsi="Times New Roman" w:cs="Times New Roman"/>
          <w:color w:val="auto"/>
        </w:rPr>
      </w:pPr>
    </w:p>
    <w:p w14:paraId="6F6B9179" w14:textId="77777777" w:rsidR="00CE2DA2" w:rsidRPr="00317AA7" w:rsidRDefault="00CE2DA2">
      <w:pPr>
        <w:rPr>
          <w:rFonts w:ascii="Times New Roman" w:hAnsi="Times New Roman" w:cs="Times New Roman"/>
          <w:color w:val="auto"/>
        </w:rPr>
      </w:pPr>
    </w:p>
    <w:p w14:paraId="0CB8C74C" w14:textId="77777777" w:rsidR="00CE2DA2" w:rsidRPr="00317AA7" w:rsidRDefault="00CE2DA2">
      <w:pPr>
        <w:rPr>
          <w:rFonts w:ascii="Times New Roman" w:hAnsi="Times New Roman" w:cs="Times New Roman"/>
          <w:color w:val="auto"/>
        </w:rPr>
      </w:pPr>
    </w:p>
    <w:tbl>
      <w:tblPr>
        <w:tblW w:w="9360" w:type="dxa"/>
        <w:tblCellMar>
          <w:left w:w="10" w:type="dxa"/>
          <w:right w:w="10" w:type="dxa"/>
        </w:tblCellMar>
        <w:tblLook w:val="04A0" w:firstRow="1" w:lastRow="0" w:firstColumn="1" w:lastColumn="0" w:noHBand="0" w:noVBand="1"/>
      </w:tblPr>
      <w:tblGrid>
        <w:gridCol w:w="3200"/>
        <w:gridCol w:w="6160"/>
      </w:tblGrid>
      <w:tr w:rsidR="00CE2DA2" w:rsidRPr="00317AA7" w14:paraId="24AC3DE5" w14:textId="77777777">
        <w:tc>
          <w:tcPr>
            <w:tcW w:w="3200" w:type="dxa"/>
            <w:tcMar>
              <w:top w:w="60" w:type="dxa"/>
              <w:left w:w="100" w:type="dxa"/>
              <w:bottom w:w="60" w:type="dxa"/>
              <w:right w:w="100" w:type="dxa"/>
            </w:tcMar>
          </w:tcPr>
          <w:p w14:paraId="27C257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Autor</w:t>
            </w:r>
          </w:p>
        </w:tc>
        <w:tc>
          <w:tcPr>
            <w:tcW w:w="6160" w:type="dxa"/>
            <w:tcMar>
              <w:top w:w="60" w:type="dxa"/>
              <w:left w:w="100" w:type="dxa"/>
              <w:bottom w:w="60" w:type="dxa"/>
              <w:right w:w="100" w:type="dxa"/>
            </w:tcMar>
          </w:tcPr>
          <w:p w14:paraId="659BCA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de Jesús Mayorga Halabi</w:t>
            </w:r>
          </w:p>
        </w:tc>
      </w:tr>
      <w:tr w:rsidR="00CE2DA2" w:rsidRPr="00317AA7" w14:paraId="73C748EB" w14:textId="77777777">
        <w:tc>
          <w:tcPr>
            <w:tcW w:w="3200" w:type="dxa"/>
            <w:tcMar>
              <w:top w:w="60" w:type="dxa"/>
              <w:left w:w="100" w:type="dxa"/>
              <w:bottom w:w="60" w:type="dxa"/>
              <w:right w:w="100" w:type="dxa"/>
            </w:tcMar>
          </w:tcPr>
          <w:p w14:paraId="7ECF38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Carné</w:t>
            </w:r>
          </w:p>
        </w:tc>
        <w:tc>
          <w:tcPr>
            <w:tcW w:w="6160" w:type="dxa"/>
            <w:tcMar>
              <w:top w:w="60" w:type="dxa"/>
              <w:left w:w="100" w:type="dxa"/>
              <w:bottom w:w="60" w:type="dxa"/>
              <w:right w:w="100" w:type="dxa"/>
            </w:tcMar>
          </w:tcPr>
          <w:p w14:paraId="6EC417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2022075454</w:t>
            </w:r>
          </w:p>
        </w:tc>
      </w:tr>
      <w:tr w:rsidR="00CE2DA2" w:rsidRPr="00317AA7" w14:paraId="73075B56" w14:textId="77777777">
        <w:tc>
          <w:tcPr>
            <w:tcW w:w="3200" w:type="dxa"/>
            <w:tcMar>
              <w:top w:w="60" w:type="dxa"/>
              <w:left w:w="100" w:type="dxa"/>
              <w:bottom w:w="60" w:type="dxa"/>
              <w:right w:w="100" w:type="dxa"/>
            </w:tcMar>
          </w:tcPr>
          <w:p w14:paraId="3F4546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Correo</w:t>
            </w:r>
          </w:p>
        </w:tc>
        <w:tc>
          <w:tcPr>
            <w:tcW w:w="6160" w:type="dxa"/>
            <w:tcMar>
              <w:top w:w="60" w:type="dxa"/>
              <w:left w:w="100" w:type="dxa"/>
              <w:bottom w:w="60" w:type="dxa"/>
              <w:right w:w="100" w:type="dxa"/>
            </w:tcMar>
          </w:tcPr>
          <w:p w14:paraId="5F9F08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mamayorga@estudiantec.cr</w:t>
            </w:r>
          </w:p>
        </w:tc>
      </w:tr>
      <w:tr w:rsidR="00CE2DA2" w:rsidRPr="00317AA7" w14:paraId="0A823F39" w14:textId="77777777">
        <w:tc>
          <w:tcPr>
            <w:tcW w:w="3200" w:type="dxa"/>
            <w:tcMar>
              <w:top w:w="60" w:type="dxa"/>
              <w:left w:w="100" w:type="dxa"/>
              <w:bottom w:w="60" w:type="dxa"/>
              <w:right w:w="100" w:type="dxa"/>
            </w:tcMar>
          </w:tcPr>
          <w:p w14:paraId="7C47D6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Empresa</w:t>
            </w:r>
          </w:p>
        </w:tc>
        <w:tc>
          <w:tcPr>
            <w:tcW w:w="6160" w:type="dxa"/>
            <w:tcMar>
              <w:top w:w="60" w:type="dxa"/>
              <w:left w:w="100" w:type="dxa"/>
              <w:bottom w:w="60" w:type="dxa"/>
              <w:right w:w="100" w:type="dxa"/>
            </w:tcMar>
          </w:tcPr>
          <w:p w14:paraId="6AF9C1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Laboratorios Gutis Ltda.</w:t>
            </w:r>
          </w:p>
        </w:tc>
      </w:tr>
      <w:tr w:rsidR="00CE2DA2" w:rsidRPr="00317AA7" w14:paraId="304CF300" w14:textId="77777777">
        <w:tc>
          <w:tcPr>
            <w:tcW w:w="3200" w:type="dxa"/>
            <w:tcMar>
              <w:top w:w="60" w:type="dxa"/>
              <w:left w:w="100" w:type="dxa"/>
              <w:bottom w:w="60" w:type="dxa"/>
              <w:right w:w="100" w:type="dxa"/>
            </w:tcMar>
          </w:tcPr>
          <w:p w14:paraId="41C025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Supervisor de empresa</w:t>
            </w:r>
          </w:p>
        </w:tc>
        <w:tc>
          <w:tcPr>
            <w:tcW w:w="6160" w:type="dxa"/>
            <w:tcMar>
              <w:top w:w="60" w:type="dxa"/>
              <w:left w:w="100" w:type="dxa"/>
              <w:bottom w:w="60" w:type="dxa"/>
              <w:right w:w="100" w:type="dxa"/>
            </w:tcMar>
          </w:tcPr>
          <w:p w14:paraId="037811BB" w14:textId="4A9D019D"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Greivin Mora Ferreto, Gerente Centro de Competencias</w:t>
            </w:r>
          </w:p>
        </w:tc>
      </w:tr>
      <w:tr w:rsidR="00CE2DA2" w:rsidRPr="00317AA7" w14:paraId="5A4F65B7" w14:textId="77777777">
        <w:tc>
          <w:tcPr>
            <w:tcW w:w="3200" w:type="dxa"/>
            <w:tcMar>
              <w:top w:w="60" w:type="dxa"/>
              <w:left w:w="100" w:type="dxa"/>
              <w:bottom w:w="60" w:type="dxa"/>
              <w:right w:w="100" w:type="dxa"/>
            </w:tcMar>
          </w:tcPr>
          <w:p w14:paraId="131306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Profesor asesor</w:t>
            </w:r>
          </w:p>
        </w:tc>
        <w:tc>
          <w:tcPr>
            <w:tcW w:w="6160" w:type="dxa"/>
            <w:tcMar>
              <w:top w:w="60" w:type="dxa"/>
              <w:left w:w="100" w:type="dxa"/>
              <w:bottom w:w="60" w:type="dxa"/>
              <w:right w:w="100" w:type="dxa"/>
            </w:tcMar>
          </w:tcPr>
          <w:p w14:paraId="5BDD77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Luis Montoya Poitevien</w:t>
            </w:r>
          </w:p>
        </w:tc>
      </w:tr>
      <w:tr w:rsidR="00CE2DA2" w:rsidRPr="00317AA7" w14:paraId="04B5F274" w14:textId="77777777">
        <w:tc>
          <w:tcPr>
            <w:tcW w:w="3200" w:type="dxa"/>
            <w:tcMar>
              <w:top w:w="60" w:type="dxa"/>
              <w:left w:w="100" w:type="dxa"/>
              <w:bottom w:w="60" w:type="dxa"/>
              <w:right w:w="100" w:type="dxa"/>
            </w:tcMar>
          </w:tcPr>
          <w:p w14:paraId="32FDFF6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Entregable</w:t>
            </w:r>
          </w:p>
        </w:tc>
        <w:tc>
          <w:tcPr>
            <w:tcW w:w="6160" w:type="dxa"/>
            <w:tcMar>
              <w:top w:w="60" w:type="dxa"/>
              <w:left w:w="100" w:type="dxa"/>
              <w:bottom w:w="60" w:type="dxa"/>
              <w:right w:w="100" w:type="dxa"/>
            </w:tcMar>
          </w:tcPr>
          <w:p w14:paraId="553C487E" w14:textId="4965F2E2"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Sprint 1, Práctica Profesional</w:t>
            </w:r>
          </w:p>
        </w:tc>
      </w:tr>
      <w:tr w:rsidR="00CE2DA2" w:rsidRPr="00317AA7" w14:paraId="0AFA5DD1" w14:textId="77777777">
        <w:tc>
          <w:tcPr>
            <w:tcW w:w="3200" w:type="dxa"/>
            <w:tcMar>
              <w:top w:w="60" w:type="dxa"/>
              <w:left w:w="100" w:type="dxa"/>
              <w:bottom w:w="60" w:type="dxa"/>
              <w:right w:w="100" w:type="dxa"/>
            </w:tcMar>
          </w:tcPr>
          <w:p w14:paraId="5322F61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c>
          <w:tcPr>
            <w:tcW w:w="6160" w:type="dxa"/>
            <w:tcMar>
              <w:top w:w="60" w:type="dxa"/>
              <w:left w:w="100" w:type="dxa"/>
              <w:bottom w:w="60" w:type="dxa"/>
              <w:right w:w="100" w:type="dxa"/>
            </w:tcMar>
          </w:tcPr>
          <w:p w14:paraId="7F48127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v0.2</w:t>
            </w:r>
          </w:p>
        </w:tc>
      </w:tr>
      <w:tr w:rsidR="00CE2DA2" w:rsidRPr="00317AA7" w14:paraId="55B044F1" w14:textId="77777777">
        <w:tc>
          <w:tcPr>
            <w:tcW w:w="3200" w:type="dxa"/>
            <w:tcMar>
              <w:top w:w="60" w:type="dxa"/>
              <w:left w:w="100" w:type="dxa"/>
              <w:bottom w:w="60" w:type="dxa"/>
              <w:right w:w="100" w:type="dxa"/>
            </w:tcMar>
          </w:tcPr>
          <w:p w14:paraId="41EDE01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w:t>
            </w:r>
          </w:p>
        </w:tc>
        <w:tc>
          <w:tcPr>
            <w:tcW w:w="6160" w:type="dxa"/>
            <w:tcMar>
              <w:top w:w="60" w:type="dxa"/>
              <w:left w:w="100" w:type="dxa"/>
              <w:bottom w:w="60" w:type="dxa"/>
              <w:right w:w="100" w:type="dxa"/>
            </w:tcMar>
          </w:tcPr>
          <w:p w14:paraId="5DBA78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14 de agosto de 2026</w:t>
            </w:r>
          </w:p>
        </w:tc>
      </w:tr>
    </w:tbl>
    <w:p w14:paraId="6651AB76" w14:textId="77777777" w:rsidR="00CE2DA2" w:rsidRPr="00317AA7" w:rsidRDefault="00D91203">
      <w:pPr>
        <w:pageBreakBefore/>
        <w:spacing w:after="200"/>
        <w:rPr>
          <w:rFonts w:ascii="Times New Roman" w:hAnsi="Times New Roman" w:cs="Times New Roman"/>
          <w:color w:val="auto"/>
        </w:rPr>
      </w:pPr>
      <w:r>
        <w:rPr>
          <w:rFonts w:ascii="Times New Roman" w:hAnsi="Times New Roman" w:cs="Times New Roman"/>
          <w:b/>
          <w:bCs/>
          <w:color w:val="auto"/>
          <w:sz w:val="28"/>
          <w:szCs w:val="28"/>
        </w:rPr>
        <w:lastRenderedPageBreak/>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4360"/>
      </w:tblGrid>
      <w:tr w:rsidR="00CE2DA2" w:rsidRPr="00317AA7" w14:paraId="3B33537D" w14:textId="77777777">
        <w:trPr>
          <w:tblHeader/>
        </w:trPr>
        <w:tc>
          <w:tcPr>
            <w:tcW w:w="1200" w:type="dxa"/>
            <w:shd w:val="clear" w:color="auto" w:fill="D9E2F3"/>
            <w:tcMar>
              <w:top w:w="60" w:type="dxa"/>
              <w:left w:w="100" w:type="dxa"/>
              <w:bottom w:w="60" w:type="dxa"/>
              <w:right w:w="100" w:type="dxa"/>
            </w:tcMar>
          </w:tcPr>
          <w:p w14:paraId="662BCC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c>
          <w:tcPr>
            <w:tcW w:w="1600" w:type="dxa"/>
            <w:shd w:val="clear" w:color="auto" w:fill="D9E2F3"/>
            <w:tcMar>
              <w:top w:w="60" w:type="dxa"/>
              <w:left w:w="100" w:type="dxa"/>
              <w:bottom w:w="60" w:type="dxa"/>
              <w:right w:w="100" w:type="dxa"/>
            </w:tcMar>
          </w:tcPr>
          <w:p w14:paraId="395F5C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w:t>
            </w:r>
          </w:p>
        </w:tc>
        <w:tc>
          <w:tcPr>
            <w:tcW w:w="2200" w:type="dxa"/>
            <w:shd w:val="clear" w:color="auto" w:fill="D9E2F3"/>
            <w:tcMar>
              <w:top w:w="60" w:type="dxa"/>
              <w:left w:w="100" w:type="dxa"/>
              <w:bottom w:w="60" w:type="dxa"/>
              <w:right w:w="100" w:type="dxa"/>
            </w:tcMar>
          </w:tcPr>
          <w:p w14:paraId="1A6404C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Autor</w:t>
            </w:r>
          </w:p>
        </w:tc>
        <w:tc>
          <w:tcPr>
            <w:tcW w:w="4360" w:type="dxa"/>
            <w:shd w:val="clear" w:color="auto" w:fill="D9E2F3"/>
            <w:tcMar>
              <w:top w:w="60" w:type="dxa"/>
              <w:left w:w="100" w:type="dxa"/>
              <w:bottom w:w="60" w:type="dxa"/>
              <w:right w:w="100" w:type="dxa"/>
            </w:tcMar>
          </w:tcPr>
          <w:p w14:paraId="0A174EB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 del cambio</w:t>
            </w:r>
          </w:p>
        </w:tc>
      </w:tr>
      <w:tr w:rsidR="00CE2DA2" w:rsidRPr="00317AA7" w14:paraId="4065DBEF" w14:textId="77777777">
        <w:tc>
          <w:tcPr>
            <w:tcW w:w="1200" w:type="dxa"/>
            <w:tcMar>
              <w:top w:w="60" w:type="dxa"/>
              <w:left w:w="100" w:type="dxa"/>
              <w:bottom w:w="60" w:type="dxa"/>
              <w:right w:w="100" w:type="dxa"/>
            </w:tcMar>
          </w:tcPr>
          <w:p w14:paraId="3B16C5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v0.1</w:t>
            </w:r>
          </w:p>
        </w:tc>
        <w:tc>
          <w:tcPr>
            <w:tcW w:w="1600" w:type="dxa"/>
            <w:tcMar>
              <w:top w:w="60" w:type="dxa"/>
              <w:left w:w="100" w:type="dxa"/>
              <w:bottom w:w="60" w:type="dxa"/>
              <w:right w:w="100" w:type="dxa"/>
            </w:tcMar>
          </w:tcPr>
          <w:p w14:paraId="7396C5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10 de agosto de 2026</w:t>
            </w:r>
          </w:p>
        </w:tc>
        <w:tc>
          <w:tcPr>
            <w:tcW w:w="2200" w:type="dxa"/>
            <w:tcMar>
              <w:top w:w="60" w:type="dxa"/>
              <w:left w:w="100" w:type="dxa"/>
              <w:bottom w:w="60" w:type="dxa"/>
              <w:right w:w="100" w:type="dxa"/>
            </w:tcMar>
          </w:tcPr>
          <w:p w14:paraId="7A24D4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71EA30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Versión inicial. Estructura completa del documento y prellenado a partir del anteproyecto y del documento técnico-funcional.</w:t>
            </w:r>
          </w:p>
        </w:tc>
      </w:tr>
      <w:tr w:rsidR="00CE2DA2" w:rsidRPr="00317AA7" w14:paraId="4065DBEF" w14:textId="77777777">
        <w:tc>
          <w:tcPr>
            <w:tcW w:w="1200" w:type="dxa"/>
            <w:tcMar>
              <w:top w:w="60" w:type="dxa"/>
              <w:left w:w="100" w:type="dxa"/>
              <w:bottom w:w="60" w:type="dxa"/>
              <w:right w:w="100" w:type="dxa"/>
            </w:tcMar>
          </w:tcPr>
          <w:p w14:paraId="3B16C5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v0.2</w:t>
            </w:r>
          </w:p>
        </w:tc>
        <w:tc>
          <w:tcPr>
            <w:tcW w:w="1600" w:type="dxa"/>
            <w:tcMar>
              <w:top w:w="60" w:type="dxa"/>
              <w:left w:w="100" w:type="dxa"/>
              <w:bottom w:w="60" w:type="dxa"/>
              <w:right w:w="100" w:type="dxa"/>
            </w:tcMar>
          </w:tcPr>
          <w:p w14:paraId="7396C5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14 de agosto de 2026</w:t>
            </w:r>
          </w:p>
        </w:tc>
        <w:tc>
          <w:tcPr>
            <w:tcW w:w="2200" w:type="dxa"/>
            <w:tcMar>
              <w:top w:w="60" w:type="dxa"/>
              <w:left w:w="100" w:type="dxa"/>
              <w:bottom w:w="60" w:type="dxa"/>
              <w:right w:w="100" w:type="dxa"/>
            </w:tcMar>
          </w:tcPr>
          <w:p w14:paraId="7A24D4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Mariano Mayorga</w:t>
            </w:r>
          </w:p>
        </w:tc>
        <w:tc>
          <w:tcPr>
            <w:tcW w:w="4360" w:type="dxa"/>
            <w:tcMar>
              <w:top w:w="60" w:type="dxa"/>
              <w:left w:w="100" w:type="dxa"/>
              <w:bottom w:w="60" w:type="dxa"/>
              <w:right w:w="100" w:type="dxa"/>
            </w:tcMar>
          </w:tcPr>
          <w:p w14:paraId="71EA30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Incorporación de los hallazgos del levantamiento de requerimientos con el supervisor de empresa y las áreas de Logística, Compras y Control de Calidad. Cierre de once notas pendientes. La fuente de pedidos pasa de archivo Excel al servicio API de SAP. Se elimina el lead time crítico, se incorpora el estado Cancelado y se añaden los requerimientos de actualización de nave por transbordo y de vista de próximos arribos.</w:t>
            </w:r>
          </w:p>
        </w:tc>
      </w:tr>
    </w:tbl>
    <w:p w14:paraId="1EB33612" w14:textId="77777777" w:rsidR="00CE2DA2" w:rsidRPr="00317AA7" w:rsidRDefault="00CE2DA2">
      <w:pPr>
        <w:rPr>
          <w:rFonts w:ascii="Times New Roman" w:hAnsi="Times New Roman" w:cs="Times New Roman"/>
          <w:color w:val="auto"/>
        </w:rPr>
      </w:pPr>
    </w:p>
    <w:p w14:paraId="5C2E06A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Este documento se mantiene bajo control de versiones en el repositorio del proyecto. Toda modificación posterior a la aprobación de la versión v1.0 debe registrarse en esta tabla e ir acompañada de la aprobación del supervisor de empresa.</w:t>
      </w:r>
    </w:p>
    <w:p w14:paraId="6CC17A99" w14:textId="77777777" w:rsidR="00CE2DA2" w:rsidRPr="00317AA7" w:rsidRDefault="00D91203">
      <w:pPr>
        <w:pageBreakBefore/>
        <w:spacing w:after="200"/>
        <w:rPr>
          <w:rFonts w:ascii="Times New Roman" w:hAnsi="Times New Roman" w:cs="Times New Roman"/>
          <w:color w:val="auto"/>
        </w:rPr>
      </w:pPr>
      <w:r>
        <w:rPr>
          <w:rFonts w:ascii="Times New Roman" w:hAnsi="Times New Roman" w:cs="Times New Roman"/>
          <w:b/>
          <w:bCs/>
          <w:color w:val="auto"/>
          <w:sz w:val="28"/>
          <w:szCs w:val="28"/>
        </w:rPr>
        <w:lastRenderedPageBreak/>
        <w:t>Tabla de contenidos</w:t>
      </w:r>
    </w:p>
    <w:sdt>
      <w:sdtPr>
        <w:rPr>
          <w:rFonts w:ascii="Times New Roman" w:hAnsi="Times New Roman" w:cs="Times New Roman"/>
          <w:color w:val="auto"/>
        </w:rPr>
        <w:alias w:val="Contenido"/>
        <w:id w:val="-1190601421"/>
      </w:sdtPr>
      <w:sdtContent>
        <w:p w14:paraId="7146A2DF" w14:textId="5FACFA3D" w:rsidR="007F1AFD" w:rsidRPr="00317AA7" w:rsidRDefault="00D91203">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r>
            <w:rPr>
              <w:rFonts w:ascii="Times New Roman" w:hAnsi="Times New Roman" w:cs="Times New Roman"/>
              <w:color w:val="auto"/>
            </w:rPr>
            <w:fldChar w:fldCharType="begin"/>
            <w:instrText>TOC \h \o "1-3"</w:instrText>
            <w:fldChar w:fldCharType="separate"/>
          </w:r>
          <w:hyperlink w:anchor="_Toc237262823" w:history="1">
            <w:r>
              <w:rPr>
                <w:rStyle w:val="Hipervnculo"/>
                <w:rFonts w:ascii="Times New Roman" w:hAnsi="Times New Roman" w:cs="Times New Roman"/>
                <w:noProof/>
                <w:color w:val="auto"/>
              </w:rPr>
              <w:t>1. Introducción</w:t>
            </w:r>
            <w:r>
              <w:rPr>
                <w:rFonts w:ascii="Times New Roman" w:hAnsi="Times New Roman" w:cs="Times New Roman"/>
                <w:noProof/>
                <w:color w:val="auto"/>
              </w:rPr>
              <w:tab/>
              <w:fldChar w:fldCharType="begin"/>
              <w:instrText xml:space="preserve"> PAGEREF _Toc237262823 \h </w:instrText>
              <w:fldChar w:fldCharType="separate"/>
              <w:t>5</w:t>
              <w:fldChar w:fldCharType="end"/>
            </w:r>
          </w:hyperlink>
        </w:p>
        <w:p w14:paraId="3DE335DB" w14:textId="13FFE98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4" w:history="1">
            <w:r>
              <w:rPr>
                <w:rStyle w:val="Hipervnculo"/>
                <w:rFonts w:ascii="Times New Roman" w:hAnsi="Times New Roman" w:cs="Times New Roman"/>
                <w:noProof/>
                <w:color w:val="auto"/>
              </w:rPr>
              <w:t>1.1 Propósito del documento</w:t>
            </w:r>
            <w:r>
              <w:rPr>
                <w:rFonts w:ascii="Times New Roman" w:hAnsi="Times New Roman" w:cs="Times New Roman"/>
                <w:noProof/>
                <w:color w:val="auto"/>
              </w:rPr>
              <w:tab/>
              <w:fldChar w:fldCharType="begin"/>
              <w:instrText xml:space="preserve"> PAGEREF _Toc237262824 \h </w:instrText>
              <w:fldChar w:fldCharType="separate"/>
              <w:t>5</w:t>
              <w:fldChar w:fldCharType="end"/>
            </w:r>
          </w:hyperlink>
        </w:p>
        <w:p w14:paraId="5095DB50" w14:textId="7239439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5" w:history="1">
            <w:r>
              <w:rPr>
                <w:rStyle w:val="Hipervnculo"/>
                <w:rFonts w:ascii="Times New Roman" w:hAnsi="Times New Roman" w:cs="Times New Roman"/>
                <w:noProof/>
                <w:color w:val="auto"/>
              </w:rPr>
              <w:t>1.2 Alcance del sistema</w:t>
            </w:r>
            <w:r>
              <w:rPr>
                <w:rFonts w:ascii="Times New Roman" w:hAnsi="Times New Roman" w:cs="Times New Roman"/>
                <w:noProof/>
                <w:color w:val="auto"/>
              </w:rPr>
              <w:tab/>
              <w:fldChar w:fldCharType="begin"/>
              <w:instrText xml:space="preserve"> PAGEREF _Toc237262825 \h </w:instrText>
              <w:fldChar w:fldCharType="separate"/>
              <w:t>5</w:t>
              <w:fldChar w:fldCharType="end"/>
            </w:r>
          </w:hyperlink>
        </w:p>
        <w:p w14:paraId="200B7437" w14:textId="3DA1F27A"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6" w:history="1">
            <w:r>
              <w:rPr>
                <w:rStyle w:val="Hipervnculo"/>
                <w:rFonts w:ascii="Times New Roman" w:hAnsi="Times New Roman" w:cs="Times New Roman"/>
                <w:noProof/>
                <w:color w:val="auto"/>
              </w:rPr>
              <w:t>1.2.1 Dentro del alcance</w:t>
            </w:r>
            <w:r>
              <w:rPr>
                <w:rFonts w:ascii="Times New Roman" w:hAnsi="Times New Roman" w:cs="Times New Roman"/>
                <w:noProof/>
                <w:color w:val="auto"/>
              </w:rPr>
              <w:tab/>
              <w:fldChar w:fldCharType="begin"/>
              <w:instrText xml:space="preserve"> PAGEREF _Toc237262826 \h </w:instrText>
              <w:fldChar w:fldCharType="separate"/>
              <w:t>5</w:t>
              <w:fldChar w:fldCharType="end"/>
            </w:r>
          </w:hyperlink>
        </w:p>
        <w:p w14:paraId="727627E3" w14:textId="13B2CFED"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7" w:history="1">
            <w:r>
              <w:rPr>
                <w:rStyle w:val="Hipervnculo"/>
                <w:rFonts w:ascii="Times New Roman" w:hAnsi="Times New Roman" w:cs="Times New Roman"/>
                <w:noProof/>
                <w:color w:val="auto"/>
              </w:rPr>
              <w:t>1.2.2 Fuera del alcance</w:t>
            </w:r>
            <w:r>
              <w:rPr>
                <w:rFonts w:ascii="Times New Roman" w:hAnsi="Times New Roman" w:cs="Times New Roman"/>
                <w:noProof/>
                <w:color w:val="auto"/>
              </w:rPr>
              <w:tab/>
              <w:fldChar w:fldCharType="begin"/>
              <w:instrText xml:space="preserve"> PAGEREF _Toc237262827 \h </w:instrText>
              <w:fldChar w:fldCharType="separate"/>
              <w:t>6</w:t>
              <w:fldChar w:fldCharType="end"/>
            </w:r>
          </w:hyperlink>
        </w:p>
        <w:p w14:paraId="39E51B5D" w14:textId="112D626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8" w:history="1">
            <w:r>
              <w:rPr>
                <w:rStyle w:val="Hipervnculo"/>
                <w:rFonts w:ascii="Times New Roman" w:hAnsi="Times New Roman" w:cs="Times New Roman"/>
                <w:noProof/>
                <w:color w:val="auto"/>
              </w:rPr>
              <w:t>1.3 Definiciones, acrónimos y abreviaciones</w:t>
            </w:r>
            <w:r>
              <w:rPr>
                <w:rFonts w:ascii="Times New Roman" w:hAnsi="Times New Roman" w:cs="Times New Roman"/>
                <w:noProof/>
                <w:color w:val="auto"/>
              </w:rPr>
              <w:tab/>
              <w:fldChar w:fldCharType="begin"/>
              <w:instrText xml:space="preserve"> PAGEREF _Toc237262828 \h </w:instrText>
              <w:fldChar w:fldCharType="separate"/>
              <w:t>6</w:t>
              <w:fldChar w:fldCharType="end"/>
            </w:r>
          </w:hyperlink>
        </w:p>
        <w:p w14:paraId="255787D8" w14:textId="17E5FF3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9" w:history="1">
            <w:r>
              <w:rPr>
                <w:rStyle w:val="Hipervnculo"/>
                <w:rFonts w:ascii="Times New Roman" w:hAnsi="Times New Roman" w:cs="Times New Roman"/>
                <w:noProof/>
                <w:color w:val="auto"/>
              </w:rPr>
              <w:t>1.4 Referencias</w:t>
            </w:r>
            <w:r>
              <w:rPr>
                <w:rFonts w:ascii="Times New Roman" w:hAnsi="Times New Roman" w:cs="Times New Roman"/>
                <w:noProof/>
                <w:color w:val="auto"/>
              </w:rPr>
              <w:tab/>
              <w:fldChar w:fldCharType="begin"/>
              <w:instrText xml:space="preserve"> PAGEREF _Toc237262829 \h </w:instrText>
              <w:fldChar w:fldCharType="separate"/>
              <w:t>7</w:t>
              <w:fldChar w:fldCharType="end"/>
            </w:r>
          </w:hyperlink>
        </w:p>
        <w:p w14:paraId="2A0320C4" w14:textId="4EAB7E3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0" w:history="1">
            <w:r>
              <w:rPr>
                <w:rStyle w:val="Hipervnculo"/>
                <w:rFonts w:ascii="Times New Roman" w:hAnsi="Times New Roman" w:cs="Times New Roman"/>
                <w:noProof/>
                <w:color w:val="auto"/>
              </w:rPr>
              <w:t>1.5 Visión general del documento</w:t>
            </w:r>
            <w:r>
              <w:rPr>
                <w:rFonts w:ascii="Times New Roman" w:hAnsi="Times New Roman" w:cs="Times New Roman"/>
                <w:noProof/>
                <w:color w:val="auto"/>
              </w:rPr>
              <w:tab/>
              <w:fldChar w:fldCharType="begin"/>
              <w:instrText xml:space="preserve"> PAGEREF _Toc237262830 \h </w:instrText>
              <w:fldChar w:fldCharType="separate"/>
              <w:t>8</w:t>
              <w:fldChar w:fldCharType="end"/>
            </w:r>
          </w:hyperlink>
        </w:p>
        <w:p w14:paraId="550CDAFD" w14:textId="045C2CA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1" w:history="1">
            <w:r>
              <w:rPr>
                <w:rStyle w:val="Hipervnculo"/>
                <w:rFonts w:ascii="Times New Roman" w:hAnsi="Times New Roman" w:cs="Times New Roman"/>
                <w:noProof/>
                <w:color w:val="auto"/>
              </w:rPr>
              <w:t>2. Descripción general del sistema</w:t>
            </w:r>
            <w:r>
              <w:rPr>
                <w:rFonts w:ascii="Times New Roman" w:hAnsi="Times New Roman" w:cs="Times New Roman"/>
                <w:noProof/>
                <w:color w:val="auto"/>
              </w:rPr>
              <w:tab/>
              <w:fldChar w:fldCharType="begin"/>
              <w:instrText xml:space="preserve"> PAGEREF _Toc237262831 \h </w:instrText>
              <w:fldChar w:fldCharType="separate"/>
              <w:t>9</w:t>
              <w:fldChar w:fldCharType="end"/>
            </w:r>
          </w:hyperlink>
        </w:p>
        <w:p w14:paraId="693A094E" w14:textId="5D5785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2" w:history="1">
            <w:r>
              <w:rPr>
                <w:rStyle w:val="Hipervnculo"/>
                <w:rFonts w:ascii="Times New Roman" w:hAnsi="Times New Roman" w:cs="Times New Roman"/>
                <w:noProof/>
                <w:color w:val="auto"/>
              </w:rPr>
              <w:t>2.1 Perspectiva del producto</w:t>
            </w:r>
            <w:r>
              <w:rPr>
                <w:rFonts w:ascii="Times New Roman" w:hAnsi="Times New Roman" w:cs="Times New Roman"/>
                <w:noProof/>
                <w:color w:val="auto"/>
              </w:rPr>
              <w:tab/>
              <w:fldChar w:fldCharType="begin"/>
              <w:instrText xml:space="preserve"> PAGEREF _Toc237262832 \h </w:instrText>
              <w:fldChar w:fldCharType="separate"/>
              <w:t>9</w:t>
              <w:fldChar w:fldCharType="end"/>
            </w:r>
          </w:hyperlink>
        </w:p>
        <w:p w14:paraId="7283D6AA" w14:textId="1CF0A21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3" w:history="1">
            <w:r>
              <w:rPr>
                <w:rStyle w:val="Hipervnculo"/>
                <w:rFonts w:ascii="Times New Roman" w:hAnsi="Times New Roman" w:cs="Times New Roman"/>
                <w:noProof/>
                <w:color w:val="auto"/>
              </w:rPr>
              <w:t>2.2 Funcionalidades del producto</w:t>
            </w:r>
            <w:r>
              <w:rPr>
                <w:rFonts w:ascii="Times New Roman" w:hAnsi="Times New Roman" w:cs="Times New Roman"/>
                <w:noProof/>
                <w:color w:val="auto"/>
              </w:rPr>
              <w:tab/>
              <w:fldChar w:fldCharType="begin"/>
              <w:instrText xml:space="preserve"> PAGEREF _Toc237262833 \h </w:instrText>
              <w:fldChar w:fldCharType="separate"/>
              <w:t>9</w:t>
              <w:fldChar w:fldCharType="end"/>
            </w:r>
          </w:hyperlink>
        </w:p>
        <w:p w14:paraId="46CF3616" w14:textId="2AEDE43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4" w:history="1">
            <w:r>
              <w:rPr>
                <w:rStyle w:val="Hipervnculo"/>
                <w:rFonts w:ascii="Times New Roman" w:hAnsi="Times New Roman" w:cs="Times New Roman"/>
                <w:noProof/>
                <w:color w:val="auto"/>
              </w:rPr>
              <w:t>2.3 Características de los usuarios</w:t>
            </w:r>
            <w:r>
              <w:rPr>
                <w:rFonts w:ascii="Times New Roman" w:hAnsi="Times New Roman" w:cs="Times New Roman"/>
                <w:noProof/>
                <w:color w:val="auto"/>
              </w:rPr>
              <w:tab/>
              <w:fldChar w:fldCharType="begin"/>
              <w:instrText xml:space="preserve"> PAGEREF _Toc237262834 \h </w:instrText>
              <w:fldChar w:fldCharType="separate"/>
              <w:t>10</w:t>
              <w:fldChar w:fldCharType="end"/>
            </w:r>
          </w:hyperlink>
        </w:p>
        <w:p w14:paraId="165ACD6D" w14:textId="31628DE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5" w:history="1">
            <w:r>
              <w:rPr>
                <w:rStyle w:val="Hipervnculo"/>
                <w:rFonts w:ascii="Times New Roman" w:hAnsi="Times New Roman" w:cs="Times New Roman"/>
                <w:noProof/>
                <w:color w:val="auto"/>
              </w:rPr>
              <w:t>2.4 Restricciones generales</w:t>
            </w:r>
            <w:r>
              <w:rPr>
                <w:rFonts w:ascii="Times New Roman" w:hAnsi="Times New Roman" w:cs="Times New Roman"/>
                <w:noProof/>
                <w:color w:val="auto"/>
              </w:rPr>
              <w:tab/>
              <w:fldChar w:fldCharType="begin"/>
              <w:instrText xml:space="preserve"> PAGEREF _Toc237262835 \h </w:instrText>
              <w:fldChar w:fldCharType="separate"/>
              <w:t>10</w:t>
              <w:fldChar w:fldCharType="end"/>
            </w:r>
          </w:hyperlink>
        </w:p>
        <w:p w14:paraId="34878380" w14:textId="191451C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6" w:history="1">
            <w:r>
              <w:rPr>
                <w:rStyle w:val="Hipervnculo"/>
                <w:rFonts w:ascii="Times New Roman" w:hAnsi="Times New Roman" w:cs="Times New Roman"/>
                <w:noProof/>
                <w:color w:val="auto"/>
              </w:rPr>
              <w:t>2.5 Suposiciones y dependencias</w:t>
            </w:r>
            <w:r>
              <w:rPr>
                <w:rFonts w:ascii="Times New Roman" w:hAnsi="Times New Roman" w:cs="Times New Roman"/>
                <w:noProof/>
                <w:color w:val="auto"/>
              </w:rPr>
              <w:tab/>
              <w:fldChar w:fldCharType="begin"/>
              <w:instrText xml:space="preserve"> PAGEREF _Toc237262836 \h </w:instrText>
              <w:fldChar w:fldCharType="separate"/>
              <w:t>11</w:t>
              <w:fldChar w:fldCharType="end"/>
            </w:r>
          </w:hyperlink>
        </w:p>
        <w:p w14:paraId="4DCC821E" w14:textId="44DF429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7" w:history="1">
            <w:r>
              <w:rPr>
                <w:rStyle w:val="Hipervnculo"/>
                <w:rFonts w:ascii="Times New Roman" w:hAnsi="Times New Roman" w:cs="Times New Roman"/>
                <w:noProof/>
                <w:color w:val="auto"/>
              </w:rPr>
              <w:t>2.6 Documentos aplicables</w:t>
            </w:r>
            <w:r>
              <w:rPr>
                <w:rFonts w:ascii="Times New Roman" w:hAnsi="Times New Roman" w:cs="Times New Roman"/>
                <w:noProof/>
                <w:color w:val="auto"/>
              </w:rPr>
              <w:tab/>
              <w:fldChar w:fldCharType="begin"/>
              <w:instrText xml:space="preserve"> PAGEREF _Toc237262837 \h </w:instrText>
              <w:fldChar w:fldCharType="separate"/>
              <w:t>11</w:t>
              <w:fldChar w:fldCharType="end"/>
            </w:r>
          </w:hyperlink>
        </w:p>
        <w:p w14:paraId="39A890B7" w14:textId="4718E31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8" w:history="1">
            <w:r>
              <w:rPr>
                <w:rStyle w:val="Hipervnculo"/>
                <w:rFonts w:ascii="Times New Roman" w:hAnsi="Times New Roman" w:cs="Times New Roman"/>
                <w:noProof/>
                <w:color w:val="auto"/>
              </w:rPr>
              <w:t>3. Actores del sistema</w:t>
            </w:r>
            <w:r>
              <w:rPr>
                <w:rFonts w:ascii="Times New Roman" w:hAnsi="Times New Roman" w:cs="Times New Roman"/>
                <w:noProof/>
                <w:color w:val="auto"/>
              </w:rPr>
              <w:tab/>
              <w:fldChar w:fldCharType="begin"/>
              <w:instrText xml:space="preserve"> PAGEREF _Toc237262838 \h </w:instrText>
              <w:fldChar w:fldCharType="separate"/>
              <w:t>12</w:t>
              <w:fldChar w:fldCharType="end"/>
            </w:r>
          </w:hyperlink>
        </w:p>
        <w:p w14:paraId="12C491D4" w14:textId="179AFE4D"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9" w:history="1">
            <w:r>
              <w:rPr>
                <w:rStyle w:val="Hipervnculo"/>
                <w:rFonts w:ascii="Times New Roman" w:hAnsi="Times New Roman" w:cs="Times New Roman"/>
                <w:noProof/>
                <w:color w:val="auto"/>
              </w:rPr>
              <w:t>4. Requerimientos funcionales</w:t>
            </w:r>
            <w:r>
              <w:rPr>
                <w:rFonts w:ascii="Times New Roman" w:hAnsi="Times New Roman" w:cs="Times New Roman"/>
                <w:noProof/>
                <w:color w:val="auto"/>
              </w:rPr>
              <w:tab/>
              <w:fldChar w:fldCharType="begin"/>
              <w:instrText xml:space="preserve"> PAGEREF _Toc237262839 \h </w:instrText>
              <w:fldChar w:fldCharType="separate"/>
              <w:t>13</w:t>
              <w:fldChar w:fldCharType="end"/>
            </w:r>
          </w:hyperlink>
        </w:p>
        <w:p w14:paraId="1A1B2139" w14:textId="07BB1BB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0" w:history="1">
            <w:r>
              <w:rPr>
                <w:rStyle w:val="Hipervnculo"/>
                <w:rFonts w:ascii="Times New Roman" w:hAnsi="Times New Roman" w:cs="Times New Roman"/>
                <w:noProof/>
                <w:color w:val="auto"/>
              </w:rPr>
              <w:t>4.1 Gestión de pedidos en tránsito</w:t>
            </w:r>
            <w:r>
              <w:rPr>
                <w:rFonts w:ascii="Times New Roman" w:hAnsi="Times New Roman" w:cs="Times New Roman"/>
                <w:noProof/>
                <w:color w:val="auto"/>
              </w:rPr>
              <w:tab/>
              <w:fldChar w:fldCharType="begin"/>
              <w:instrText xml:space="preserve"> PAGEREF _Toc237262840 \h </w:instrText>
              <w:fldChar w:fldCharType="separate"/>
              <w:t>13</w:t>
              <w:fldChar w:fldCharType="end"/>
            </w:r>
          </w:hyperlink>
        </w:p>
        <w:p w14:paraId="1DD64BD2" w14:textId="481354B8"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1" w:history="1">
            <w:r>
              <w:rPr>
                <w:rStyle w:val="Hipervnculo"/>
                <w:rFonts w:ascii="Times New Roman" w:hAnsi="Times New Roman" w:cs="Times New Roman"/>
                <w:noProof/>
                <w:color w:val="auto"/>
              </w:rPr>
              <w:t>4.2 Integración con APIs externas</w:t>
            </w:r>
            <w:r>
              <w:rPr>
                <w:rFonts w:ascii="Times New Roman" w:hAnsi="Times New Roman" w:cs="Times New Roman"/>
                <w:noProof/>
                <w:color w:val="auto"/>
              </w:rPr>
              <w:tab/>
              <w:fldChar w:fldCharType="begin"/>
              <w:instrText xml:space="preserve"> PAGEREF _Toc237262841 \h </w:instrText>
              <w:fldChar w:fldCharType="separate"/>
              <w:t>15</w:t>
              <w:fldChar w:fldCharType="end"/>
            </w:r>
          </w:hyperlink>
        </w:p>
        <w:p w14:paraId="41276F09" w14:textId="7F6E6DF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2" w:history="1">
            <w:r>
              <w:rPr>
                <w:rStyle w:val="Hipervnculo"/>
                <w:rFonts w:ascii="Times New Roman" w:hAnsi="Times New Roman" w:cs="Times New Roman"/>
                <w:noProof/>
                <w:color w:val="auto"/>
              </w:rPr>
              <w:t>4.3 Cálculo automático de estados logísticos</w:t>
            </w:r>
            <w:r>
              <w:rPr>
                <w:rFonts w:ascii="Times New Roman" w:hAnsi="Times New Roman" w:cs="Times New Roman"/>
                <w:noProof/>
                <w:color w:val="auto"/>
              </w:rPr>
              <w:tab/>
              <w:fldChar w:fldCharType="begin"/>
              <w:instrText xml:space="preserve"> PAGEREF _Toc237262842 \h </w:instrText>
              <w:fldChar w:fldCharType="separate"/>
              <w:t>16</w:t>
              <w:fldChar w:fldCharType="end"/>
            </w:r>
          </w:hyperlink>
        </w:p>
        <w:p w14:paraId="20DB8B81" w14:textId="7B77399D"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3" w:history="1">
            <w:r>
              <w:rPr>
                <w:rStyle w:val="Hipervnculo"/>
                <w:rFonts w:ascii="Times New Roman" w:hAnsi="Times New Roman" w:cs="Times New Roman"/>
                <w:noProof/>
                <w:color w:val="auto"/>
              </w:rPr>
              <w:t>4.4 Confirmación manual de desembarco</w:t>
            </w:r>
            <w:r>
              <w:rPr>
                <w:rFonts w:ascii="Times New Roman" w:hAnsi="Times New Roman" w:cs="Times New Roman"/>
                <w:noProof/>
                <w:color w:val="auto"/>
              </w:rPr>
              <w:tab/>
              <w:fldChar w:fldCharType="begin"/>
              <w:instrText xml:space="preserve"> PAGEREF _Toc237262843 \h </w:instrText>
              <w:fldChar w:fldCharType="separate"/>
              <w:t>17</w:t>
              <w:fldChar w:fldCharType="end"/>
            </w:r>
          </w:hyperlink>
        </w:p>
        <w:p w14:paraId="2183A889" w14:textId="5FC265B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4" w:history="1">
            <w:r>
              <w:rPr>
                <w:rStyle w:val="Hipervnculo"/>
                <w:rFonts w:ascii="Times New Roman" w:hAnsi="Times New Roman" w:cs="Times New Roman"/>
                <w:noProof/>
                <w:color w:val="auto"/>
              </w:rPr>
              <w:t>4.5 Visualización en el dashboard</w:t>
            </w:r>
            <w:r>
              <w:rPr>
                <w:rFonts w:ascii="Times New Roman" w:hAnsi="Times New Roman" w:cs="Times New Roman"/>
                <w:noProof/>
                <w:color w:val="auto"/>
              </w:rPr>
              <w:tab/>
              <w:fldChar w:fldCharType="begin"/>
              <w:instrText xml:space="preserve"> PAGEREF _Toc237262844 \h </w:instrText>
              <w:fldChar w:fldCharType="separate"/>
              <w:t>18</w:t>
              <w:fldChar w:fldCharType="end"/>
            </w:r>
          </w:hyperlink>
        </w:p>
        <w:p w14:paraId="52E54CFC" w14:textId="1BFECEB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5" w:history="1">
            <w:r>
              <w:rPr>
                <w:rStyle w:val="Hipervnculo"/>
                <w:rFonts w:ascii="Times New Roman" w:hAnsi="Times New Roman" w:cs="Times New Roman"/>
                <w:noProof/>
                <w:color w:val="auto"/>
              </w:rPr>
              <w:t>4.6 Historial de tracking</w:t>
            </w:r>
            <w:r>
              <w:rPr>
                <w:rFonts w:ascii="Times New Roman" w:hAnsi="Times New Roman" w:cs="Times New Roman"/>
                <w:noProof/>
                <w:color w:val="auto"/>
              </w:rPr>
              <w:tab/>
              <w:fldChar w:fldCharType="begin"/>
              <w:instrText xml:space="preserve"> PAGEREF _Toc237262845 \h </w:instrText>
              <w:fldChar w:fldCharType="separate"/>
              <w:t>20</w:t>
              <w:fldChar w:fldCharType="end"/>
            </w:r>
          </w:hyperlink>
        </w:p>
        <w:p w14:paraId="41C748BF" w14:textId="1D949FE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6" w:history="1">
            <w:r>
              <w:rPr>
                <w:rStyle w:val="Hipervnculo"/>
                <w:rFonts w:ascii="Times New Roman" w:hAnsi="Times New Roman" w:cs="Times New Roman"/>
                <w:noProof/>
                <w:color w:val="auto"/>
              </w:rPr>
              <w:t>4.7 Administración de datos maestros</w:t>
            </w:r>
            <w:r>
              <w:rPr>
                <w:rFonts w:ascii="Times New Roman" w:hAnsi="Times New Roman" w:cs="Times New Roman"/>
                <w:noProof/>
                <w:color w:val="auto"/>
              </w:rPr>
              <w:tab/>
              <w:fldChar w:fldCharType="begin"/>
              <w:instrText xml:space="preserve"> PAGEREF _Toc237262846 \h </w:instrText>
              <w:fldChar w:fldCharType="separate"/>
              <w:t>20</w:t>
              <w:fldChar w:fldCharType="end"/>
            </w:r>
          </w:hyperlink>
        </w:p>
        <w:p w14:paraId="153EA221" w14:textId="41A0DAF3"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7" w:history="1">
            <w:r>
              <w:rPr>
                <w:rStyle w:val="Hipervnculo"/>
                <w:rFonts w:ascii="Times New Roman" w:hAnsi="Times New Roman" w:cs="Times New Roman"/>
                <w:noProof/>
                <w:color w:val="auto"/>
              </w:rPr>
              <w:t>5. Requerimientos no funcionales</w:t>
            </w:r>
            <w:r>
              <w:rPr>
                <w:rFonts w:ascii="Times New Roman" w:hAnsi="Times New Roman" w:cs="Times New Roman"/>
                <w:noProof/>
                <w:color w:val="auto"/>
              </w:rPr>
              <w:tab/>
              <w:fldChar w:fldCharType="begin"/>
              <w:instrText xml:space="preserve"> PAGEREF _Toc237262847 \h </w:instrText>
              <w:fldChar w:fldCharType="separate"/>
              <w:t>22</w:t>
              <w:fldChar w:fldCharType="end"/>
            </w:r>
          </w:hyperlink>
        </w:p>
        <w:p w14:paraId="1EDE7E31" w14:textId="3974984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8" w:history="1">
            <w:r>
              <w:rPr>
                <w:rStyle w:val="Hipervnculo"/>
                <w:rFonts w:ascii="Times New Roman" w:hAnsi="Times New Roman" w:cs="Times New Roman"/>
                <w:noProof/>
                <w:color w:val="auto"/>
              </w:rPr>
              <w:t>5.1 Rendimiento</w:t>
            </w:r>
            <w:r>
              <w:rPr>
                <w:rFonts w:ascii="Times New Roman" w:hAnsi="Times New Roman" w:cs="Times New Roman"/>
                <w:noProof/>
                <w:color w:val="auto"/>
              </w:rPr>
              <w:tab/>
              <w:fldChar w:fldCharType="begin"/>
              <w:instrText xml:space="preserve"> PAGEREF _Toc237262848 \h </w:instrText>
              <w:fldChar w:fldCharType="separate"/>
              <w:t>22</w:t>
              <w:fldChar w:fldCharType="end"/>
            </w:r>
          </w:hyperlink>
        </w:p>
        <w:p w14:paraId="589BEC1A" w14:textId="7CC17AF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9" w:history="1">
            <w:r>
              <w:rPr>
                <w:rStyle w:val="Hipervnculo"/>
                <w:rFonts w:ascii="Times New Roman" w:hAnsi="Times New Roman" w:cs="Times New Roman"/>
                <w:noProof/>
                <w:color w:val="auto"/>
              </w:rPr>
              <w:t>5.2 Seguridad</w:t>
            </w:r>
            <w:r>
              <w:rPr>
                <w:rFonts w:ascii="Times New Roman" w:hAnsi="Times New Roman" w:cs="Times New Roman"/>
                <w:noProof/>
                <w:color w:val="auto"/>
              </w:rPr>
              <w:tab/>
              <w:fldChar w:fldCharType="begin"/>
              <w:instrText xml:space="preserve"> PAGEREF _Toc237262849 \h </w:instrText>
              <w:fldChar w:fldCharType="separate"/>
              <w:t>22</w:t>
              <w:fldChar w:fldCharType="end"/>
            </w:r>
          </w:hyperlink>
        </w:p>
        <w:p w14:paraId="70BD742A" w14:textId="4841BC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0" w:history="1">
            <w:r>
              <w:rPr>
                <w:rStyle w:val="Hipervnculo"/>
                <w:rFonts w:ascii="Times New Roman" w:hAnsi="Times New Roman" w:cs="Times New Roman"/>
                <w:noProof/>
                <w:color w:val="auto"/>
              </w:rPr>
              <w:t>5.3 Usabilidad</w:t>
            </w:r>
            <w:r>
              <w:rPr>
                <w:rFonts w:ascii="Times New Roman" w:hAnsi="Times New Roman" w:cs="Times New Roman"/>
                <w:noProof/>
                <w:color w:val="auto"/>
              </w:rPr>
              <w:tab/>
              <w:fldChar w:fldCharType="begin"/>
              <w:instrText xml:space="preserve"> PAGEREF _Toc237262850 \h </w:instrText>
              <w:fldChar w:fldCharType="separate"/>
              <w:t>22</w:t>
              <w:fldChar w:fldCharType="end"/>
            </w:r>
          </w:hyperlink>
        </w:p>
        <w:p w14:paraId="2F1E5D7B" w14:textId="708176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1" w:history="1">
            <w:r>
              <w:rPr>
                <w:rStyle w:val="Hipervnculo"/>
                <w:rFonts w:ascii="Times New Roman" w:hAnsi="Times New Roman" w:cs="Times New Roman"/>
                <w:noProof/>
                <w:color w:val="auto"/>
              </w:rPr>
              <w:t>5.4 Confiabilidad</w:t>
            </w:r>
            <w:r>
              <w:rPr>
                <w:rFonts w:ascii="Times New Roman" w:hAnsi="Times New Roman" w:cs="Times New Roman"/>
                <w:noProof/>
                <w:color w:val="auto"/>
              </w:rPr>
              <w:tab/>
              <w:fldChar w:fldCharType="begin"/>
              <w:instrText xml:space="preserve"> PAGEREF _Toc237262851 \h </w:instrText>
              <w:fldChar w:fldCharType="separate"/>
              <w:t>23</w:t>
              <w:fldChar w:fldCharType="end"/>
            </w:r>
          </w:hyperlink>
        </w:p>
        <w:p w14:paraId="3AF4F2A7" w14:textId="6FEAE9A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2" w:history="1">
            <w:r>
              <w:rPr>
                <w:rStyle w:val="Hipervnculo"/>
                <w:rFonts w:ascii="Times New Roman" w:hAnsi="Times New Roman" w:cs="Times New Roman"/>
                <w:noProof/>
                <w:color w:val="auto"/>
              </w:rPr>
              <w:t>5.5 Mantenibilidad</w:t>
            </w:r>
            <w:r>
              <w:rPr>
                <w:rFonts w:ascii="Times New Roman" w:hAnsi="Times New Roman" w:cs="Times New Roman"/>
                <w:noProof/>
                <w:color w:val="auto"/>
              </w:rPr>
              <w:tab/>
              <w:fldChar w:fldCharType="begin"/>
              <w:instrText xml:space="preserve"> PAGEREF _Toc237262852 \h </w:instrText>
              <w:fldChar w:fldCharType="separate"/>
              <w:t>23</w:t>
              <w:fldChar w:fldCharType="end"/>
            </w:r>
          </w:hyperlink>
        </w:p>
        <w:p w14:paraId="620DC8A2" w14:textId="534CAD0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3" w:history="1">
            <w:r>
              <w:rPr>
                <w:rStyle w:val="Hipervnculo"/>
                <w:rFonts w:ascii="Times New Roman" w:hAnsi="Times New Roman" w:cs="Times New Roman"/>
                <w:noProof/>
                <w:color w:val="auto"/>
              </w:rPr>
              <w:t>5.6 Portabilidad</w:t>
            </w:r>
            <w:r>
              <w:rPr>
                <w:rFonts w:ascii="Times New Roman" w:hAnsi="Times New Roman" w:cs="Times New Roman"/>
                <w:noProof/>
                <w:color w:val="auto"/>
              </w:rPr>
              <w:tab/>
              <w:fldChar w:fldCharType="begin"/>
              <w:instrText xml:space="preserve"> PAGEREF _Toc237262853 \h </w:instrText>
              <w:fldChar w:fldCharType="separate"/>
              <w:t>23</w:t>
              <w:fldChar w:fldCharType="end"/>
            </w:r>
          </w:hyperlink>
        </w:p>
        <w:p w14:paraId="45D6D222" w14:textId="29D396F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4" w:history="1">
            <w:r>
              <w:rPr>
                <w:rStyle w:val="Hipervnculo"/>
                <w:rFonts w:ascii="Times New Roman" w:hAnsi="Times New Roman" w:cs="Times New Roman"/>
                <w:noProof/>
                <w:color w:val="auto"/>
              </w:rPr>
              <w:t>5.7 Escalabilidad</w:t>
            </w:r>
            <w:r>
              <w:rPr>
                <w:rFonts w:ascii="Times New Roman" w:hAnsi="Times New Roman" w:cs="Times New Roman"/>
                <w:noProof/>
                <w:color w:val="auto"/>
              </w:rPr>
              <w:tab/>
              <w:fldChar w:fldCharType="begin"/>
              <w:instrText xml:space="preserve"> PAGEREF _Toc237262854 \h </w:instrText>
              <w:fldChar w:fldCharType="separate"/>
              <w:t>23</w:t>
              <w:fldChar w:fldCharType="end"/>
            </w:r>
          </w:hyperlink>
        </w:p>
        <w:p w14:paraId="5D482FAD" w14:textId="536C6C9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5" w:history="1">
            <w:r>
              <w:rPr>
                <w:rStyle w:val="Hipervnculo"/>
                <w:rFonts w:ascii="Times New Roman" w:hAnsi="Times New Roman" w:cs="Times New Roman"/>
                <w:noProof/>
                <w:color w:val="auto"/>
              </w:rPr>
              <w:t>5.8 Restricciones tecnológicas</w:t>
            </w:r>
            <w:r>
              <w:rPr>
                <w:rFonts w:ascii="Times New Roman" w:hAnsi="Times New Roman" w:cs="Times New Roman"/>
                <w:noProof/>
                <w:color w:val="auto"/>
              </w:rPr>
              <w:tab/>
              <w:fldChar w:fldCharType="begin"/>
              <w:instrText xml:space="preserve"> PAGEREF _Toc237262855 \h </w:instrText>
              <w:fldChar w:fldCharType="separate"/>
              <w:t>24</w:t>
              <w:fldChar w:fldCharType="end"/>
            </w:r>
          </w:hyperlink>
        </w:p>
        <w:p w14:paraId="3559EB12" w14:textId="5C14B00C"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6" w:history="1">
            <w:r>
              <w:rPr>
                <w:rStyle w:val="Hipervnculo"/>
                <w:rFonts w:ascii="Times New Roman" w:hAnsi="Times New Roman" w:cs="Times New Roman"/>
                <w:noProof/>
                <w:color w:val="auto"/>
              </w:rPr>
              <w:t>6. Casos de uso principales</w:t>
            </w:r>
            <w:r>
              <w:rPr>
                <w:rFonts w:ascii="Times New Roman" w:hAnsi="Times New Roman" w:cs="Times New Roman"/>
                <w:noProof/>
                <w:color w:val="auto"/>
              </w:rPr>
              <w:tab/>
              <w:fldChar w:fldCharType="begin"/>
              <w:instrText xml:space="preserve"> PAGEREF _Toc237262856 \h </w:instrText>
              <w:fldChar w:fldCharType="separate"/>
              <w:t>25</w:t>
              <w:fldChar w:fldCharType="end"/>
            </w:r>
          </w:hyperlink>
        </w:p>
        <w:p w14:paraId="559BE89B" w14:textId="02B9ABC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7" w:history="1">
            <w:r>
              <w:rPr>
                <w:rStyle w:val="Hipervnculo"/>
                <w:rFonts w:ascii="Times New Roman" w:hAnsi="Times New Roman" w:cs="Times New Roman"/>
                <w:noProof/>
                <w:color w:val="auto"/>
              </w:rPr>
              <w:t>7. Reglas de negocio</w:t>
            </w:r>
            <w:r>
              <w:rPr>
                <w:rFonts w:ascii="Times New Roman" w:hAnsi="Times New Roman" w:cs="Times New Roman"/>
                <w:noProof/>
                <w:color w:val="auto"/>
              </w:rPr>
              <w:tab/>
              <w:fldChar w:fldCharType="begin"/>
              <w:instrText xml:space="preserve"> PAGEREF _Toc237262857 \h </w:instrText>
              <w:fldChar w:fldCharType="separate"/>
              <w:t>30</w:t>
              <w:fldChar w:fldCharType="end"/>
            </w:r>
          </w:hyperlink>
        </w:p>
        <w:p w14:paraId="59375EB2" w14:textId="41A9ED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8" w:history="1">
            <w:r>
              <w:rPr>
                <w:rStyle w:val="Hipervnculo"/>
                <w:rFonts w:ascii="Times New Roman" w:hAnsi="Times New Roman" w:cs="Times New Roman"/>
                <w:noProof/>
                <w:color w:val="auto"/>
              </w:rPr>
              <w:t>7.1 Regla de cálculo fundamental</w:t>
            </w:r>
            <w:r>
              <w:rPr>
                <w:rFonts w:ascii="Times New Roman" w:hAnsi="Times New Roman" w:cs="Times New Roman"/>
                <w:noProof/>
                <w:color w:val="auto"/>
              </w:rPr>
              <w:tab/>
              <w:fldChar w:fldCharType="begin"/>
              <w:instrText xml:space="preserve"> PAGEREF _Toc237262858 \h </w:instrText>
              <w:fldChar w:fldCharType="separate"/>
              <w:t>30</w:t>
              <w:fldChar w:fldCharType="end"/>
            </w:r>
          </w:hyperlink>
        </w:p>
        <w:p w14:paraId="3C38AB14" w14:textId="346A73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9" w:history="1">
            <w:r>
              <w:rPr>
                <w:rStyle w:val="Hipervnculo"/>
                <w:rFonts w:ascii="Times New Roman" w:hAnsi="Times New Roman" w:cs="Times New Roman"/>
                <w:noProof/>
                <w:color w:val="auto"/>
              </w:rPr>
              <w:t>7.2 Estados del ciclo de vida del pedido</w:t>
            </w:r>
            <w:r>
              <w:rPr>
                <w:rFonts w:ascii="Times New Roman" w:hAnsi="Times New Roman" w:cs="Times New Roman"/>
                <w:noProof/>
                <w:color w:val="auto"/>
              </w:rPr>
              <w:tab/>
              <w:fldChar w:fldCharType="begin"/>
              <w:instrText xml:space="preserve"> PAGEREF _Toc237262859 \h </w:instrText>
              <w:fldChar w:fldCharType="separate"/>
              <w:t>30</w:t>
              <w:fldChar w:fldCharType="end"/>
            </w:r>
          </w:hyperlink>
        </w:p>
        <w:p w14:paraId="650804FE" w14:textId="00E920A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0" w:history="1">
            <w:r>
              <w:rPr>
                <w:rStyle w:val="Hipervnculo"/>
                <w:rFonts w:ascii="Times New Roman" w:hAnsi="Times New Roman" w:cs="Times New Roman"/>
                <w:noProof/>
                <w:color w:val="auto"/>
              </w:rPr>
              <w:t>7.3 Reglas complementarias</w:t>
            </w:r>
            <w:r>
              <w:rPr>
                <w:rFonts w:ascii="Times New Roman" w:hAnsi="Times New Roman" w:cs="Times New Roman"/>
                <w:noProof/>
                <w:color w:val="auto"/>
              </w:rPr>
              <w:tab/>
              <w:fldChar w:fldCharType="begin"/>
              <w:instrText xml:space="preserve"> PAGEREF _Toc237262860 \h </w:instrText>
              <w:fldChar w:fldCharType="separate"/>
              <w:t>31</w:t>
              <w:fldChar w:fldCharType="end"/>
            </w:r>
          </w:hyperlink>
        </w:p>
        <w:p w14:paraId="7FB45F3C" w14:textId="3166B170"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1" w:history="1">
            <w:r>
              <w:rPr>
                <w:rStyle w:val="Hipervnculo"/>
                <w:rFonts w:ascii="Times New Roman" w:hAnsi="Times New Roman" w:cs="Times New Roman"/>
                <w:noProof/>
                <w:color w:val="auto"/>
              </w:rPr>
              <w:t>8. Modelo de datos preliminar</w:t>
            </w:r>
            <w:r>
              <w:rPr>
                <w:rFonts w:ascii="Times New Roman" w:hAnsi="Times New Roman" w:cs="Times New Roman"/>
                <w:noProof/>
                <w:color w:val="auto"/>
              </w:rPr>
              <w:tab/>
              <w:fldChar w:fldCharType="begin"/>
              <w:instrText xml:space="preserve"> PAGEREF _Toc237262861 \h </w:instrText>
              <w:fldChar w:fldCharType="separate"/>
              <w:t>33</w:t>
              <w:fldChar w:fldCharType="end"/>
            </w:r>
          </w:hyperlink>
        </w:p>
        <w:p w14:paraId="45B66E44" w14:textId="0015DF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2" w:history="1">
            <w:r>
              <w:rPr>
                <w:rStyle w:val="Hipervnculo"/>
                <w:rFonts w:ascii="Times New Roman" w:hAnsi="Times New Roman" w:cs="Times New Roman"/>
                <w:noProof/>
                <w:color w:val="auto"/>
              </w:rPr>
              <w:t>8.1 Entidades identificadas</w:t>
            </w:r>
            <w:r>
              <w:rPr>
                <w:rFonts w:ascii="Times New Roman" w:hAnsi="Times New Roman" w:cs="Times New Roman"/>
                <w:noProof/>
                <w:color w:val="auto"/>
              </w:rPr>
              <w:tab/>
              <w:fldChar w:fldCharType="begin"/>
              <w:instrText xml:space="preserve"> PAGEREF _Toc237262862 \h </w:instrText>
              <w:fldChar w:fldCharType="separate"/>
              <w:t>33</w:t>
              <w:fldChar w:fldCharType="end"/>
            </w:r>
          </w:hyperlink>
        </w:p>
        <w:p w14:paraId="02B10F15" w14:textId="0E19DE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3" w:history="1">
            <w:r>
              <w:rPr>
                <w:rStyle w:val="Hipervnculo"/>
                <w:rFonts w:ascii="Times New Roman" w:hAnsi="Times New Roman" w:cs="Times New Roman"/>
                <w:noProof/>
                <w:color w:val="auto"/>
              </w:rPr>
              <w:t>8.2 Campos preliminares de pedidos_transito</w:t>
            </w:r>
            <w:r>
              <w:rPr>
                <w:rFonts w:ascii="Times New Roman" w:hAnsi="Times New Roman" w:cs="Times New Roman"/>
                <w:noProof/>
                <w:color w:val="auto"/>
              </w:rPr>
              <w:tab/>
              <w:fldChar w:fldCharType="begin"/>
              <w:instrText xml:space="preserve"> PAGEREF _Toc237262863 \h </w:instrText>
              <w:fldChar w:fldCharType="separate"/>
              <w:t>33</w:t>
              <w:fldChar w:fldCharType="end"/>
            </w:r>
          </w:hyperlink>
        </w:p>
        <w:p w14:paraId="5D9C4D14" w14:textId="2A25048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4" w:history="1">
            <w:r>
              <w:rPr>
                <w:rStyle w:val="Hipervnculo"/>
                <w:rFonts w:ascii="Times New Roman" w:hAnsi="Times New Roman" w:cs="Times New Roman"/>
                <w:noProof/>
                <w:color w:val="auto"/>
              </w:rPr>
              <w:t>8.3 Campos preliminares de maestro_destinos</w:t>
            </w:r>
            <w:r>
              <w:rPr>
                <w:rFonts w:ascii="Times New Roman" w:hAnsi="Times New Roman" w:cs="Times New Roman"/>
                <w:noProof/>
                <w:color w:val="auto"/>
              </w:rPr>
              <w:tab/>
              <w:fldChar w:fldCharType="begin"/>
              <w:instrText xml:space="preserve"> PAGEREF _Toc237262864 \h </w:instrText>
              <w:fldChar w:fldCharType="separate"/>
              <w:t>34</w:t>
              <w:fldChar w:fldCharType="end"/>
            </w:r>
          </w:hyperlink>
        </w:p>
        <w:p w14:paraId="5045D7CD" w14:textId="2CD19BE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Pr>
                <w:rStyle w:val="Hipervnculo"/>
                <w:rFonts w:ascii="Times New Roman" w:hAnsi="Times New Roman" w:cs="Times New Roman"/>
                <w:noProof/>
                <w:color w:val="auto"/>
              </w:rPr>
              <w:t>8.4 Campos preliminares de historial_tracking</w:t>
            </w:r>
            <w:r>
              <w:rPr>
                <w:rFonts w:ascii="Times New Roman" w:hAnsi="Times New Roman" w:cs="Times New Roman"/>
                <w:noProof/>
                <w:color w:val="auto"/>
              </w:rPr>
              <w:tab/>
              <w:fldChar w:fldCharType="begin"/>
              <w:instrText xml:space="preserve"> PAGEREF _Toc237262865 \h </w:instrText>
              <w:fldChar w:fldCharType="separate"/>
              <w:t>34</w:t>
              <w:fldChar w:fldCharType="end"/>
            </w:r>
          </w:hyperlink>
        </w:p>
        <w:p w14:paraId="5045D7CD" w14:textId="2CD19BE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Pr>
                <w:rStyle w:val="Hipervnculo"/>
                <w:rFonts w:ascii="Times New Roman" w:hAnsi="Times New Roman" w:cs="Times New Roman"/>
                <w:noProof/>
                <w:color w:val="auto"/>
              </w:rPr>
              <w:t>8.5 Campos preliminares de elementos_rastreados</w:t>
            </w:r>
            <w:r>
              <w:rPr>
                <w:rFonts w:ascii="Times New Roman" w:hAnsi="Times New Roman" w:cs="Times New Roman"/>
                <w:noProof/>
                <w:color w:val="auto"/>
              </w:rPr>
              <w:tab/>
              <w:fldChar w:fldCharType="begin"/>
              <w:instrText xml:space="preserve"> PAGEREF _Toc237262865 \h </w:instrText>
              <w:fldChar w:fldCharType="separate"/>
              <w:t>34</w:t>
              <w:fldChar w:fldCharType="end"/>
            </w:r>
          </w:hyperlink>
        </w:p>
        <w:p w14:paraId="2274B4A8" w14:textId="36D5BDF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6" w:history="1">
            <w:r>
              <w:rPr>
                <w:rStyle w:val="Hipervnculo"/>
                <w:rFonts w:ascii="Times New Roman" w:hAnsi="Times New Roman" w:cs="Times New Roman"/>
                <w:noProof/>
                <w:color w:val="auto"/>
              </w:rPr>
              <w:t>8.6 Consideraciones geoespaciales</w:t>
            </w:r>
            <w:r>
              <w:rPr>
                <w:rFonts w:ascii="Times New Roman" w:hAnsi="Times New Roman" w:cs="Times New Roman"/>
                <w:noProof/>
                <w:color w:val="auto"/>
              </w:rPr>
              <w:tab/>
              <w:fldChar w:fldCharType="begin"/>
              <w:instrText xml:space="preserve"> PAGEREF _Toc237262866 \h </w:instrText>
              <w:fldChar w:fldCharType="separate"/>
              <w:t>35</w:t>
              <w:fldChar w:fldCharType="end"/>
            </w:r>
          </w:hyperlink>
        </w:p>
        <w:p w14:paraId="72435B0F" w14:textId="406B4EF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7" w:history="1">
            <w:r>
              <w:rPr>
                <w:rStyle w:val="Hipervnculo"/>
                <w:rFonts w:ascii="Times New Roman" w:hAnsi="Times New Roman" w:cs="Times New Roman"/>
                <w:noProof/>
                <w:color w:val="auto"/>
              </w:rPr>
              <w:t>9. Restricciones y supuestos del proyecto</w:t>
            </w:r>
            <w:r>
              <w:rPr>
                <w:rFonts w:ascii="Times New Roman" w:hAnsi="Times New Roman" w:cs="Times New Roman"/>
                <w:noProof/>
                <w:color w:val="auto"/>
              </w:rPr>
              <w:tab/>
              <w:fldChar w:fldCharType="begin"/>
              <w:instrText xml:space="preserve"> PAGEREF _Toc237262867 \h </w:instrText>
              <w:fldChar w:fldCharType="separate"/>
              <w:t>36</w:t>
              <w:fldChar w:fldCharType="end"/>
            </w:r>
          </w:hyperlink>
        </w:p>
        <w:p w14:paraId="1D0939F9" w14:textId="663CA7A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8" w:history="1">
            <w:r>
              <w:rPr>
                <w:rStyle w:val="Hipervnculo"/>
                <w:rFonts w:ascii="Times New Roman" w:hAnsi="Times New Roman" w:cs="Times New Roman"/>
                <w:noProof/>
                <w:color w:val="auto"/>
              </w:rPr>
              <w:t>9.1 Restricciones de alcance</w:t>
            </w:r>
            <w:r>
              <w:rPr>
                <w:rFonts w:ascii="Times New Roman" w:hAnsi="Times New Roman" w:cs="Times New Roman"/>
                <w:noProof/>
                <w:color w:val="auto"/>
              </w:rPr>
              <w:tab/>
              <w:fldChar w:fldCharType="begin"/>
              <w:instrText xml:space="preserve"> PAGEREF _Toc237262868 \h </w:instrText>
              <w:fldChar w:fldCharType="separate"/>
              <w:t>36</w:t>
              <w:fldChar w:fldCharType="end"/>
            </w:r>
          </w:hyperlink>
        </w:p>
        <w:p w14:paraId="0601D21D" w14:textId="4AF36B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9" w:history="1">
            <w:r>
              <w:rPr>
                <w:rStyle w:val="Hipervnculo"/>
                <w:rFonts w:ascii="Times New Roman" w:hAnsi="Times New Roman" w:cs="Times New Roman"/>
                <w:noProof/>
                <w:color w:val="auto"/>
              </w:rPr>
              <w:t>9.2 Restricciones de tiempo</w:t>
            </w:r>
            <w:r>
              <w:rPr>
                <w:rFonts w:ascii="Times New Roman" w:hAnsi="Times New Roman" w:cs="Times New Roman"/>
                <w:noProof/>
                <w:color w:val="auto"/>
              </w:rPr>
              <w:tab/>
              <w:fldChar w:fldCharType="begin"/>
              <w:instrText xml:space="preserve"> PAGEREF _Toc237262869 \h </w:instrText>
              <w:fldChar w:fldCharType="separate"/>
              <w:t>36</w:t>
              <w:fldChar w:fldCharType="end"/>
            </w:r>
          </w:hyperlink>
        </w:p>
        <w:p w14:paraId="0EE64F0C" w14:textId="4A37602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0" w:history="1">
            <w:r>
              <w:rPr>
                <w:rStyle w:val="Hipervnculo"/>
                <w:rFonts w:ascii="Times New Roman" w:hAnsi="Times New Roman" w:cs="Times New Roman"/>
                <w:noProof/>
                <w:color w:val="auto"/>
              </w:rPr>
              <w:t>9.3 Restricciones tecnológicas</w:t>
            </w:r>
            <w:r>
              <w:rPr>
                <w:rFonts w:ascii="Times New Roman" w:hAnsi="Times New Roman" w:cs="Times New Roman"/>
                <w:noProof/>
                <w:color w:val="auto"/>
              </w:rPr>
              <w:tab/>
              <w:fldChar w:fldCharType="begin"/>
              <w:instrText xml:space="preserve"> PAGEREF _Toc237262870 \h </w:instrText>
              <w:fldChar w:fldCharType="separate"/>
              <w:t>36</w:t>
              <w:fldChar w:fldCharType="end"/>
            </w:r>
          </w:hyperlink>
        </w:p>
        <w:p w14:paraId="34732ECA" w14:textId="0FD1E24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1" w:history="1">
            <w:r>
              <w:rPr>
                <w:rStyle w:val="Hipervnculo"/>
                <w:rFonts w:ascii="Times New Roman" w:hAnsi="Times New Roman" w:cs="Times New Roman"/>
                <w:noProof/>
                <w:color w:val="auto"/>
              </w:rPr>
              <w:t>9.4 Supuestos sobre datos, accesos y usuarios</w:t>
            </w:r>
            <w:r>
              <w:rPr>
                <w:rFonts w:ascii="Times New Roman" w:hAnsi="Times New Roman" w:cs="Times New Roman"/>
                <w:noProof/>
                <w:color w:val="auto"/>
              </w:rPr>
              <w:tab/>
              <w:fldChar w:fldCharType="begin"/>
              <w:instrText xml:space="preserve"> PAGEREF _Toc237262871 \h </w:instrText>
              <w:fldChar w:fldCharType="separate"/>
              <w:t>36</w:t>
              <w:fldChar w:fldCharType="end"/>
            </w:r>
          </w:hyperlink>
        </w:p>
        <w:p w14:paraId="41D6D466" w14:textId="63C79C4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2" w:history="1">
            <w:r>
              <w:rPr>
                <w:rStyle w:val="Hipervnculo"/>
                <w:rFonts w:ascii="Times New Roman" w:hAnsi="Times New Roman" w:cs="Times New Roman"/>
                <w:noProof/>
                <w:color w:val="auto"/>
              </w:rPr>
              <w:t>10. Criterios de aceptación general</w:t>
            </w:r>
            <w:r>
              <w:rPr>
                <w:rFonts w:ascii="Times New Roman" w:hAnsi="Times New Roman" w:cs="Times New Roman"/>
                <w:noProof/>
                <w:color w:val="auto"/>
              </w:rPr>
              <w:tab/>
              <w:fldChar w:fldCharType="begin"/>
              <w:instrText xml:space="preserve"> PAGEREF _Toc237262872 \h </w:instrText>
              <w:fldChar w:fldCharType="separate"/>
              <w:t>38</w:t>
              <w:fldChar w:fldCharType="end"/>
            </w:r>
          </w:hyperlink>
        </w:p>
        <w:p w14:paraId="699F1ECD" w14:textId="0921148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3" w:history="1">
            <w:r>
              <w:rPr>
                <w:rStyle w:val="Hipervnculo"/>
                <w:rFonts w:ascii="Times New Roman" w:hAnsi="Times New Roman" w:cs="Times New Roman"/>
                <w:noProof/>
                <w:color w:val="auto"/>
              </w:rPr>
              <w:t>Anexo A. Glosario extendido</w:t>
            </w:r>
            <w:r>
              <w:rPr>
                <w:rFonts w:ascii="Times New Roman" w:hAnsi="Times New Roman" w:cs="Times New Roman"/>
                <w:noProof/>
                <w:color w:val="auto"/>
              </w:rPr>
              <w:tab/>
              <w:fldChar w:fldCharType="begin"/>
              <w:instrText xml:space="preserve"> PAGEREF _Toc237262873 \h </w:instrText>
              <w:fldChar w:fldCharType="separate"/>
              <w:t>39</w:t>
              <w:fldChar w:fldCharType="end"/>
            </w:r>
          </w:hyperlink>
        </w:p>
        <w:p w14:paraId="186D7ED5" w14:textId="607D7811"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4" w:history="1">
            <w:r>
              <w:rPr>
                <w:rStyle w:val="Hipervnculo"/>
                <w:rFonts w:ascii="Times New Roman" w:hAnsi="Times New Roman" w:cs="Times New Roman"/>
                <w:noProof/>
                <w:color w:val="auto"/>
              </w:rPr>
              <w:t>Anexo B. Contrato de datos del servicio API de SAP</w:t>
            </w:r>
            <w:r>
              <w:rPr>
                <w:rFonts w:ascii="Times New Roman" w:hAnsi="Times New Roman" w:cs="Times New Roman"/>
                <w:noProof/>
                <w:color w:val="auto"/>
              </w:rPr>
              <w:tab/>
              <w:fldChar w:fldCharType="begin"/>
              <w:instrText xml:space="preserve"> PAGEREF _Toc237262874 \h </w:instrText>
              <w:fldChar w:fldCharType="separate"/>
              <w:t>40</w:t>
              <w:fldChar w:fldCharType="end"/>
            </w:r>
          </w:hyperlink>
        </w:p>
        <w:p w14:paraId="3BA77B7C" w14:textId="27E70E7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5" w:history="1">
            <w:r>
              <w:rPr>
                <w:rStyle w:val="Hipervnculo"/>
                <w:rFonts w:ascii="Times New Roman" w:hAnsi="Times New Roman" w:cs="Times New Roman"/>
                <w:noProof/>
                <w:color w:val="auto"/>
              </w:rPr>
              <w:t>Anexo C. Referencias técnicas de las APIs</w:t>
            </w:r>
            <w:r>
              <w:rPr>
                <w:rFonts w:ascii="Times New Roman" w:hAnsi="Times New Roman" w:cs="Times New Roman"/>
                <w:noProof/>
                <w:color w:val="auto"/>
              </w:rPr>
              <w:tab/>
              <w:fldChar w:fldCharType="begin"/>
              <w:instrText xml:space="preserve"> PAGEREF _Toc237262875 \h </w:instrText>
              <w:fldChar w:fldCharType="separate"/>
              <w:t>41</w:t>
              <w:fldChar w:fldCharType="end"/>
            </w:r>
          </w:hyperlink>
        </w:p>
        <w:p w14:paraId="2339102D" w14:textId="6014480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6" w:history="1">
            <w:r>
              <w:rPr>
                <w:rStyle w:val="Hipervnculo"/>
                <w:rFonts w:ascii="Times New Roman" w:hAnsi="Times New Roman" w:cs="Times New Roman"/>
                <w:noProof/>
                <w:color w:val="auto"/>
              </w:rPr>
              <w:t>C.1 Fuentes de rastreo evaluadas</w:t>
            </w:r>
            <w:r>
              <w:rPr>
                <w:rFonts w:ascii="Times New Roman" w:hAnsi="Times New Roman" w:cs="Times New Roman"/>
                <w:noProof/>
                <w:color w:val="auto"/>
              </w:rPr>
              <w:tab/>
              <w:fldChar w:fldCharType="begin"/>
              <w:instrText xml:space="preserve"> PAGEREF _Toc237262876 \h </w:instrText>
              <w:fldChar w:fldCharType="separate"/>
              <w:t>41</w:t>
              <w:fldChar w:fldCharType="end"/>
            </w:r>
          </w:hyperlink>
        </w:p>
        <w:p w14:paraId="5F2E56CD" w14:textId="150F19A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7" w:history="1">
            <w:r>
              <w:rPr>
                <w:rStyle w:val="Hipervnculo"/>
                <w:rFonts w:ascii="Times New Roman" w:hAnsi="Times New Roman" w:cs="Times New Roman"/>
                <w:noProof/>
                <w:color w:val="auto"/>
              </w:rPr>
              <w:t>C.2 Consideración crítica sobre el alcance del rastreo</w:t>
            </w:r>
            <w:r>
              <w:rPr>
                <w:rFonts w:ascii="Times New Roman" w:hAnsi="Times New Roman" w:cs="Times New Roman"/>
                <w:noProof/>
                <w:color w:val="auto"/>
              </w:rPr>
              <w:tab/>
              <w:fldChar w:fldCharType="begin"/>
              <w:instrText xml:space="preserve"> PAGEREF _Toc237262877 \h </w:instrText>
              <w:fldChar w:fldCharType="separate"/>
              <w:t>41</w:t>
              <w:fldChar w:fldCharType="end"/>
            </w:r>
          </w:hyperlink>
        </w:p>
        <w:p w14:paraId="0FC4E91E" w14:textId="5140472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8" w:history="1">
            <w:r>
              <w:rPr>
                <w:rStyle w:val="Hipervnculo"/>
                <w:rFonts w:ascii="Times New Roman" w:hAnsi="Times New Roman" w:cs="Times New Roman"/>
                <w:noProof/>
                <w:color w:val="auto"/>
              </w:rPr>
              <w:t>C.3 Enlaces de documentación</w:t>
            </w:r>
            <w:r>
              <w:rPr>
                <w:rFonts w:ascii="Times New Roman" w:hAnsi="Times New Roman" w:cs="Times New Roman"/>
                <w:noProof/>
                <w:color w:val="auto"/>
              </w:rPr>
              <w:tab/>
              <w:fldChar w:fldCharType="begin"/>
              <w:instrText xml:space="preserve"> PAGEREF _Toc237262878 \h </w:instrText>
              <w:fldChar w:fldCharType="separate"/>
              <w:t>41</w:t>
              <w:fldChar w:fldCharType="end"/>
            </w:r>
          </w:hyperlink>
        </w:p>
        <w:p w14:paraId="6C5BDB10" w14:textId="102FD3EE" w:rsidR="00CE2DA2" w:rsidRPr="00317AA7" w:rsidRDefault="00D91203">
          <w:pPr>
            <w:rPr>
              <w:rFonts w:ascii="Times New Roman" w:hAnsi="Times New Roman" w:cs="Times New Roman"/>
              <w:color w:val="auto"/>
            </w:rPr>
          </w:pPr>
          <w:r>
            <w:rPr>
              <w:rFonts w:ascii="Times New Roman" w:hAnsi="Times New Roman" w:cs="Times New Roman"/>
              <w:color w:val="auto"/>
            </w:rPr>
            <w:fldChar w:fldCharType="end"/>
          </w:r>
        </w:p>
      </w:sdtContent>
    </w:sdt>
    <w:p w14:paraId="1AEFE56F" w14:textId="77777777" w:rsidR="00CE2DA2" w:rsidRPr="00317AA7" w:rsidRDefault="00D91203">
      <w:pPr>
        <w:pStyle w:val="Ttulo1"/>
        <w:pageBreakBefore/>
        <w:rPr>
          <w:rFonts w:ascii="Times New Roman" w:hAnsi="Times New Roman" w:cs="Times New Roman"/>
          <w:color w:val="auto"/>
        </w:rPr>
      </w:pPr>
      <w:bookmarkStart w:id="1" w:name="_Toc237262823"/>
      <w:r>
        <w:rPr>
          <w:rFonts w:ascii="Times New Roman" w:hAnsi="Times New Roman" w:cs="Times New Roman"/>
          <w:color w:val="auto"/>
        </w:rPr>
        <w:lastRenderedPageBreak/>
        <w:t>1. Introducción</w:t>
      </w:r>
      <w:bookmarkEnd w:id="1"/>
    </w:p>
    <w:p w14:paraId="0041871B" w14:textId="77777777" w:rsidR="00CE2DA2" w:rsidRPr="00317AA7" w:rsidRDefault="00D91203">
      <w:pPr>
        <w:pStyle w:val="Ttulo2"/>
        <w:rPr>
          <w:rFonts w:ascii="Times New Roman" w:hAnsi="Times New Roman" w:cs="Times New Roman"/>
          <w:color w:val="auto"/>
        </w:rPr>
      </w:pPr>
      <w:bookmarkStart w:id="2" w:name="_Toc237262824"/>
      <w:r>
        <w:rPr>
          <w:rFonts w:ascii="Times New Roman" w:hAnsi="Times New Roman" w:cs="Times New Roman"/>
          <w:color w:val="auto"/>
        </w:rPr>
        <w:t>1.1 Propósito del documento</w:t>
      </w:r>
      <w:bookmarkEnd w:id="2"/>
    </w:p>
    <w:p w14:paraId="0B77E7D2"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Este documento especifica los requerimientos funcionales y no funcionales del sistema TrackIn, una aplicación web empresarial para el seguimiento logístico de compras internacionales de insumos farmacéuticos de Laboratorios Gutis Ltda.</w:t>
      </w:r>
    </w:p>
    <w:p w14:paraId="41709947"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 xml:space="preserve">El documento persigue tres fines. Primero, servir de base contractual entre el estudiante practicante, Laboratorios Gutis y la Escuela de Ingeniería en Computación del Instituto Tecnológico de Costa Rica, delimitando de forma inequívoca qué se construirá durante la Práctica Profesional. Segundo, guiar las etapas de diseño, construcción y prueba del sistema, sirviendo de referencia para el diseño del modelo de datos y de la arquitectura. Tercero, establecer los criterios objetivos contra los cuales se verificará la aceptación de cada entregable.</w:t>
      </w:r>
    </w:p>
    <w:p w14:paraId="34A5C93E"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La audiencia prevista comprende al supervisor de empresa, al profesor asesor, a los usuarios clave de las áreas de Compras, Logística y Planificación de Producción, y al personal técnico del Centro de Competencias que asumirá el mantenimiento y el eventual despliegue productivo del sistema.</w:t>
      </w:r>
    </w:p>
    <w:p w14:paraId="47DDFB94" w14:textId="6AAF4D41"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 xml:space="preserve">Este documento corresponde al primero de los productos esperados del Objetivo Específico 1 del anteproyecto; el documento de especificación de requerimientos funcionales y no funcionales.</w:t>
      </w:r>
    </w:p>
    <w:p w14:paraId="2A092D51" w14:textId="77777777" w:rsidR="00CE2DA2" w:rsidRPr="00317AA7" w:rsidRDefault="00D91203">
      <w:pPr>
        <w:pStyle w:val="Ttulo2"/>
        <w:rPr>
          <w:rFonts w:ascii="Times New Roman" w:hAnsi="Times New Roman" w:cs="Times New Roman"/>
          <w:color w:val="auto"/>
        </w:rPr>
      </w:pPr>
      <w:bookmarkStart w:id="3" w:name="_Toc237262825"/>
      <w:r>
        <w:rPr>
          <w:rFonts w:ascii="Times New Roman" w:hAnsi="Times New Roman" w:cs="Times New Roman"/>
          <w:color w:val="auto"/>
        </w:rPr>
        <w:t>1.2 Alcance del sistema</w:t>
      </w:r>
      <w:bookmarkEnd w:id="3"/>
    </w:p>
    <w:p w14:paraId="6EC41BEC"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TrackIn es una aplicación web que centraliza la telemetría logística de las compras internacionales de Laboratorios Gutis, cruzando datos geoespaciales satelitales en tiempo real con la información maestra de pedidos de compra. El sistema calcula la fecha proyectada de disponibilidad de cada pedido combinando la ETA obtenida de las APIs de rastreo con el lead time maestro del destino, y genera indicadores de riesgo cuando existe posibilidad de incumplimiento respecto a la fecha de entrega comprometida.</w:t>
      </w:r>
    </w:p>
    <w:p w14:paraId="7EEA9121" w14:textId="7075B596"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producto de esta práctica es un sistema funcional en entorno de desarrollo, acompañado de la documentación técnica necesaria para su posterior despliegue productivo por parte del Centro de Competencias.</w:t>
      </w:r>
    </w:p>
    <w:p w14:paraId="07CE8B7D" w14:textId="77777777" w:rsidR="00CE2DA2" w:rsidRPr="00317AA7" w:rsidRDefault="00D91203">
      <w:pPr>
        <w:pStyle w:val="Ttulo3"/>
        <w:rPr>
          <w:rFonts w:ascii="Times New Roman" w:hAnsi="Times New Roman" w:cs="Times New Roman"/>
          <w:color w:val="auto"/>
        </w:rPr>
      </w:pPr>
      <w:bookmarkStart w:id="4" w:name="_Toc237262826"/>
      <w:r>
        <w:rPr>
          <w:rFonts w:ascii="Times New Roman" w:hAnsi="Times New Roman" w:cs="Times New Roman"/>
          <w:color w:val="auto"/>
        </w:rPr>
        <w:t>1.2.1 Dentro del alcance</w:t>
      </w:r>
      <w:bookmarkEnd w:id="4"/>
    </w:p>
    <w:p w14:paraId="19C9EE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Análisis de requerimientos funcionales y no funcionales, con base en el documento técnico-funcional proporcionado por la empresa.</w:t>
      </w:r>
    </w:p>
    <w:p w14:paraId="72CEEE1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del modelo de datos relacional con soporte geoespacial mediante PostGIS.</w:t>
      </w:r>
    </w:p>
    <w:p w14:paraId="07913A3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 la arquitectura del sistema: backend, frontend, base de datos e integraciones.</w:t>
      </w:r>
    </w:p>
    <w:p w14:paraId="6973BAB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 wireframes y prototipos de interfaz del dashboard.</w:t>
      </w:r>
    </w:p>
    <w:p w14:paraId="17CF74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backend en FastAPI, con consumo de APIs de rastreo marítimo (AIS) y aéreo (ADS-B).</w:t>
      </w:r>
    </w:p>
    <w:p w14:paraId="0CC2654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Implementación del servicio de cálculo automático de estados logísticos.</w:t>
      </w:r>
    </w:p>
    <w:p w14:paraId="18B504D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frontend en React, con dashboard, grilla, mapas Leaflet y KPIs.</w:t>
      </w:r>
    </w:p>
    <w:p w14:paraId="7387FCC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Implementación de la base de datos PostgreSQL con historial de tracking.</w:t>
      </w:r>
    </w:p>
    <w:p w14:paraId="42F9597A"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 xml:space="preserve">Integración con el servicio API de SAP S/4HANA para la obtención de los pedidos de compra en tránsito y su sincronización periódica.</w:t>
      </w:r>
    </w:p>
    <w:p w14:paraId="72EA687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Ejecución del sistema en entorno de desarrollo local.</w:t>
      </w:r>
    </w:p>
    <w:p w14:paraId="25B6CAE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Pruebas funcionales, de integración y demostración con usuarios clave.</w:t>
      </w:r>
    </w:p>
    <w:p w14:paraId="70934EA4"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Documentación técnica: manual de instalación local, manual de usuario y guía de despliegue para producción.</w:t>
      </w:r>
    </w:p>
    <w:p w14:paraId="5E3CEF66" w14:textId="77777777" w:rsidR="00CE2DA2" w:rsidRPr="00317AA7" w:rsidRDefault="00D91203">
      <w:pPr>
        <w:pStyle w:val="Ttulo3"/>
        <w:rPr>
          <w:rFonts w:ascii="Times New Roman" w:hAnsi="Times New Roman" w:cs="Times New Roman"/>
          <w:color w:val="auto"/>
        </w:rPr>
      </w:pPr>
      <w:bookmarkStart w:id="5" w:name="_Toc237262827"/>
      <w:r>
        <w:rPr>
          <w:rFonts w:ascii="Times New Roman" w:hAnsi="Times New Roman" w:cs="Times New Roman"/>
          <w:color w:val="auto"/>
        </w:rPr>
        <w:t>1.2.2 Fuera del alcance</w:t>
      </w:r>
      <w:bookmarkEnd w:id="5"/>
    </w:p>
    <w:p w14:paraId="62B905C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Las siguientes capacidades quedan explícitamente excluidas y se contemplan como implementación futura del Centro de Competencias:</w:t>
      </w:r>
    </w:p>
    <w:p w14:paraId="6F1F887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Despliegue a producción en la infraestructura corporativa de Laboratorios Gutis.</w:t>
      </w:r>
    </w:p>
    <w:p w14:paraId="27C25F7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Configuración de servidor web productivo, balanceo de carga y terminación SSL.</w:t>
      </w:r>
    </w:p>
    <w:p w14:paraId="66D65C2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Integración con el sistema de autenticación corporativo (Active Directory / SSO).</w:t>
      </w:r>
    </w:p>
    <w:p w14:paraId="48996BC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Configuración de sistema de colas distribuido en modo productivo.</w:t>
      </w:r>
    </w:p>
    <w:p w14:paraId="40C798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Monitoreo, logging centralizado y alertas de producción.</w:t>
      </w:r>
    </w:p>
    <w:p w14:paraId="44218C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Desarrollo del servicio API del lado de SAP S/4HANA, que corresponde al Centro de Competencias de Laboratorios Gutis. TrackIn consume ese servicio; no lo construye.</w:t>
      </w:r>
    </w:p>
    <w:p w14:paraId="561A0F4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Trazabilidad automática por contenedor, BL o booking sin dato de nave asociado.</w:t>
      </w:r>
    </w:p>
    <w:p w14:paraId="40C831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Gestión documental de facturas, BL, AWB, DUAs u otros documentos.</w:t>
      </w:r>
    </w:p>
    <w:p w14:paraId="5B1F726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Predicción avanzada de retrasos por congestión portuaria o condiciones climáticas.</w:t>
      </w:r>
    </w:p>
    <w:p w14:paraId="6075E6F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Aplicación móvil nativa.</w:t>
      </w:r>
    </w:p>
    <w:p w14:paraId="262B498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Contratación de licencias de APIs comerciales de rastreo.</w:t>
      </w:r>
    </w:p>
    <w:p w14:paraId="65AFD2A5" w14:textId="77777777" w:rsidR="00CE2DA2" w:rsidRPr="00317AA7" w:rsidRDefault="00D91203">
      <w:pPr>
        <w:pStyle w:val="Ttulo2"/>
        <w:rPr>
          <w:rFonts w:ascii="Times New Roman" w:hAnsi="Times New Roman" w:cs="Times New Roman"/>
          <w:color w:val="auto"/>
        </w:rPr>
      </w:pPr>
      <w:bookmarkStart w:id="6" w:name="_Toc237262828"/>
      <w:r>
        <w:rPr>
          <w:rFonts w:ascii="Times New Roman" w:hAnsi="Times New Roman" w:cs="Times New Roman"/>
          <w:color w:val="auto"/>
        </w:rPr>
        <w:t>1.3 Definiciones, acrónimos y abreviaciones</w:t>
      </w:r>
      <w:bookmarkEnd w:id="6"/>
    </w:p>
    <w:p w14:paraId="2530FCA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siguiente tabla recoge la terminología empleada a lo largo del documento. El Anexo A amplía este glosario con términos del dominio logístico y farmacéutico.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2DA2" w:rsidRPr="00317AA7" w14:paraId="380EE40C" w14:textId="77777777">
        <w:trPr>
          <w:tblHeader/>
        </w:trPr>
        <w:tc>
          <w:tcPr>
            <w:tcW w:w="2000" w:type="dxa"/>
            <w:shd w:val="clear" w:color="auto" w:fill="D9E2F3"/>
            <w:tcMar>
              <w:top w:w="60" w:type="dxa"/>
              <w:left w:w="100" w:type="dxa"/>
              <w:bottom w:w="60" w:type="dxa"/>
              <w:right w:w="100" w:type="dxa"/>
            </w:tcMar>
          </w:tcPr>
          <w:p w14:paraId="63595E0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Término</w:t>
            </w:r>
          </w:p>
        </w:tc>
        <w:tc>
          <w:tcPr>
            <w:tcW w:w="7360" w:type="dxa"/>
            <w:shd w:val="clear" w:color="auto" w:fill="D9E2F3"/>
            <w:tcMar>
              <w:top w:w="60" w:type="dxa"/>
              <w:left w:w="100" w:type="dxa"/>
              <w:bottom w:w="60" w:type="dxa"/>
              <w:right w:w="100" w:type="dxa"/>
            </w:tcMar>
          </w:tcPr>
          <w:p w14:paraId="7679C1D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Definición</w:t>
            </w:r>
          </w:p>
        </w:tc>
      </w:tr>
      <w:tr w:rsidR="00CE2DA2" w:rsidRPr="00317AA7" w14:paraId="3018706A" w14:textId="77777777">
        <w:tc>
          <w:tcPr>
            <w:tcW w:w="2000" w:type="dxa"/>
            <w:tcMar>
              <w:top w:w="60" w:type="dxa"/>
              <w:left w:w="100" w:type="dxa"/>
              <w:bottom w:w="60" w:type="dxa"/>
              <w:right w:w="100" w:type="dxa"/>
            </w:tcMar>
          </w:tcPr>
          <w:p w14:paraId="2E4F73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ADS-B</w:t>
            </w:r>
          </w:p>
        </w:tc>
        <w:tc>
          <w:tcPr>
            <w:tcW w:w="7360" w:type="dxa"/>
            <w:tcMar>
              <w:top w:w="60" w:type="dxa"/>
              <w:left w:w="100" w:type="dxa"/>
              <w:bottom w:w="60" w:type="dxa"/>
              <w:right w:w="100" w:type="dxa"/>
            </w:tcMar>
          </w:tcPr>
          <w:p w14:paraId="38FBD4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Automatic Dependent Surveillance–Broadcast. Tecnología por la cual una aeronave difunde periódicamente su posición derivada de navegación satelital. Es la fuente de los datos de rastreo aéreo del sistema.</w:t>
            </w:r>
          </w:p>
        </w:tc>
      </w:tr>
      <w:tr w:rsidR="00CE2DA2" w:rsidRPr="00317AA7" w14:paraId="75FE7333" w14:textId="77777777">
        <w:tc>
          <w:tcPr>
            <w:tcW w:w="2000" w:type="dxa"/>
            <w:tcMar>
              <w:top w:w="60" w:type="dxa"/>
              <w:left w:w="100" w:type="dxa"/>
              <w:bottom w:w="60" w:type="dxa"/>
              <w:right w:w="100" w:type="dxa"/>
            </w:tcMar>
          </w:tcPr>
          <w:p w14:paraId="349D63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w:t>
            </w:r>
          </w:p>
        </w:tc>
        <w:tc>
          <w:tcPr>
            <w:tcW w:w="7360" w:type="dxa"/>
            <w:tcMar>
              <w:top w:w="60" w:type="dxa"/>
              <w:left w:w="100" w:type="dxa"/>
              <w:bottom w:w="60" w:type="dxa"/>
              <w:right w:w="100" w:type="dxa"/>
            </w:tcMar>
          </w:tcPr>
          <w:p w14:paraId="14F0D3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Automatic Identification System. Sistema de identificación automática que las embarcaciones transmiten por radio con su identidad, posición, rumbo y velocidad. Es la fuente de los datos de rastreo marítimo.</w:t>
            </w:r>
          </w:p>
        </w:tc>
      </w:tr>
      <w:tr w:rsidR="00CE2DA2" w:rsidRPr="00317AA7" w14:paraId="230959C8" w14:textId="77777777">
        <w:tc>
          <w:tcPr>
            <w:tcW w:w="2000" w:type="dxa"/>
            <w:tcMar>
              <w:top w:w="60" w:type="dxa"/>
              <w:left w:w="100" w:type="dxa"/>
              <w:bottom w:w="60" w:type="dxa"/>
              <w:right w:w="100" w:type="dxa"/>
            </w:tcMar>
          </w:tcPr>
          <w:p w14:paraId="3D96586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(informática)</w:t>
            </w:r>
          </w:p>
        </w:tc>
        <w:tc>
          <w:tcPr>
            <w:tcW w:w="7360" w:type="dxa"/>
            <w:tcMar>
              <w:top w:w="60" w:type="dxa"/>
              <w:left w:w="100" w:type="dxa"/>
              <w:bottom w:w="60" w:type="dxa"/>
              <w:right w:w="100" w:type="dxa"/>
            </w:tcMar>
          </w:tcPr>
          <w:p w14:paraId="4BCA180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Application Programming Interface. Interfaz que permite la comunicación entre sistemas de software.</w:t>
            </w:r>
          </w:p>
        </w:tc>
      </w:tr>
      <w:tr w:rsidR="00CE2DA2" w:rsidRPr="00317AA7" w14:paraId="1C666EA3" w14:textId="77777777">
        <w:tc>
          <w:tcPr>
            <w:tcW w:w="2000" w:type="dxa"/>
            <w:tcMar>
              <w:top w:w="60" w:type="dxa"/>
              <w:left w:w="100" w:type="dxa"/>
              <w:bottom w:w="60" w:type="dxa"/>
              <w:right w:w="100" w:type="dxa"/>
            </w:tcMar>
          </w:tcPr>
          <w:p w14:paraId="38C603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(farmacéutico)</w:t>
            </w:r>
          </w:p>
        </w:tc>
        <w:tc>
          <w:tcPr>
            <w:tcW w:w="7360" w:type="dxa"/>
            <w:tcMar>
              <w:top w:w="60" w:type="dxa"/>
              <w:left w:w="100" w:type="dxa"/>
              <w:bottom w:w="60" w:type="dxa"/>
              <w:right w:w="100" w:type="dxa"/>
            </w:tcMar>
          </w:tcPr>
          <w:p w14:paraId="1F8DC2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Active Pharmaceutical Ingredient, o principio activo farmacéutico. Materia prima crítica cuya importación monitorea el sistema. En este documento el sentido se indica siempre que exista riesgo de ambigüedad.</w:t>
            </w:r>
          </w:p>
        </w:tc>
      </w:tr>
      <w:tr w:rsidR="00CE2DA2" w:rsidRPr="00317AA7" w14:paraId="6AFD621C" w14:textId="77777777">
        <w:tc>
          <w:tcPr>
            <w:tcW w:w="2000" w:type="dxa"/>
            <w:tcMar>
              <w:top w:w="60" w:type="dxa"/>
              <w:left w:w="100" w:type="dxa"/>
              <w:bottom w:w="60" w:type="dxa"/>
              <w:right w:w="100" w:type="dxa"/>
            </w:tcMar>
          </w:tcPr>
          <w:p w14:paraId="20AF18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ATA</w:t>
            </w:r>
          </w:p>
        </w:tc>
        <w:tc>
          <w:tcPr>
            <w:tcW w:w="7360" w:type="dxa"/>
            <w:tcMar>
              <w:top w:w="60" w:type="dxa"/>
              <w:left w:w="100" w:type="dxa"/>
              <w:bottom w:w="60" w:type="dxa"/>
              <w:right w:w="100" w:type="dxa"/>
            </w:tcMar>
          </w:tcPr>
          <w:p w14:paraId="784E32B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Actual Time of Arrival. Fecha y hora real de llegada reportada por la fuente externa.</w:t>
            </w:r>
          </w:p>
        </w:tc>
      </w:tr>
      <w:tr w:rsidR="00CE2DA2" w:rsidRPr="00317AA7" w14:paraId="7FF82F2D" w14:textId="77777777">
        <w:tc>
          <w:tcPr>
            <w:tcW w:w="2000" w:type="dxa"/>
            <w:tcMar>
              <w:top w:w="60" w:type="dxa"/>
              <w:left w:w="100" w:type="dxa"/>
              <w:bottom w:w="60" w:type="dxa"/>
              <w:right w:w="100" w:type="dxa"/>
            </w:tcMar>
          </w:tcPr>
          <w:p w14:paraId="15A9CA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AWB</w:t>
            </w:r>
          </w:p>
        </w:tc>
        <w:tc>
          <w:tcPr>
            <w:tcW w:w="7360" w:type="dxa"/>
            <w:tcMar>
              <w:top w:w="60" w:type="dxa"/>
              <w:left w:w="100" w:type="dxa"/>
              <w:bottom w:w="60" w:type="dxa"/>
              <w:right w:w="100" w:type="dxa"/>
            </w:tcMar>
          </w:tcPr>
          <w:p w14:paraId="2DC1D4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lang w:val="en-US"/>
              </w:rPr>
              <w:t xml:space="preserve">Air Waybill, o guía aérea. </w:t>
            </w:r>
            <w:r>
              <w:rPr>
                <w:rFonts w:ascii="Times New Roman" w:hAnsi="Times New Roman" w:cs="Times New Roman"/>
                <w:color w:val="auto"/>
                <w:sz w:val="20"/>
                <w:szCs w:val="20"/>
              </w:rPr>
              <w:t>Documento de transporte emitido para un embarque aéreo.</w:t>
            </w:r>
          </w:p>
        </w:tc>
      </w:tr>
      <w:tr w:rsidR="00CE2DA2" w:rsidRPr="00317AA7" w14:paraId="02590FD1" w14:textId="77777777">
        <w:tc>
          <w:tcPr>
            <w:tcW w:w="2000" w:type="dxa"/>
            <w:tcMar>
              <w:top w:w="60" w:type="dxa"/>
              <w:left w:w="100" w:type="dxa"/>
              <w:bottom w:w="60" w:type="dxa"/>
              <w:right w:w="100" w:type="dxa"/>
            </w:tcMar>
          </w:tcPr>
          <w:p w14:paraId="6F36DDB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BL</w:t>
            </w:r>
          </w:p>
        </w:tc>
        <w:tc>
          <w:tcPr>
            <w:tcW w:w="7360" w:type="dxa"/>
            <w:tcMar>
              <w:top w:w="60" w:type="dxa"/>
              <w:left w:w="100" w:type="dxa"/>
              <w:bottom w:w="60" w:type="dxa"/>
              <w:right w:w="100" w:type="dxa"/>
            </w:tcMar>
          </w:tcPr>
          <w:p w14:paraId="26E38B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Bill of Lading, o conocimiento de embarque. Documento de transporte marítimo que acredita el contrato de flete y la recepción de la mercancía.</w:t>
            </w:r>
          </w:p>
        </w:tc>
      </w:tr>
      <w:tr w:rsidR="00CE2DA2" w:rsidRPr="00317AA7" w14:paraId="2A7915F6" w14:textId="77777777">
        <w:tc>
          <w:tcPr>
            <w:tcW w:w="2000" w:type="dxa"/>
            <w:tcMar>
              <w:top w:w="60" w:type="dxa"/>
              <w:left w:w="100" w:type="dxa"/>
              <w:bottom w:w="60" w:type="dxa"/>
              <w:right w:w="100" w:type="dxa"/>
            </w:tcMar>
          </w:tcPr>
          <w:p w14:paraId="2DC085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DUA</w:t>
            </w:r>
          </w:p>
        </w:tc>
        <w:tc>
          <w:tcPr>
            <w:tcW w:w="7360" w:type="dxa"/>
            <w:tcMar>
              <w:top w:w="60" w:type="dxa"/>
              <w:left w:w="100" w:type="dxa"/>
              <w:bottom w:w="60" w:type="dxa"/>
              <w:right w:w="100" w:type="dxa"/>
            </w:tcMar>
          </w:tcPr>
          <w:p w14:paraId="4DE021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Declaración Única Aduanera. Documento de declaración ante la autoridad aduanera costarricense.</w:t>
            </w:r>
          </w:p>
        </w:tc>
      </w:tr>
      <w:tr w:rsidR="00CE2DA2" w:rsidRPr="00317AA7" w14:paraId="32CA8CAE" w14:textId="77777777">
        <w:tc>
          <w:tcPr>
            <w:tcW w:w="2000" w:type="dxa"/>
            <w:tcMar>
              <w:top w:w="60" w:type="dxa"/>
              <w:left w:w="100" w:type="dxa"/>
              <w:bottom w:w="60" w:type="dxa"/>
              <w:right w:w="100" w:type="dxa"/>
            </w:tcMar>
          </w:tcPr>
          <w:p w14:paraId="024C3A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ERP</w:t>
            </w:r>
          </w:p>
        </w:tc>
        <w:tc>
          <w:tcPr>
            <w:tcW w:w="7360" w:type="dxa"/>
            <w:tcMar>
              <w:top w:w="60" w:type="dxa"/>
              <w:left w:w="100" w:type="dxa"/>
              <w:bottom w:w="60" w:type="dxa"/>
              <w:right w:w="100" w:type="dxa"/>
            </w:tcMar>
          </w:tcPr>
          <w:p w14:paraId="41714E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Enterprise Resource Planning. Sistema corporativo de planificación de recursos; en Gutis, SAP S/4HANA.</w:t>
            </w:r>
          </w:p>
        </w:tc>
      </w:tr>
      <w:tr w:rsidR="00CE2DA2" w:rsidRPr="00317AA7" w14:paraId="007E4A77" w14:textId="77777777">
        <w:tc>
          <w:tcPr>
            <w:tcW w:w="2000" w:type="dxa"/>
            <w:tcMar>
              <w:top w:w="60" w:type="dxa"/>
              <w:left w:w="100" w:type="dxa"/>
              <w:bottom w:w="60" w:type="dxa"/>
              <w:right w:w="100" w:type="dxa"/>
            </w:tcMar>
          </w:tcPr>
          <w:p w14:paraId="1F83B38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ETA</w:t>
            </w:r>
          </w:p>
        </w:tc>
        <w:tc>
          <w:tcPr>
            <w:tcW w:w="7360" w:type="dxa"/>
            <w:tcMar>
              <w:top w:w="60" w:type="dxa"/>
              <w:left w:w="100" w:type="dxa"/>
              <w:bottom w:w="60" w:type="dxa"/>
              <w:right w:w="100" w:type="dxa"/>
            </w:tcMar>
          </w:tcPr>
          <w:p w14:paraId="1A8BCE8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Estimated Time of Arrival. Fecha y hora estimada de llegada al destino, obtenida de la API de rastreo.</w:t>
            </w:r>
          </w:p>
        </w:tc>
      </w:tr>
      <w:tr w:rsidR="00CE2DA2" w:rsidRPr="00317AA7" w14:paraId="1B33AB65" w14:textId="77777777">
        <w:tc>
          <w:tcPr>
            <w:tcW w:w="2000" w:type="dxa"/>
            <w:tcMar>
              <w:top w:w="60" w:type="dxa"/>
              <w:left w:w="100" w:type="dxa"/>
              <w:bottom w:w="60" w:type="dxa"/>
              <w:right w:w="100" w:type="dxa"/>
            </w:tcMar>
          </w:tcPr>
          <w:p w14:paraId="07FB66A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IMO</w:t>
            </w:r>
          </w:p>
        </w:tc>
        <w:tc>
          <w:tcPr>
            <w:tcW w:w="7360" w:type="dxa"/>
            <w:tcMar>
              <w:top w:w="60" w:type="dxa"/>
              <w:left w:w="100" w:type="dxa"/>
              <w:bottom w:w="60" w:type="dxa"/>
              <w:right w:w="100" w:type="dxa"/>
            </w:tcMar>
          </w:tcPr>
          <w:p w14:paraId="529E3A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International Maritime Organization number. Identificador único y permanente asignado al casco de un buque.</w:t>
            </w:r>
          </w:p>
        </w:tc>
      </w:tr>
      <w:tr w:rsidR="00CE2DA2" w:rsidRPr="00317AA7" w14:paraId="0B53D9B2" w14:textId="77777777">
        <w:tc>
          <w:tcPr>
            <w:tcW w:w="2000" w:type="dxa"/>
            <w:tcMar>
              <w:top w:w="60" w:type="dxa"/>
              <w:left w:w="100" w:type="dxa"/>
              <w:bottom w:w="60" w:type="dxa"/>
              <w:right w:w="100" w:type="dxa"/>
            </w:tcMar>
          </w:tcPr>
          <w:p w14:paraId="28430A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KPI</w:t>
            </w:r>
          </w:p>
        </w:tc>
        <w:tc>
          <w:tcPr>
            <w:tcW w:w="7360" w:type="dxa"/>
            <w:tcMar>
              <w:top w:w="60" w:type="dxa"/>
              <w:left w:w="100" w:type="dxa"/>
              <w:bottom w:w="60" w:type="dxa"/>
              <w:right w:w="100" w:type="dxa"/>
            </w:tcMar>
          </w:tcPr>
          <w:p w14:paraId="2EF1BF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Key Performance Indicator. Indicador clave de desempeño mostrado en la cinta superior del dashboard.</w:t>
            </w:r>
          </w:p>
        </w:tc>
      </w:tr>
      <w:tr w:rsidR="00CE2DA2" w:rsidRPr="00317AA7" w14:paraId="66AA7855" w14:textId="77777777">
        <w:tc>
          <w:tcPr>
            <w:tcW w:w="2000" w:type="dxa"/>
            <w:tcMar>
              <w:top w:w="60" w:type="dxa"/>
              <w:left w:w="100" w:type="dxa"/>
              <w:bottom w:w="60" w:type="dxa"/>
              <w:right w:w="100" w:type="dxa"/>
            </w:tcMar>
          </w:tcPr>
          <w:p w14:paraId="2AD346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 time</w:t>
            </w:r>
          </w:p>
        </w:tc>
        <w:tc>
          <w:tcPr>
            <w:tcW w:w="7360" w:type="dxa"/>
            <w:tcMar>
              <w:top w:w="60" w:type="dxa"/>
              <w:left w:w="100" w:type="dxa"/>
              <w:bottom w:w="60" w:type="dxa"/>
              <w:right w:w="100" w:type="dxa"/>
            </w:tcMar>
          </w:tcPr>
          <w:p w14:paraId="0650D9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Tiempo, en días, que transcurre entre el arribo de la carga al destino y su ingreso a la planta o almacén, comprendiendo desembarque, nacionalización y traslado. El Anexo A precisa su alcance y lo distingue de la liberación por Aseguramiento de la Calidad.</w:t>
            </w:r>
          </w:p>
        </w:tc>
      </w:tr>
      <w:tr w:rsidR="00CE2DA2" w:rsidRPr="00317AA7" w14:paraId="1EA84541" w14:textId="77777777">
        <w:tc>
          <w:tcPr>
            <w:tcW w:w="2000" w:type="dxa"/>
            <w:tcMar>
              <w:top w:w="60" w:type="dxa"/>
              <w:left w:w="100" w:type="dxa"/>
              <w:bottom w:w="60" w:type="dxa"/>
              <w:right w:w="100" w:type="dxa"/>
            </w:tcMar>
          </w:tcPr>
          <w:p w14:paraId="34D755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MMSI</w:t>
            </w:r>
          </w:p>
        </w:tc>
        <w:tc>
          <w:tcPr>
            <w:tcW w:w="7360" w:type="dxa"/>
            <w:tcMar>
              <w:top w:w="60" w:type="dxa"/>
              <w:left w:w="100" w:type="dxa"/>
              <w:bottom w:w="60" w:type="dxa"/>
              <w:right w:w="100" w:type="dxa"/>
            </w:tcMar>
          </w:tcPr>
          <w:p w14:paraId="43EAB82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Maritime Mobile Service Identity. Identificador de nueve dígitos de la estación de radio de una embarcación.</w:t>
            </w:r>
          </w:p>
        </w:tc>
      </w:tr>
      <w:tr w:rsidR="00CE2DA2" w:rsidRPr="00317AA7" w14:paraId="5CDD685A" w14:textId="77777777">
        <w:tc>
          <w:tcPr>
            <w:tcW w:w="2000" w:type="dxa"/>
            <w:tcMar>
              <w:top w:w="60" w:type="dxa"/>
              <w:left w:w="100" w:type="dxa"/>
              <w:bottom w:w="60" w:type="dxa"/>
              <w:right w:w="100" w:type="dxa"/>
            </w:tcMar>
          </w:tcPr>
          <w:p w14:paraId="38759D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MVP</w:t>
            </w:r>
          </w:p>
        </w:tc>
        <w:tc>
          <w:tcPr>
            <w:tcW w:w="7360" w:type="dxa"/>
            <w:tcMar>
              <w:top w:w="60" w:type="dxa"/>
              <w:left w:w="100" w:type="dxa"/>
              <w:bottom w:w="60" w:type="dxa"/>
              <w:right w:w="100" w:type="dxa"/>
            </w:tcMar>
          </w:tcPr>
          <w:p w14:paraId="131D0F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Minimum Viable Product. Producto mínimo viable.</w:t>
            </w:r>
          </w:p>
        </w:tc>
      </w:tr>
      <w:tr w:rsidR="00CE2DA2" w:rsidRPr="00317AA7" w14:paraId="10EAE46F" w14:textId="77777777">
        <w:tc>
          <w:tcPr>
            <w:tcW w:w="2000" w:type="dxa"/>
            <w:tcMar>
              <w:top w:w="60" w:type="dxa"/>
              <w:left w:w="100" w:type="dxa"/>
              <w:bottom w:w="60" w:type="dxa"/>
              <w:right w:w="100" w:type="dxa"/>
            </w:tcMar>
          </w:tcPr>
          <w:p w14:paraId="34F927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w:t>
            </w:r>
          </w:p>
        </w:tc>
        <w:tc>
          <w:tcPr>
            <w:tcW w:w="7360" w:type="dxa"/>
            <w:tcMar>
              <w:top w:w="60" w:type="dxa"/>
              <w:left w:w="100" w:type="dxa"/>
              <w:bottom w:w="60" w:type="dxa"/>
              <w:right w:w="100" w:type="dxa"/>
            </w:tcMar>
          </w:tcPr>
          <w:p w14:paraId="556B50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Orden de Compra. Documento que formaliza un pedido a un proveedor.</w:t>
            </w:r>
          </w:p>
        </w:tc>
      </w:tr>
      <w:tr w:rsidR="00CE2DA2" w:rsidRPr="00317AA7" w14:paraId="0C10EFB5" w14:textId="77777777">
        <w:tc>
          <w:tcPr>
            <w:tcW w:w="2000" w:type="dxa"/>
            <w:tcMar>
              <w:top w:w="60" w:type="dxa"/>
              <w:left w:w="100" w:type="dxa"/>
              <w:bottom w:w="60" w:type="dxa"/>
              <w:right w:w="100" w:type="dxa"/>
            </w:tcMar>
          </w:tcPr>
          <w:p w14:paraId="1E4A24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PostGIS</w:t>
            </w:r>
          </w:p>
        </w:tc>
        <w:tc>
          <w:tcPr>
            <w:tcW w:w="7360" w:type="dxa"/>
            <w:tcMar>
              <w:top w:w="60" w:type="dxa"/>
              <w:left w:w="100" w:type="dxa"/>
              <w:bottom w:w="60" w:type="dxa"/>
              <w:right w:w="100" w:type="dxa"/>
            </w:tcMar>
          </w:tcPr>
          <w:p w14:paraId="1D63787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Extensión geoespacial de PostgreSQL que habilita tipos geométricos y consultas espaciales.</w:t>
            </w:r>
          </w:p>
        </w:tc>
      </w:tr>
      <w:tr w:rsidR="00CE2DA2" w:rsidRPr="00317AA7" w14:paraId="784A6286" w14:textId="77777777">
        <w:tc>
          <w:tcPr>
            <w:tcW w:w="2000" w:type="dxa"/>
            <w:tcMar>
              <w:top w:w="60" w:type="dxa"/>
              <w:left w:w="100" w:type="dxa"/>
              <w:bottom w:w="60" w:type="dxa"/>
              <w:right w:w="100" w:type="dxa"/>
            </w:tcMar>
          </w:tcPr>
          <w:p w14:paraId="00C8A6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REST</w:t>
            </w:r>
          </w:p>
        </w:tc>
        <w:tc>
          <w:tcPr>
            <w:tcW w:w="7360" w:type="dxa"/>
            <w:tcMar>
              <w:top w:w="60" w:type="dxa"/>
              <w:left w:w="100" w:type="dxa"/>
              <w:bottom w:w="60" w:type="dxa"/>
              <w:right w:w="100" w:type="dxa"/>
            </w:tcMar>
          </w:tcPr>
          <w:p w14:paraId="2C95577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Representational State Transfer. Estilo arquitectónico de los servicios web del backend.</w:t>
            </w:r>
          </w:p>
        </w:tc>
      </w:tr>
      <w:tr w:rsidR="00CE2DA2" w:rsidRPr="00317AA7" w14:paraId="2E5532EE" w14:textId="77777777">
        <w:tc>
          <w:tcPr>
            <w:tcW w:w="2000" w:type="dxa"/>
            <w:tcMar>
              <w:top w:w="60" w:type="dxa"/>
              <w:left w:w="100" w:type="dxa"/>
              <w:bottom w:w="60" w:type="dxa"/>
              <w:right w:w="100" w:type="dxa"/>
            </w:tcMar>
          </w:tcPr>
          <w:p w14:paraId="58B2AD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SLA</w:t>
            </w:r>
          </w:p>
        </w:tc>
        <w:tc>
          <w:tcPr>
            <w:tcW w:w="7360" w:type="dxa"/>
            <w:tcMar>
              <w:top w:w="60" w:type="dxa"/>
              <w:left w:w="100" w:type="dxa"/>
              <w:bottom w:w="60" w:type="dxa"/>
              <w:right w:w="100" w:type="dxa"/>
            </w:tcMar>
          </w:tcPr>
          <w:p w14:paraId="59BC78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Service Level Agreement. Acuerdo de nivel de servicio.</w:t>
            </w:r>
          </w:p>
        </w:tc>
      </w:tr>
      <w:tr w:rsidR="00CE2DA2" w:rsidRPr="00317AA7" w14:paraId="522BC754" w14:textId="77777777">
        <w:tc>
          <w:tcPr>
            <w:tcW w:w="2000" w:type="dxa"/>
            <w:tcMar>
              <w:top w:w="60" w:type="dxa"/>
              <w:left w:w="100" w:type="dxa"/>
              <w:bottom w:w="60" w:type="dxa"/>
              <w:right w:w="100" w:type="dxa"/>
            </w:tcMar>
          </w:tcPr>
          <w:p w14:paraId="158FA98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SRS</w:t>
            </w:r>
          </w:p>
        </w:tc>
        <w:tc>
          <w:tcPr>
            <w:tcW w:w="7360" w:type="dxa"/>
            <w:tcMar>
              <w:top w:w="60" w:type="dxa"/>
              <w:left w:w="100" w:type="dxa"/>
              <w:bottom w:w="60" w:type="dxa"/>
              <w:right w:w="100" w:type="dxa"/>
            </w:tcMar>
          </w:tcPr>
          <w:p w14:paraId="436699EC" w14:textId="77777777" w:rsidR="00CE2DA2" w:rsidRPr="00317AA7" w:rsidRDefault="00D91203">
            <w:pPr>
              <w:rPr>
                <w:rFonts w:ascii="Times New Roman" w:hAnsi="Times New Roman" w:cs="Times New Roman"/>
                <w:color w:val="auto"/>
                <w:lang w:val="en-US"/>
              </w:rPr>
            </w:pPr>
            <w:r>
              <w:rPr>
                <w:rFonts w:ascii="Times New Roman" w:hAnsi="Times New Roman" w:cs="Times New Roman"/>
                <w:color w:val="auto"/>
                <w:sz w:val="20"/>
                <w:szCs w:val="20"/>
                <w:lang w:val="en-US"/>
              </w:rPr>
              <w:t>Software Requirements Specification. Este documento.</w:t>
            </w:r>
          </w:p>
        </w:tc>
      </w:tr>
      <w:tr w:rsidR="00CE2DA2" w:rsidRPr="00317AA7" w14:paraId="4326245A" w14:textId="77777777">
        <w:tc>
          <w:tcPr>
            <w:tcW w:w="2000" w:type="dxa"/>
            <w:tcMar>
              <w:top w:w="60" w:type="dxa"/>
              <w:left w:w="100" w:type="dxa"/>
              <w:bottom w:w="60" w:type="dxa"/>
              <w:right w:w="100" w:type="dxa"/>
            </w:tcMar>
          </w:tcPr>
          <w:p w14:paraId="748ABE2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SSO</w:t>
            </w:r>
          </w:p>
        </w:tc>
        <w:tc>
          <w:tcPr>
            <w:tcW w:w="7360" w:type="dxa"/>
            <w:tcMar>
              <w:top w:w="60" w:type="dxa"/>
              <w:left w:w="100" w:type="dxa"/>
              <w:bottom w:w="60" w:type="dxa"/>
              <w:right w:w="100" w:type="dxa"/>
            </w:tcMar>
          </w:tcPr>
          <w:p w14:paraId="09ACBEF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Single Sign-On. Autenticación única corporativa.</w:t>
            </w:r>
          </w:p>
        </w:tc>
      </w:tr>
      <w:tr w:rsidR="00CE2DA2" w:rsidRPr="00317AA7" w14:paraId="105037FF" w14:textId="77777777">
        <w:tc>
          <w:tcPr>
            <w:tcW w:w="2000" w:type="dxa"/>
            <w:tcMar>
              <w:top w:w="60" w:type="dxa"/>
              <w:left w:w="100" w:type="dxa"/>
              <w:bottom w:w="60" w:type="dxa"/>
              <w:right w:w="100" w:type="dxa"/>
            </w:tcMar>
          </w:tcPr>
          <w:p w14:paraId="294D73C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w:t>
            </w:r>
          </w:p>
        </w:tc>
        <w:tc>
          <w:tcPr>
            <w:tcW w:w="7360" w:type="dxa"/>
            <w:tcMar>
              <w:top w:w="60" w:type="dxa"/>
              <w:left w:w="100" w:type="dxa"/>
              <w:bottom w:w="60" w:type="dxa"/>
              <w:right w:w="100" w:type="dxa"/>
            </w:tcMar>
          </w:tcPr>
          <w:p w14:paraId="1B5E6B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Nombre del sistema especificado en este documento.</w:t>
            </w:r>
          </w:p>
        </w:tc>
      </w:tr>
    </w:tbl>
    <w:p w14:paraId="7080E137" w14:textId="64B29B04" w:rsidR="00CE2DA2" w:rsidRPr="00317AA7" w:rsidRDefault="00CE2DA2">
      <w:pPr>
        <w:pStyle w:val="Ttulo2"/>
        <w:rPr>
          <w:rFonts w:ascii="Times New Roman" w:hAnsi="Times New Roman" w:cs="Times New Roman"/>
          <w:color w:val="auto"/>
        </w:rPr>
      </w:pPr>
    </w:p>
    <w:p w14:paraId="4B086BA3" w14:textId="01F94EED" w:rsidR="00CE2DA2" w:rsidRPr="00317AA7" w:rsidRDefault="00D91203">
      <w:pPr>
        <w:pStyle w:val="Ttulo2"/>
        <w:rPr>
          <w:rFonts w:ascii="Times New Roman" w:hAnsi="Times New Roman" w:cs="Times New Roman"/>
          <w:color w:val="auto"/>
        </w:rPr>
      </w:pPr>
      <w:bookmarkStart w:id="7" w:name="_Toc237262830"/>
      <w:r>
        <w:rPr>
          <w:rFonts w:ascii="Times New Roman" w:hAnsi="Times New Roman" w:cs="Times New Roman"/>
          <w:color w:val="auto"/>
        </w:rPr>
        <w:t xml:space="preserve">1.4 Visión general del documento</w:t>
      </w:r>
      <w:bookmarkEnd w:id="7"/>
    </w:p>
    <w:p w14:paraId="523FE9F0" w14:textId="26FD5C3B"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 xml:space="preserve">El documento se organiza en once secciones y tres anexos. La sección 2 describe el sistema en términos generales; su perspectiva dentro del ecosistema de aplicaciones de Gutis, sus funcionalidades de alto nivel, las características de sus usuarios y las restricciones y suposiciones que condicionan el diseño. La sección 3 identifica los actores, tanto humanos como sistemas externos.</w:t>
      </w:r>
    </w:p>
    <w:p w14:paraId="40ECA5B1" w14:textId="7720A338"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 xml:space="preserve">Las secciones 4 y 5 constituyen el núcleo normativo; la primera enumera los requerimientos funcionales agrupados por categoría, y la segunda los requerimientos no funcionales organizados por </w:t>
        <w:lastRenderedPageBreak/>
        <w:t>atributo de calidad. La sección 6 desarrolla los casos de uso principales con sus flujos detallados, y la sección 7 consolida las reglas de negocio que gobiernan el cálculo de estados.</w:t>
      </w:r>
    </w:p>
    <w:p w14:paraId="3E513A87" w14:textId="58AEB1ED"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La sección 8 presenta el modelo de datos preliminar, que se formalizará en el Sprint 2. Las secciones 9 y 10 recogen las restricciones del proyecto y los criterios de aceptación generales. Los anexos amplían el glosario, especifican el formato del archivo de carga y detallan las referencias técnicas de las APIs.</w:t>
      </w:r>
    </w:p>
    <w:p w14:paraId="0A228505" w14:textId="77777777" w:rsidR="00CE2DA2" w:rsidRPr="00317AA7" w:rsidRDefault="00D91203">
      <w:pPr>
        <w:pStyle w:val="Ttulo1"/>
        <w:pageBreakBefore/>
        <w:rPr>
          <w:rFonts w:ascii="Times New Roman" w:hAnsi="Times New Roman" w:cs="Times New Roman"/>
          <w:color w:val="auto"/>
        </w:rPr>
      </w:pPr>
      <w:bookmarkStart w:id="8" w:name="_Toc237262831"/>
      <w:r>
        <w:rPr>
          <w:rFonts w:ascii="Times New Roman" w:hAnsi="Times New Roman" w:cs="Times New Roman"/>
          <w:color w:val="auto"/>
        </w:rPr>
        <w:lastRenderedPageBreak/>
        <w:t>2. Descripción general del sistema</w:t>
      </w:r>
      <w:bookmarkEnd w:id="8"/>
    </w:p>
    <w:p w14:paraId="6955C471" w14:textId="77777777" w:rsidR="00CE2DA2" w:rsidRPr="00317AA7" w:rsidRDefault="00D91203">
      <w:pPr>
        <w:pStyle w:val="Ttulo2"/>
        <w:rPr>
          <w:rFonts w:ascii="Times New Roman" w:hAnsi="Times New Roman" w:cs="Times New Roman"/>
          <w:color w:val="auto"/>
        </w:rPr>
      </w:pPr>
      <w:bookmarkStart w:id="9" w:name="_Toc237262832"/>
      <w:r>
        <w:rPr>
          <w:rFonts w:ascii="Times New Roman" w:hAnsi="Times New Roman" w:cs="Times New Roman"/>
          <w:color w:val="auto"/>
        </w:rPr>
        <w:t>2.1 Perspectiva del producto</w:t>
      </w:r>
      <w:bookmarkEnd w:id="9"/>
    </w:p>
    <w:p w14:paraId="168E5463" w14:textId="5ED88700"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 xml:space="preserve">TrackIn es un sistema nuevo y autocontenido. No sustituye ni extiende una aplicación existente. Actualmente, Laboratorios Gutis no dispone de herramienta alguna de tracking logístico, y el monitoreo se realiza mediante consultas manuales a proveedores, navieras y agentes aduanales, complementadas con la consulta de sitios web públicos de rastreo.</w:t>
      </w:r>
    </w:p>
    <w:p w14:paraId="7CF63F1F" w14:textId="77777777" w:rsidR="00DB3C92"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 xml:space="preserve">El sistema se sitúa como una capa de consulta y proyección que se alimenta de dos fuentes. Por un lado, la información maestra de pedidos de compra, que TrackIn obtiene de SAP S/4HANA a través del servicio API que pondrá a disposición el Centro de Competencias. Por otro, los datos de posición y estado de viaje que proveen las APIs externas de rastreo satelital. TrackIn no escribe en el ERP ni pretende sustituirlo; su función es cruzar ambas fuentes y derivar información de decisión que hoy no existe de forma consolidada.</w:t>
      </w:r>
    </w:p>
    <w:p w14:paraId="3A9E4979" w14:textId="651F4DBD" w:rsidR="00CE2DA2" w:rsidRPr="00317AA7"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 xml:space="preserve">El origen de los pedidos quedó definido durante el levantamiento con el área de Compras: TrackIn se alimentará de SAP mediante una API desarrollada por el Centro de Competencias, y no mediante exportaciones manuales a Excel. Esta definición constituye una desviación respecto del anteproyecto, que contemplaba la carga por archivo y excluía expresamente la integración con SAP; su incorporación al alcance requiere el aval del supervisor de empresa y del profesor asesor conforme a la sección 2.6. En una fase posterior se prevé además sustituir las APIs gratuitas de rastreo por servicios comerciales con acuerdo de nivel de servicio.</w:t>
      </w:r>
    </w:p>
    <w:p w14:paraId="65756BAA" w14:textId="77777777" w:rsidR="00CE2DA2" w:rsidRPr="00317AA7" w:rsidRDefault="00D91203">
      <w:pPr>
        <w:pStyle w:val="Ttulo2"/>
        <w:rPr>
          <w:rFonts w:ascii="Times New Roman" w:hAnsi="Times New Roman" w:cs="Times New Roman"/>
          <w:color w:val="auto"/>
        </w:rPr>
      </w:pPr>
      <w:bookmarkStart w:id="10" w:name="_Toc237262833"/>
      <w:r>
        <w:rPr>
          <w:rFonts w:ascii="Times New Roman" w:hAnsi="Times New Roman" w:cs="Times New Roman"/>
          <w:color w:val="auto"/>
        </w:rPr>
        <w:t>2.2 Funcionalidades del producto</w:t>
      </w:r>
      <w:bookmarkEnd w:id="10"/>
    </w:p>
    <w:p w14:paraId="64B04840" w14:textId="77777777" w:rsidR="00CE2DA2" w:rsidRPr="00317AA7" w:rsidRDefault="00D91203" w:rsidP="00DB3C92">
      <w:pPr>
        <w:spacing w:after="120"/>
        <w:ind w:firstLine="200"/>
        <w:jc w:val="both"/>
        <w:rPr>
          <w:rFonts w:ascii="Times New Roman" w:hAnsi="Times New Roman" w:cs="Times New Roman"/>
          <w:color w:val="auto"/>
        </w:rPr>
      </w:pPr>
      <w:r>
        <w:rPr>
          <w:rFonts w:ascii="Times New Roman" w:hAnsi="Times New Roman" w:cs="Times New Roman"/>
          <w:color w:val="auto"/>
        </w:rPr>
        <w:t>A alto nivel, el sistema ofrece las siguientes capacidades. La sección 4 las desarrolla como requerimientos verificables.</w:t>
      </w:r>
    </w:p>
    <w:p w14:paraId="59D0A3E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Sincronización de los pedidos de compra en tránsito desde SAP S/4HANA mediante su servicio API, con validación de los datos recibidos y reporte de los registros rechazados.</w:t>
      </w:r>
    </w:p>
    <w:p w14:paraId="342BC66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Asociación de cada pedido a un identificador de rastreo externo: MMSI, IMO o nombre de buque para vía marítima; número de vuelo para vía aérea.</w:t>
      </w:r>
    </w:p>
    <w:p w14:paraId="0E674B3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Consulta periódica y automática de las APIs de rastreo, con obtención de posición, rumbo, velocidad, ETA y estado de viaje.</w:t>
      </w:r>
    </w:p>
    <w:p w14:paraId="2BBC4E40"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Cálculo de la fecha proyectada de disponibilidad como suma de la ETA o ATA del destino más el lead time maestro parametrizado.</w:t>
      </w:r>
    </w:p>
    <w:p w14:paraId="7212B09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Determinación automática del estado logístico de cada pedido bajo un esquema de semáforo.</w:t>
      </w:r>
    </w:p>
    <w:p w14:paraId="520E35D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Confirmación manual de desembarco, para los casos en que la fuente automática no reporta la llegada.</w:t>
      </w:r>
    </w:p>
    <w:p w14:paraId="520E35D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Actualización manual de la nave asignada a un pedido cuando el transportista notifica un transbordo en un puerto intermedio.</w:t>
      </w:r>
    </w:p>
    <w:p w14:paraId="0633C1E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Dashboard web con cinta de KPIs, grilla central de pedidos y dos mapas interactivos diferenciados por vía de transporte.</w:t>
      </w:r>
    </w:p>
    <w:p w14:paraId="0633C1E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Vista de próximos arribos con los cinco pedidos más cercanos a llegar.</w:t>
      </w:r>
    </w:p>
    <w:p w14:paraId="0AA1D9F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Filtrado transversal por orden de compra, proveedor, material, vía, estado y destino.</w:t>
      </w:r>
    </w:p>
    <w:p w14:paraId="7E338A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Registro histórico de posiciones con almacenamiento del payload completo de la API, para auditoría y reconstrucción de trayecto.</w:t>
      </w:r>
    </w:p>
    <w:p w14:paraId="1A5761C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Administración del maestro de destinos y sus lead times asociados.</w:t>
      </w:r>
    </w:p>
    <w:p w14:paraId="254EA9E5" w14:textId="77777777" w:rsidR="00CE2DA2" w:rsidRPr="00317AA7" w:rsidRDefault="00D91203">
      <w:pPr>
        <w:pStyle w:val="Ttulo2"/>
        <w:rPr>
          <w:rFonts w:ascii="Times New Roman" w:hAnsi="Times New Roman" w:cs="Times New Roman"/>
          <w:color w:val="auto"/>
        </w:rPr>
      </w:pPr>
      <w:bookmarkStart w:id="11" w:name="_Toc237262834"/>
      <w:r>
        <w:rPr>
          <w:rFonts w:ascii="Times New Roman" w:hAnsi="Times New Roman" w:cs="Times New Roman"/>
          <w:color w:val="auto"/>
        </w:rPr>
        <w:t>2.3 Características de los usuarios</w:t>
      </w:r>
      <w:bookmarkEnd w:id="11"/>
    </w:p>
    <w:p w14:paraId="55D87C2C" w14:textId="7958F4FA" w:rsidR="00CE2DA2" w:rsidRPr="00317AA7"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lastRenderedPageBreak/>
        <w:t>Los usuarios del sistema pertenecen a cuatro áreas funcionales de Laboratorios Gutis. Todos poseen familiaridad con herramientas ofimáticas y con el ERP corporativo, pero no se asume conocimiento técnico en sistemas de información geográfica ni en logística satelital. Esta consideración condiciona los requerimientos de usabilidad de la sección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900"/>
        <w:gridCol w:w="3460"/>
      </w:tblGrid>
      <w:tr w:rsidR="00CE2DA2" w:rsidRPr="00317AA7" w14:paraId="5C33EA34" w14:textId="77777777">
        <w:trPr>
          <w:tblHeader/>
        </w:trPr>
        <w:tc>
          <w:tcPr>
            <w:tcW w:w="1900" w:type="dxa"/>
            <w:shd w:val="clear" w:color="auto" w:fill="D9E2F3"/>
            <w:tcMar>
              <w:top w:w="60" w:type="dxa"/>
              <w:left w:w="100" w:type="dxa"/>
              <w:bottom w:w="60" w:type="dxa"/>
              <w:right w:w="100" w:type="dxa"/>
            </w:tcMar>
          </w:tcPr>
          <w:p w14:paraId="6D2096D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Perfil</w:t>
            </w:r>
          </w:p>
        </w:tc>
        <w:tc>
          <w:tcPr>
            <w:tcW w:w="2100" w:type="dxa"/>
            <w:shd w:val="clear" w:color="auto" w:fill="D9E2F3"/>
            <w:tcMar>
              <w:top w:w="60" w:type="dxa"/>
              <w:left w:w="100" w:type="dxa"/>
              <w:bottom w:w="60" w:type="dxa"/>
              <w:right w:w="100" w:type="dxa"/>
            </w:tcMar>
          </w:tcPr>
          <w:p w14:paraId="1647EE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Área</w:t>
            </w:r>
          </w:p>
        </w:tc>
        <w:tc>
          <w:tcPr>
            <w:tcW w:w="1900" w:type="dxa"/>
            <w:shd w:val="clear" w:color="auto" w:fill="D9E2F3"/>
            <w:tcMar>
              <w:top w:w="60" w:type="dxa"/>
              <w:left w:w="100" w:type="dxa"/>
              <w:bottom w:w="60" w:type="dxa"/>
              <w:right w:w="100" w:type="dxa"/>
            </w:tcMar>
          </w:tcPr>
          <w:p w14:paraId="608746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Frecuencia de uso</w:t>
            </w:r>
          </w:p>
        </w:tc>
        <w:tc>
          <w:tcPr>
            <w:tcW w:w="3460" w:type="dxa"/>
            <w:shd w:val="clear" w:color="auto" w:fill="D9E2F3"/>
            <w:tcMar>
              <w:top w:w="60" w:type="dxa"/>
              <w:left w:w="100" w:type="dxa"/>
              <w:bottom w:w="60" w:type="dxa"/>
              <w:right w:w="100" w:type="dxa"/>
            </w:tcMar>
          </w:tcPr>
          <w:p w14:paraId="40962C7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Competencia técnica</w:t>
            </w:r>
          </w:p>
        </w:tc>
      </w:tr>
      <w:tr w:rsidR="00CE2DA2" w:rsidRPr="00317AA7" w14:paraId="4BC6D391" w14:textId="77777777">
        <w:tc>
          <w:tcPr>
            <w:tcW w:w="1900" w:type="dxa"/>
            <w:tcMar>
              <w:top w:w="60" w:type="dxa"/>
              <w:left w:w="100" w:type="dxa"/>
              <w:bottom w:w="60" w:type="dxa"/>
              <w:right w:w="100" w:type="dxa"/>
            </w:tcMar>
          </w:tcPr>
          <w:p w14:paraId="4EACB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Compras</w:t>
            </w:r>
          </w:p>
        </w:tc>
        <w:tc>
          <w:tcPr>
            <w:tcW w:w="2100" w:type="dxa"/>
            <w:tcMar>
              <w:top w:w="60" w:type="dxa"/>
              <w:left w:w="100" w:type="dxa"/>
              <w:bottom w:w="60" w:type="dxa"/>
              <w:right w:w="100" w:type="dxa"/>
            </w:tcMar>
          </w:tcPr>
          <w:p w14:paraId="51EC757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Compras</w:t>
            </w:r>
          </w:p>
        </w:tc>
        <w:tc>
          <w:tcPr>
            <w:tcW w:w="1900" w:type="dxa"/>
            <w:tcMar>
              <w:top w:w="60" w:type="dxa"/>
              <w:left w:w="100" w:type="dxa"/>
              <w:bottom w:w="60" w:type="dxa"/>
              <w:right w:w="100" w:type="dxa"/>
            </w:tcMar>
          </w:tcPr>
          <w:p w14:paraId="77623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0E32BE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 Domina el ERP y Excel. Sin conocimiento de cartografía ni de sistemas de rastreo.</w:t>
            </w:r>
          </w:p>
        </w:tc>
      </w:tr>
      <w:tr w:rsidR="00CE2DA2" w:rsidRPr="00317AA7" w14:paraId="3F6CE051" w14:textId="77777777">
        <w:tc>
          <w:tcPr>
            <w:tcW w:w="1900" w:type="dxa"/>
            <w:tcMar>
              <w:top w:w="60" w:type="dxa"/>
              <w:left w:w="100" w:type="dxa"/>
              <w:bottom w:w="60" w:type="dxa"/>
              <w:right w:w="100" w:type="dxa"/>
            </w:tcMar>
          </w:tcPr>
          <w:p w14:paraId="25AF2F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c>
          <w:tcPr>
            <w:tcW w:w="2100" w:type="dxa"/>
            <w:tcMar>
              <w:top w:w="60" w:type="dxa"/>
              <w:left w:w="100" w:type="dxa"/>
              <w:bottom w:w="60" w:type="dxa"/>
              <w:right w:w="100" w:type="dxa"/>
            </w:tcMar>
          </w:tcPr>
          <w:p w14:paraId="4CB67DB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Logística y comercio exterior</w:t>
            </w:r>
          </w:p>
        </w:tc>
        <w:tc>
          <w:tcPr>
            <w:tcW w:w="1900" w:type="dxa"/>
            <w:tcMar>
              <w:top w:w="60" w:type="dxa"/>
              <w:left w:w="100" w:type="dxa"/>
              <w:bottom w:w="60" w:type="dxa"/>
              <w:right w:w="100" w:type="dxa"/>
            </w:tcMar>
          </w:tcPr>
          <w:p w14:paraId="10014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1D4D742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Media-alta en el dominio logístico. Conoce documentación de embarque, identificadores de nave y trámites aduanales.</w:t>
            </w:r>
          </w:p>
        </w:tc>
      </w:tr>
      <w:tr w:rsidR="00CE2DA2" w:rsidRPr="00317AA7" w14:paraId="60C07282" w14:textId="77777777">
        <w:tc>
          <w:tcPr>
            <w:tcW w:w="1900" w:type="dxa"/>
            <w:tcMar>
              <w:top w:w="60" w:type="dxa"/>
              <w:left w:w="100" w:type="dxa"/>
              <w:bottom w:w="60" w:type="dxa"/>
              <w:right w:w="100" w:type="dxa"/>
            </w:tcMar>
          </w:tcPr>
          <w:p w14:paraId="4EE6647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Planificación</w:t>
            </w:r>
          </w:p>
        </w:tc>
        <w:tc>
          <w:tcPr>
            <w:tcW w:w="2100" w:type="dxa"/>
            <w:tcMar>
              <w:top w:w="60" w:type="dxa"/>
              <w:left w:w="100" w:type="dxa"/>
              <w:bottom w:w="60" w:type="dxa"/>
              <w:right w:w="100" w:type="dxa"/>
            </w:tcMar>
          </w:tcPr>
          <w:p w14:paraId="77A8BEF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Planificación de Producción</w:t>
            </w:r>
          </w:p>
        </w:tc>
        <w:tc>
          <w:tcPr>
            <w:tcW w:w="1900" w:type="dxa"/>
            <w:tcMar>
              <w:top w:w="60" w:type="dxa"/>
              <w:left w:w="100" w:type="dxa"/>
              <w:bottom w:w="60" w:type="dxa"/>
              <w:right w:w="100" w:type="dxa"/>
            </w:tcMar>
          </w:tcPr>
          <w:p w14:paraId="1FB2B0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Semanal o ante alerta</w:t>
            </w:r>
          </w:p>
        </w:tc>
        <w:tc>
          <w:tcPr>
            <w:tcW w:w="3460" w:type="dxa"/>
            <w:tcMar>
              <w:top w:w="60" w:type="dxa"/>
              <w:left w:w="100" w:type="dxa"/>
              <w:bottom w:w="60" w:type="dxa"/>
              <w:right w:w="100" w:type="dxa"/>
            </w:tcMar>
          </w:tcPr>
          <w:p w14:paraId="253441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 Consume la fecha proyectada como insumo del cálculo de necesidades de materiales.</w:t>
            </w:r>
          </w:p>
        </w:tc>
      </w:tr>
      <w:tr w:rsidR="00CE2DA2" w:rsidRPr="00317AA7" w14:paraId="0267ACAD" w14:textId="77777777">
        <w:tc>
          <w:tcPr>
            <w:tcW w:w="1900" w:type="dxa"/>
            <w:tcMar>
              <w:top w:w="60" w:type="dxa"/>
              <w:left w:w="100" w:type="dxa"/>
              <w:bottom w:w="60" w:type="dxa"/>
              <w:right w:w="100" w:type="dxa"/>
            </w:tcMar>
          </w:tcPr>
          <w:p w14:paraId="51F5BD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Gerencia de Operaciones</w:t>
            </w:r>
          </w:p>
        </w:tc>
        <w:tc>
          <w:tcPr>
            <w:tcW w:w="2100" w:type="dxa"/>
            <w:tcMar>
              <w:top w:w="60" w:type="dxa"/>
              <w:left w:w="100" w:type="dxa"/>
              <w:bottom w:w="60" w:type="dxa"/>
              <w:right w:w="100" w:type="dxa"/>
            </w:tcMar>
          </w:tcPr>
          <w:p w14:paraId="5B81C2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Dirección de operaciones</w:t>
            </w:r>
          </w:p>
        </w:tc>
        <w:tc>
          <w:tcPr>
            <w:tcW w:w="1900" w:type="dxa"/>
            <w:tcMar>
              <w:top w:w="60" w:type="dxa"/>
              <w:left w:w="100" w:type="dxa"/>
              <w:bottom w:w="60" w:type="dxa"/>
              <w:right w:w="100" w:type="dxa"/>
            </w:tcMar>
          </w:tcPr>
          <w:p w14:paraId="1C1F7F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Semanal, consulta agregada</w:t>
            </w:r>
          </w:p>
        </w:tc>
        <w:tc>
          <w:tcPr>
            <w:tcW w:w="3460" w:type="dxa"/>
            <w:tcMar>
              <w:top w:w="60" w:type="dxa"/>
              <w:left w:w="100" w:type="dxa"/>
              <w:bottom w:w="60" w:type="dxa"/>
              <w:right w:w="100" w:type="dxa"/>
            </w:tcMar>
          </w:tcPr>
          <w:p w14:paraId="7F7D3B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Baja-media. Consume principalmente KPIs y tendencias, no el detalle operativo.</w:t>
            </w:r>
          </w:p>
        </w:tc>
      </w:tr>
      <w:tr w:rsidR="00CE2DA2" w:rsidRPr="00317AA7" w14:paraId="6F5EC42C" w14:textId="77777777">
        <w:tc>
          <w:tcPr>
            <w:tcW w:w="1900" w:type="dxa"/>
            <w:tcMar>
              <w:top w:w="60" w:type="dxa"/>
              <w:left w:w="100" w:type="dxa"/>
              <w:bottom w:w="60" w:type="dxa"/>
              <w:right w:w="100" w:type="dxa"/>
            </w:tcMar>
          </w:tcPr>
          <w:p w14:paraId="5E5825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Administrador del sistema</w:t>
            </w:r>
          </w:p>
        </w:tc>
        <w:tc>
          <w:tcPr>
            <w:tcW w:w="2100" w:type="dxa"/>
            <w:tcMar>
              <w:top w:w="60" w:type="dxa"/>
              <w:left w:w="100" w:type="dxa"/>
              <w:bottom w:w="60" w:type="dxa"/>
              <w:right w:w="100" w:type="dxa"/>
            </w:tcMar>
          </w:tcPr>
          <w:p w14:paraId="769C5E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Centro de Competencias</w:t>
            </w:r>
          </w:p>
        </w:tc>
        <w:tc>
          <w:tcPr>
            <w:tcW w:w="1900" w:type="dxa"/>
            <w:tcMar>
              <w:top w:w="60" w:type="dxa"/>
              <w:left w:w="100" w:type="dxa"/>
              <w:bottom w:w="60" w:type="dxa"/>
              <w:right w:w="100" w:type="dxa"/>
            </w:tcMar>
          </w:tcPr>
          <w:p w14:paraId="67DACA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Ocasional</w:t>
            </w:r>
          </w:p>
        </w:tc>
        <w:tc>
          <w:tcPr>
            <w:tcW w:w="3460" w:type="dxa"/>
            <w:tcMar>
              <w:top w:w="60" w:type="dxa"/>
              <w:left w:w="100" w:type="dxa"/>
              <w:bottom w:w="60" w:type="dxa"/>
              <w:right w:w="100" w:type="dxa"/>
            </w:tcMar>
          </w:tcPr>
          <w:p w14:paraId="4FA7B1D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 Perfil técnico responsable de la parametrización y el mantenimiento.</w:t>
            </w:r>
          </w:p>
        </w:tc>
      </w:tr>
    </w:tbl>
    <w:p w14:paraId="2198ACDE"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El levantamiento con el área de Logística confirmó que los cinco perfiles descritos cubren la totalidad de los usuarios previstos del sistema. El área de Aseguramiento de la Calidad interviene en la liberación del material una vez recibido, pero no consume TrackIn, por lo que no se incorpora como perfil adicional.</w:t>
      </w:r>
    </w:p>
    <w:p w14:paraId="792C953D" w14:textId="77777777" w:rsidR="00CE2DA2" w:rsidRPr="00317AA7" w:rsidRDefault="00D91203">
      <w:pPr>
        <w:pStyle w:val="Ttulo2"/>
        <w:rPr>
          <w:rFonts w:ascii="Times New Roman" w:hAnsi="Times New Roman" w:cs="Times New Roman"/>
          <w:color w:val="auto"/>
        </w:rPr>
      </w:pPr>
      <w:bookmarkStart w:id="12" w:name="_Toc237262835"/>
      <w:r>
        <w:rPr>
          <w:rFonts w:ascii="Times New Roman" w:hAnsi="Times New Roman" w:cs="Times New Roman"/>
          <w:color w:val="auto"/>
        </w:rPr>
        <w:t>2.4 Restricciones generales</w:t>
      </w:r>
      <w:bookmarkEnd w:id="12"/>
    </w:p>
    <w:p w14:paraId="3E664823" w14:textId="721A8E62"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El sistema se ejecutará exclusivamente en entorno de desarrollo durante el curso de Práctica Profesional. No habrá despliegue productivo dentro del alcance.</w:t>
      </w:r>
    </w:p>
    <w:p w14:paraId="74EA2DA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stack tecnológico está definido por el documento técnico-funcional y no es objeto de decisión: Python 3.12 o superior con FastAPI, PostgreSQL 16 con PostGIS, React 18 con TypeScript y Leaflet.</w:t>
      </w:r>
    </w:p>
    <w:p w14:paraId="56E6F9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Las APIs de rastreo empleadas son gratuitas y carecen de acuerdo de nivel de servicio. La cobertura de AIS satelital y de ADS-B es incompleta por naturaleza, particularmente en alta mar y sobre regiones sin receptores terrestres.</w:t>
      </w:r>
    </w:p>
    <w:p w14:paraId="760BD6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sistema no puede rastrear mercancía: las APIs AIS rastrean naves. Un pedido sin identificador de nave o vuelo asociado no es rastreable automáticamente, y permanecerá en estado Sin tracking.</w:t>
      </w:r>
    </w:p>
    <w:p w14:paraId="760BD6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La nave consignada en el conocimiento de embarque no es necesariamente la que arriba a destino. Los transbordos en puertos intermedios son habituales en las rutas de Gutis y sólo los notifica el transportista, por lo que la vigencia del identificador de nave depende de su actualización manual por parte de Logística.</w:t>
      </w:r>
    </w:p>
    <w:p w14:paraId="3F203B05"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La fuente de pedidos es el servicio API de SAP S/4HANA, cuyo desarrollo corresponde al Centro de Competencias y no al practicante. La frescura de los datos de pedido depende de la periodicidad de sincronización configurada y de la disponibilidad de ese servicio.</w:t>
      </w:r>
    </w:p>
    <w:p w14:paraId="5284F79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No se implementará autenticación corporativa. El control de acceso en esta fase será el mínimo necesario para distinguir roles y auditar confirmaciones manuales.</w:t>
      </w:r>
    </w:p>
    <w:p w14:paraId="521A8430" w14:textId="77777777" w:rsidR="00CE2DA2" w:rsidRPr="00317AA7" w:rsidRDefault="00D91203">
      <w:pPr>
        <w:pStyle w:val="Ttulo2"/>
        <w:rPr>
          <w:rFonts w:ascii="Times New Roman" w:hAnsi="Times New Roman" w:cs="Times New Roman"/>
          <w:color w:val="auto"/>
        </w:rPr>
      </w:pPr>
      <w:bookmarkStart w:id="13" w:name="_Toc237262836"/>
      <w:r>
        <w:rPr>
          <w:rFonts w:ascii="Times New Roman" w:hAnsi="Times New Roman" w:cs="Times New Roman"/>
          <w:color w:val="auto"/>
        </w:rPr>
        <w:t>2.5 Suposiciones y dependencias</w:t>
      </w:r>
      <w:bookmarkEnd w:id="13"/>
    </w:p>
    <w:p w14:paraId="5E4E11B5" w14:textId="77777777" w:rsidR="00CE2DA2" w:rsidRPr="00317AA7" w:rsidRDefault="00D91203" w:rsidP="00DB3C92">
      <w:pPr>
        <w:spacing w:after="120"/>
        <w:ind w:firstLine="200"/>
        <w:jc w:val="both"/>
        <w:rPr>
          <w:rFonts w:ascii="Times New Roman" w:hAnsi="Times New Roman" w:cs="Times New Roman"/>
          <w:color w:val="auto"/>
        </w:rPr>
      </w:pPr>
      <w:r>
        <w:rPr>
          <w:rFonts w:ascii="Times New Roman" w:hAnsi="Times New Roman" w:cs="Times New Roman"/>
          <w:color w:val="auto"/>
        </w:rPr>
        <w:lastRenderedPageBreak/>
        <w:t>La validez de esta especificación descansa sobre las siguientes suposiciones. Su incumplimiento obligaría a revisar el alcance.</w:t>
      </w:r>
    </w:p>
    <w:p w14:paraId="740A38A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Se asume que Logística puede registrar el identificador de nave o de vuelo una vez emitido el conocimiento de embarque o la guía aérea, y mantenerlo actualizado ante los transbordos que le notifique el transportista. Sin ese dato el rastreo automático no es posible.</w:t>
      </w:r>
    </w:p>
    <w:p w14:paraId="472C27B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el equipo de Logística puede definir y mantener los lead times por destino con precisión suficiente para que la fecha proyectada sea accionable.</w:t>
      </w:r>
    </w:p>
    <w:p w14:paraId="03FCC1F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las APIs gratuitas de AISStream y OpenSky Network mantendrán su disponibilidad y sus condiciones de uso durante el período de la práctica.</w:t>
      </w:r>
    </w:p>
    <w:p w14:paraId="12A91D4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los usuarios clave estarán disponibles para las sesiones de levantamiento de requerimientos, validación de prototipos y pruebas de aceptación.</w:t>
      </w:r>
    </w:p>
    <w:p w14:paraId="7CD6229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Se asume que el Centro de Competencias entregará la especificación del servicio API de SAP —campos, tipos de dato, autenticación y periodicidad admitida— junto con un entorno de pruebas y una respuesta de ejemplo, antes del inicio del Sprint 3.</w:t>
      </w:r>
    </w:p>
    <w:p w14:paraId="3DFA9C61" w14:textId="77777777" w:rsidR="00CE2DA2" w:rsidRPr="00317AA7" w:rsidRDefault="00D91203">
      <w:pPr>
        <w:shd w:val="clear" w:color="auto" w:fill="FFF2CC"/>
        <w:spacing w:before="100" w:after="140"/>
        <w:rPr>
          <w:rFonts w:ascii="Times New Roman" w:hAnsi="Times New Roman" w:cs="Times New Roman"/>
          <w:color w:val="auto"/>
        </w:rPr>
      </w:pPr>
      <w:r>
        <w:rPr>
          <w:rFonts w:ascii="Times New Roman" w:hAnsi="Times New Roman" w:cs="Times New Roman"/>
          <w:b/>
          <w:bCs/>
          <w:color w:val="auto"/>
        </w:rPr>
        <w:t xml:space="preserve">[PENDIENTE ESPECIFICACIÓN DE LA API DE SAP] </w:t>
      </w:r>
      <w:r>
        <w:rPr>
          <w:rFonts w:ascii="Times New Roman" w:hAnsi="Times New Roman" w:cs="Times New Roman"/>
          <w:i/>
          <w:iCs/>
          <w:color w:val="auto"/>
        </w:rPr>
        <w:t xml:space="preserve">El conjunto exacto de campos que expondrá el servicio de SAP, su mecanismo de autenticación y el volumen típico de pedidos en tránsito dependen de recibir esa especificación del Centro de Competencias. El Anexo B queda pendiente de esta información.</w:t>
      </w:r>
    </w:p>
    <w:p w14:paraId="524E09AF" w14:textId="77777777" w:rsidR="00CE2DA2" w:rsidRPr="00317AA7" w:rsidRDefault="00D91203">
      <w:pPr>
        <w:pStyle w:val="Ttulo2"/>
        <w:rPr>
          <w:rFonts w:ascii="Times New Roman" w:hAnsi="Times New Roman" w:cs="Times New Roman"/>
          <w:color w:val="auto"/>
        </w:rPr>
      </w:pPr>
      <w:bookmarkStart w:id="14" w:name="_Toc237262837"/>
      <w:r>
        <w:rPr>
          <w:rFonts w:ascii="Times New Roman" w:hAnsi="Times New Roman" w:cs="Times New Roman"/>
          <w:color w:val="auto"/>
        </w:rPr>
        <w:t>2.6 Documentos aplicables</w:t>
      </w:r>
      <w:bookmarkEnd w:id="14"/>
    </w:p>
    <w:p w14:paraId="16D64D4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documentos que rigen el desarrollo del proyecto, en orden de precedencia, son el anteproyecto aprobado [1], que delimita el alcance contractual; el documento técnico-funcional [2], que define la arquitectura objetivo y las reglas de negocio; y el presente SRS, que traduce ambos en requerimientos verificables. Ante discrepancia entre el anteproyecto y este documento, prevalece el anteproyecto por su carácter contractual con la Escuela.</w:t>
      </w:r>
    </w:p>
    <w:p w14:paraId="365E5F73" w14:textId="77777777" w:rsidR="00CE2DA2" w:rsidRPr="00317AA7" w:rsidRDefault="00D91203">
      <w:pPr>
        <w:pStyle w:val="Ttulo1"/>
        <w:pageBreakBefore/>
        <w:rPr>
          <w:rFonts w:ascii="Times New Roman" w:hAnsi="Times New Roman" w:cs="Times New Roman"/>
          <w:color w:val="auto"/>
        </w:rPr>
      </w:pPr>
      <w:bookmarkStart w:id="15" w:name="_Toc237262838"/>
      <w:r>
        <w:rPr>
          <w:rFonts w:ascii="Times New Roman" w:hAnsi="Times New Roman" w:cs="Times New Roman"/>
          <w:color w:val="auto"/>
        </w:rPr>
        <w:lastRenderedPageBreak/>
        <w:t>3. Actores del sistema</w:t>
      </w:r>
      <w:bookmarkEnd w:id="15"/>
    </w:p>
    <w:p w14:paraId="5D809864"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 xml:space="preserve">Se identifican cinco actores humanos y tres sistemas externos. Los actores humanos corresponden a los roles definidos en el documento técnico-funcional, ajustados a la estructura organizativa descrita en el anteproyecto y validados durante el levantamiento de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CE2DA2" w:rsidRPr="00317AA7" w14:paraId="5295F395" w14:textId="77777777">
        <w:trPr>
          <w:tblHeader/>
        </w:trPr>
        <w:tc>
          <w:tcPr>
            <w:tcW w:w="1900" w:type="dxa"/>
            <w:shd w:val="clear" w:color="auto" w:fill="D9E2F3"/>
            <w:tcMar>
              <w:top w:w="60" w:type="dxa"/>
              <w:left w:w="100" w:type="dxa"/>
              <w:bottom w:w="60" w:type="dxa"/>
              <w:right w:w="100" w:type="dxa"/>
            </w:tcMar>
          </w:tcPr>
          <w:p w14:paraId="2963177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w:t>
            </w:r>
          </w:p>
        </w:tc>
        <w:tc>
          <w:tcPr>
            <w:tcW w:w="3200" w:type="dxa"/>
            <w:shd w:val="clear" w:color="auto" w:fill="D9E2F3"/>
            <w:tcMar>
              <w:top w:w="60" w:type="dxa"/>
              <w:left w:w="100" w:type="dxa"/>
              <w:bottom w:w="60" w:type="dxa"/>
              <w:right w:w="100" w:type="dxa"/>
            </w:tcMar>
          </w:tcPr>
          <w:p w14:paraId="5987C9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4260" w:type="dxa"/>
            <w:shd w:val="clear" w:color="auto" w:fill="D9E2F3"/>
            <w:tcMar>
              <w:top w:w="60" w:type="dxa"/>
              <w:left w:w="100" w:type="dxa"/>
              <w:bottom w:w="60" w:type="dxa"/>
              <w:right w:w="100" w:type="dxa"/>
            </w:tcMar>
          </w:tcPr>
          <w:p w14:paraId="4940B61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Responsabilidades principales</w:t>
            </w:r>
          </w:p>
        </w:tc>
      </w:tr>
      <w:tr w:rsidR="00CE2DA2" w:rsidRPr="00317AA7" w14:paraId="24875E66" w14:textId="77777777">
        <w:tc>
          <w:tcPr>
            <w:tcW w:w="1900" w:type="dxa"/>
            <w:tcMar>
              <w:top w:w="60" w:type="dxa"/>
              <w:left w:w="100" w:type="dxa"/>
              <w:bottom w:w="60" w:type="dxa"/>
              <w:right w:w="100" w:type="dxa"/>
            </w:tcMar>
          </w:tcPr>
          <w:p w14:paraId="5DAE7E8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Compras</w:t>
            </w:r>
          </w:p>
        </w:tc>
        <w:tc>
          <w:tcPr>
            <w:tcW w:w="3200" w:type="dxa"/>
            <w:tcMar>
              <w:top w:w="60" w:type="dxa"/>
              <w:left w:w="100" w:type="dxa"/>
              <w:bottom w:w="60" w:type="dxa"/>
              <w:right w:w="100" w:type="dxa"/>
            </w:tcMar>
          </w:tcPr>
          <w:p w14:paraId="0A3A0F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del área de Compras responsable de la gestión de órdenes de compra internacionales.</w:t>
            </w:r>
          </w:p>
        </w:tc>
        <w:tc>
          <w:tcPr>
            <w:tcW w:w="4260" w:type="dxa"/>
            <w:tcMar>
              <w:top w:w="60" w:type="dxa"/>
              <w:left w:w="100" w:type="dxa"/>
              <w:bottom w:w="60" w:type="dxa"/>
              <w:right w:w="100" w:type="dxa"/>
            </w:tcMar>
          </w:tcPr>
          <w:p w14:paraId="70666D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el estado de sus pedidos. Detectar atrasos y anticipar su impacto. Filtrar por orden de compra, proveedor, material, estado y destino. Gestionar la comunicación con el proveedor ante desvíos.</w:t>
            </w:r>
          </w:p>
        </w:tc>
      </w:tr>
      <w:tr w:rsidR="00CE2DA2" w:rsidRPr="00317AA7" w14:paraId="1B3483A7" w14:textId="77777777">
        <w:tc>
          <w:tcPr>
            <w:tcW w:w="1900" w:type="dxa"/>
            <w:tcMar>
              <w:top w:w="60" w:type="dxa"/>
              <w:left w:w="100" w:type="dxa"/>
              <w:bottom w:w="60" w:type="dxa"/>
              <w:right w:w="100" w:type="dxa"/>
            </w:tcMar>
          </w:tcPr>
          <w:p w14:paraId="783D44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c>
          <w:tcPr>
            <w:tcW w:w="3200" w:type="dxa"/>
            <w:tcMar>
              <w:top w:w="60" w:type="dxa"/>
              <w:left w:w="100" w:type="dxa"/>
              <w:bottom w:w="60" w:type="dxa"/>
              <w:right w:w="100" w:type="dxa"/>
            </w:tcMar>
          </w:tcPr>
          <w:p w14:paraId="6175D2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de logística y comercio exterior encargado del seguimiento de embarques y trámites aduanales.</w:t>
            </w:r>
          </w:p>
        </w:tc>
        <w:tc>
          <w:tcPr>
            <w:tcW w:w="4260" w:type="dxa"/>
            <w:tcMar>
              <w:top w:w="60" w:type="dxa"/>
              <w:left w:w="100" w:type="dxa"/>
              <w:bottom w:w="60" w:type="dxa"/>
              <w:right w:w="100" w:type="dxa"/>
            </w:tcMar>
          </w:tcPr>
          <w:p w14:paraId="001E08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Asociar cada pedido a su identificador de rastreo externo. Mantener el maestro de destinos y sus lead times. Confirmar manualmente el desembarco. Registrar observaciones logísticas.</w:t>
            </w:r>
          </w:p>
        </w:tc>
      </w:tr>
      <w:tr w:rsidR="00CE2DA2" w:rsidRPr="00317AA7" w14:paraId="6DE53CB3" w14:textId="77777777">
        <w:tc>
          <w:tcPr>
            <w:tcW w:w="1900" w:type="dxa"/>
            <w:tcMar>
              <w:top w:w="60" w:type="dxa"/>
              <w:left w:w="100" w:type="dxa"/>
              <w:bottom w:w="60" w:type="dxa"/>
              <w:right w:w="100" w:type="dxa"/>
            </w:tcMar>
          </w:tcPr>
          <w:p w14:paraId="48AB4E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Planificación de Producción</w:t>
            </w:r>
          </w:p>
        </w:tc>
        <w:tc>
          <w:tcPr>
            <w:tcW w:w="3200" w:type="dxa"/>
            <w:tcMar>
              <w:top w:w="60" w:type="dxa"/>
              <w:left w:w="100" w:type="dxa"/>
              <w:bottom w:w="60" w:type="dxa"/>
              <w:right w:w="100" w:type="dxa"/>
            </w:tcMar>
          </w:tcPr>
          <w:p w14:paraId="6EE79D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responsable del cálculo de necesidades de materiales y de la programación de planta.</w:t>
            </w:r>
          </w:p>
        </w:tc>
        <w:tc>
          <w:tcPr>
            <w:tcW w:w="4260" w:type="dxa"/>
            <w:tcMar>
              <w:top w:w="60" w:type="dxa"/>
              <w:left w:w="100" w:type="dxa"/>
              <w:bottom w:w="60" w:type="dxa"/>
              <w:right w:w="100" w:type="dxa"/>
            </w:tcMar>
          </w:tcPr>
          <w:p w14:paraId="468EC3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la fecha proyectada de disponibilidad como insumo de la planificación. Reaccionar ante pedidos en riesgo o retrasados reprogramando producción.</w:t>
            </w:r>
          </w:p>
        </w:tc>
      </w:tr>
      <w:tr w:rsidR="00CE2DA2" w:rsidRPr="00317AA7" w14:paraId="3BF25E2B" w14:textId="77777777">
        <w:tc>
          <w:tcPr>
            <w:tcW w:w="1900" w:type="dxa"/>
            <w:tcMar>
              <w:top w:w="60" w:type="dxa"/>
              <w:left w:w="100" w:type="dxa"/>
              <w:bottom w:w="60" w:type="dxa"/>
              <w:right w:w="100" w:type="dxa"/>
            </w:tcMar>
          </w:tcPr>
          <w:p w14:paraId="0E567FB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Gerencia de Operaciones</w:t>
            </w:r>
          </w:p>
        </w:tc>
        <w:tc>
          <w:tcPr>
            <w:tcW w:w="3200" w:type="dxa"/>
            <w:tcMar>
              <w:top w:w="60" w:type="dxa"/>
              <w:left w:w="100" w:type="dxa"/>
              <w:bottom w:w="60" w:type="dxa"/>
              <w:right w:w="100" w:type="dxa"/>
            </w:tcMar>
          </w:tcPr>
          <w:p w14:paraId="276D42B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Dirección responsable del desempeño global de la cadena de suministro.</w:t>
            </w:r>
          </w:p>
        </w:tc>
        <w:tc>
          <w:tcPr>
            <w:tcW w:w="4260" w:type="dxa"/>
            <w:tcMar>
              <w:top w:w="60" w:type="dxa"/>
              <w:left w:w="100" w:type="dxa"/>
              <w:bottom w:w="60" w:type="dxa"/>
              <w:right w:w="100" w:type="dxa"/>
            </w:tcMar>
          </w:tcPr>
          <w:p w14:paraId="25A4BC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indicadores agregados de desempeño logístico. Evaluar tendencias de cumplimiento por proveedor, destino y vía de transporte.</w:t>
            </w:r>
          </w:p>
        </w:tc>
      </w:tr>
      <w:tr w:rsidR="00CE2DA2" w:rsidRPr="00317AA7" w14:paraId="58109214" w14:textId="77777777">
        <w:tc>
          <w:tcPr>
            <w:tcW w:w="1900" w:type="dxa"/>
            <w:tcMar>
              <w:top w:w="60" w:type="dxa"/>
              <w:left w:w="100" w:type="dxa"/>
              <w:bottom w:w="60" w:type="dxa"/>
              <w:right w:w="100" w:type="dxa"/>
            </w:tcMar>
          </w:tcPr>
          <w:p w14:paraId="5C137C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Administrador del sistema</w:t>
            </w:r>
          </w:p>
        </w:tc>
        <w:tc>
          <w:tcPr>
            <w:tcW w:w="3200" w:type="dxa"/>
            <w:tcMar>
              <w:top w:w="60" w:type="dxa"/>
              <w:left w:w="100" w:type="dxa"/>
              <w:bottom w:w="60" w:type="dxa"/>
              <w:right w:w="100" w:type="dxa"/>
            </w:tcMar>
          </w:tcPr>
          <w:p w14:paraId="72AC59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Perfil técnico del Centro de Competencias.</w:t>
            </w:r>
          </w:p>
        </w:tc>
        <w:tc>
          <w:tcPr>
            <w:tcW w:w="4260" w:type="dxa"/>
            <w:tcMar>
              <w:top w:w="60" w:type="dxa"/>
              <w:left w:w="100" w:type="dxa"/>
              <w:bottom w:w="60" w:type="dxa"/>
              <w:right w:w="100" w:type="dxa"/>
            </w:tcMar>
          </w:tcPr>
          <w:p w14:paraId="58FC09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Parametrizar credenciales y umbrales de las APIs. Administrar cuentas de usuario. Mantener las reglas de cálculo y los parámetros de configuración.</w:t>
            </w:r>
          </w:p>
        </w:tc>
      </w:tr>
      <w:tr w:rsidR="00CE2DA2" w:rsidRPr="00317AA7" w14:paraId="722BEE0E" w14:textId="77777777">
        <w:tc>
          <w:tcPr>
            <w:tcW w:w="1900" w:type="dxa"/>
            <w:tcMar>
              <w:top w:w="60" w:type="dxa"/>
              <w:left w:w="100" w:type="dxa"/>
              <w:bottom w:w="60" w:type="dxa"/>
              <w:right w:w="100" w:type="dxa"/>
            </w:tcMar>
          </w:tcPr>
          <w:p w14:paraId="0EC0E1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AISStream (sistema externo)</w:t>
            </w:r>
          </w:p>
        </w:tc>
        <w:tc>
          <w:tcPr>
            <w:tcW w:w="3200" w:type="dxa"/>
            <w:tcMar>
              <w:top w:w="60" w:type="dxa"/>
              <w:left w:w="100" w:type="dxa"/>
              <w:bottom w:w="60" w:type="dxa"/>
              <w:right w:w="100" w:type="dxa"/>
            </w:tcMar>
          </w:tcPr>
          <w:p w14:paraId="188D77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Servicio WebSocket gratuito de recepción de datos AIS de embarcaciones.</w:t>
            </w:r>
          </w:p>
        </w:tc>
        <w:tc>
          <w:tcPr>
            <w:tcW w:w="4260" w:type="dxa"/>
            <w:tcMar>
              <w:top w:w="60" w:type="dxa"/>
              <w:left w:w="100" w:type="dxa"/>
              <w:bottom w:w="60" w:type="dxa"/>
              <w:right w:w="100" w:type="dxa"/>
            </w:tcMar>
          </w:tcPr>
          <w:p w14:paraId="063674C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Proveer reportes de posición de buques por área geográfica. Requiere clave de API. Es la fuente del rastreo marítimo del prototipo.</w:t>
            </w:r>
          </w:p>
        </w:tc>
      </w:tr>
      <w:tr w:rsidR="00CE2DA2" w:rsidRPr="00317AA7" w14:paraId="7E5D1452" w14:textId="77777777">
        <w:tc>
          <w:tcPr>
            <w:tcW w:w="1900" w:type="dxa"/>
            <w:tcMar>
              <w:top w:w="60" w:type="dxa"/>
              <w:left w:w="100" w:type="dxa"/>
              <w:bottom w:w="60" w:type="dxa"/>
              <w:right w:w="100" w:type="dxa"/>
            </w:tcMar>
          </w:tcPr>
          <w:p w14:paraId="1A588C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OpenSky Network (sistema externo)</w:t>
            </w:r>
          </w:p>
        </w:tc>
        <w:tc>
          <w:tcPr>
            <w:tcW w:w="3200" w:type="dxa"/>
            <w:tcMar>
              <w:top w:w="60" w:type="dxa"/>
              <w:left w:w="100" w:type="dxa"/>
              <w:bottom w:w="60" w:type="dxa"/>
              <w:right w:w="100" w:type="dxa"/>
            </w:tcMar>
          </w:tcPr>
          <w:p w14:paraId="521380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abierta de rastreo de vuelos con datos ADS-B.</w:t>
            </w:r>
          </w:p>
        </w:tc>
        <w:tc>
          <w:tcPr>
            <w:tcW w:w="4260" w:type="dxa"/>
            <w:tcMar>
              <w:top w:w="60" w:type="dxa"/>
              <w:left w:w="100" w:type="dxa"/>
              <w:bottom w:w="60" w:type="dxa"/>
              <w:right w:w="100" w:type="dxa"/>
            </w:tcMar>
          </w:tcPr>
          <w:p w14:paraId="513521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Proveer estado y posición de aeronaves. No entrega itinerarios comerciales ni datos de retraso no derivados de ADS-B. Es la fuente del rastreo aéreo del prototipo.</w:t>
            </w:r>
          </w:p>
        </w:tc>
      </w:tr>
      <w:tr w:rsidR="00CE2DA2" w:rsidRPr="00317AA7" w14:paraId="7E5D1452" w14:textId="77777777">
        <w:tc>
          <w:tcPr>
            <w:tcW w:w="1900" w:type="dxa"/>
            <w:tcMar>
              <w:top w:w="60" w:type="dxa"/>
              <w:left w:w="100" w:type="dxa"/>
              <w:bottom w:w="60" w:type="dxa"/>
              <w:right w:w="100" w:type="dxa"/>
            </w:tcMar>
          </w:tcPr>
          <w:p w14:paraId="1A588C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SAP S/4HANA (sistema externo)</w:t>
            </w:r>
          </w:p>
        </w:tc>
        <w:tc>
          <w:tcPr>
            <w:tcW w:w="3200" w:type="dxa"/>
            <w:tcMar>
              <w:top w:w="60" w:type="dxa"/>
              <w:left w:w="100" w:type="dxa"/>
              <w:bottom w:w="60" w:type="dxa"/>
              <w:right w:w="100" w:type="dxa"/>
            </w:tcMar>
          </w:tcPr>
          <w:p w14:paraId="521380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Sistema corporativo de planificación de recursos de Laboratorios Gutis. Es el origen de la información maestra de pedidos de compra y el sistema en el que hoy se registran la orden de compra y la recepción logística.</w:t>
            </w:r>
          </w:p>
        </w:tc>
        <w:tc>
          <w:tcPr>
            <w:tcW w:w="4260" w:type="dxa"/>
            <w:tcMar>
              <w:top w:w="60" w:type="dxa"/>
              <w:left w:w="100" w:type="dxa"/>
              <w:bottom w:w="60" w:type="dxa"/>
              <w:right w:w="100" w:type="dxa"/>
            </w:tcMar>
          </w:tcPr>
          <w:p w14:paraId="513521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Exponer, mediante el servicio API que desarrollará el Centro de Competencias, las órdenes de compra en tránsito con sus posiciones, materiales, proveedores, fechas comprometidas, vía de transporte y destino. TrackIn lo consume en modo de sólo lectura.</w:t>
            </w:r>
          </w:p>
        </w:tc>
      </w:tr>
    </w:tbl>
    <w:p w14:paraId="53E18FDD"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Los roles definidos en el documento técnico-funcional (Visualizador, Compras, Logística y Administrador) quedan cubiertos por los actores aquí descritos, según se validó con el área de Logística. La pantalla de visualización permanente en planta se especifica como un modo de presentación del dashboard (RNF-11) y no requiere un perfil de usuario adicional.</w:t>
      </w:r>
    </w:p>
    <w:p w14:paraId="0F58F7B7" w14:textId="77777777" w:rsidR="00CE2DA2" w:rsidRPr="00317AA7" w:rsidRDefault="00D91203">
      <w:pPr>
        <w:pStyle w:val="Ttulo1"/>
        <w:pageBreakBefore/>
        <w:rPr>
          <w:rFonts w:ascii="Times New Roman" w:hAnsi="Times New Roman" w:cs="Times New Roman"/>
          <w:color w:val="auto"/>
        </w:rPr>
      </w:pPr>
      <w:bookmarkStart w:id="16" w:name="_Toc237262839"/>
      <w:r>
        <w:rPr>
          <w:rFonts w:ascii="Times New Roman" w:hAnsi="Times New Roman" w:cs="Times New Roman"/>
          <w:color w:val="auto"/>
        </w:rPr>
        <w:lastRenderedPageBreak/>
        <w:t>4. Requerimientos funcionales</w:t>
      </w:r>
      <w:bookmarkEnd w:id="16"/>
    </w:p>
    <w:p w14:paraId="6323E691"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requerimientos se agrupan en siete categorías funcionales. Cada requerimiento se identifica con el prefijo RF y un número correlativo, y se asocia a uno de los cuatro objetivos específicos del anteproyecto, según la siguiente correspondencia: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E2DA2" w:rsidRPr="00317AA7" w14:paraId="3C1379D1" w14:textId="77777777">
        <w:trPr>
          <w:tblHeader/>
        </w:trPr>
        <w:tc>
          <w:tcPr>
            <w:tcW w:w="900" w:type="dxa"/>
            <w:shd w:val="clear" w:color="auto" w:fill="D9E2F3"/>
            <w:tcMar>
              <w:top w:w="60" w:type="dxa"/>
              <w:left w:w="100" w:type="dxa"/>
              <w:bottom w:w="60" w:type="dxa"/>
              <w:right w:w="100" w:type="dxa"/>
            </w:tcMar>
          </w:tcPr>
          <w:p w14:paraId="735146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Código</w:t>
            </w:r>
          </w:p>
        </w:tc>
        <w:tc>
          <w:tcPr>
            <w:tcW w:w="8460" w:type="dxa"/>
            <w:shd w:val="clear" w:color="auto" w:fill="D9E2F3"/>
            <w:tcMar>
              <w:top w:w="60" w:type="dxa"/>
              <w:left w:w="100" w:type="dxa"/>
              <w:bottom w:w="60" w:type="dxa"/>
              <w:right w:w="100" w:type="dxa"/>
            </w:tcMar>
          </w:tcPr>
          <w:p w14:paraId="100F754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r>
      <w:tr w:rsidR="00CE2DA2" w:rsidRPr="00317AA7" w14:paraId="7F13D21C" w14:textId="77777777">
        <w:tc>
          <w:tcPr>
            <w:tcW w:w="900" w:type="dxa"/>
            <w:tcMar>
              <w:top w:w="60" w:type="dxa"/>
              <w:left w:w="100" w:type="dxa"/>
              <w:bottom w:w="60" w:type="dxa"/>
              <w:right w:w="100" w:type="dxa"/>
            </w:tcMar>
          </w:tcPr>
          <w:p w14:paraId="523509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OE1</w:t>
            </w:r>
          </w:p>
        </w:tc>
        <w:tc>
          <w:tcPr>
            <w:tcW w:w="8460" w:type="dxa"/>
            <w:tcMar>
              <w:top w:w="60" w:type="dxa"/>
              <w:left w:w="100" w:type="dxa"/>
              <w:bottom w:w="60" w:type="dxa"/>
              <w:right w:w="100" w:type="dxa"/>
            </w:tcMar>
          </w:tcPr>
          <w:p w14:paraId="57CA185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Analizar los requerimientos funcionales y no funcionales, diseñando el modelo de datos, la arquitectura y los prototipos de interfaz.</w:t>
            </w:r>
          </w:p>
        </w:tc>
      </w:tr>
      <w:tr w:rsidR="00CE2DA2" w:rsidRPr="00317AA7" w14:paraId="440063DD" w14:textId="77777777">
        <w:tc>
          <w:tcPr>
            <w:tcW w:w="900" w:type="dxa"/>
            <w:tcMar>
              <w:top w:w="60" w:type="dxa"/>
              <w:left w:w="100" w:type="dxa"/>
              <w:bottom w:w="60" w:type="dxa"/>
              <w:right w:w="100" w:type="dxa"/>
            </w:tcMar>
          </w:tcPr>
          <w:p w14:paraId="3670719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c>
          <w:tcPr>
            <w:tcW w:w="8460" w:type="dxa"/>
            <w:tcMar>
              <w:top w:w="60" w:type="dxa"/>
              <w:left w:w="100" w:type="dxa"/>
              <w:bottom w:w="60" w:type="dxa"/>
              <w:right w:w="100" w:type="dxa"/>
            </w:tcMar>
          </w:tcPr>
          <w:p w14:paraId="12C253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Desarrollar el módulo de backend con consumo de APIs de rastreo marítimo y aéreo, cálculo de estados logísticos y servicios REST.</w:t>
            </w:r>
          </w:p>
        </w:tc>
      </w:tr>
      <w:tr w:rsidR="00CE2DA2" w:rsidRPr="00317AA7" w14:paraId="1530CEB9" w14:textId="77777777">
        <w:tc>
          <w:tcPr>
            <w:tcW w:w="900" w:type="dxa"/>
            <w:tcMar>
              <w:top w:w="60" w:type="dxa"/>
              <w:left w:w="100" w:type="dxa"/>
              <w:bottom w:w="60" w:type="dxa"/>
              <w:right w:w="100" w:type="dxa"/>
            </w:tcMar>
          </w:tcPr>
          <w:p w14:paraId="5E03F62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c>
          <w:tcPr>
            <w:tcW w:w="8460" w:type="dxa"/>
            <w:tcMar>
              <w:top w:w="60" w:type="dxa"/>
              <w:left w:w="100" w:type="dxa"/>
              <w:bottom w:w="60" w:type="dxa"/>
              <w:right w:w="100" w:type="dxa"/>
            </w:tcMar>
          </w:tcPr>
          <w:p w14:paraId="5907A4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Desarrollar el frontend del dashboard web con grilla, mapas interactivos, indicadores KPI y sistema de filtros.</w:t>
            </w:r>
          </w:p>
        </w:tc>
      </w:tr>
      <w:tr w:rsidR="00CE2DA2" w:rsidRPr="00317AA7" w14:paraId="07E866D7" w14:textId="77777777">
        <w:tc>
          <w:tcPr>
            <w:tcW w:w="900" w:type="dxa"/>
            <w:tcMar>
              <w:top w:w="60" w:type="dxa"/>
              <w:left w:w="100" w:type="dxa"/>
              <w:bottom w:w="60" w:type="dxa"/>
              <w:right w:w="100" w:type="dxa"/>
            </w:tcMar>
          </w:tcPr>
          <w:p w14:paraId="0C775A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c>
          <w:tcPr>
            <w:tcW w:w="8460" w:type="dxa"/>
            <w:tcMar>
              <w:top w:w="60" w:type="dxa"/>
              <w:left w:w="100" w:type="dxa"/>
              <w:bottom w:w="60" w:type="dxa"/>
              <w:right w:w="100" w:type="dxa"/>
            </w:tcMar>
          </w:tcPr>
          <w:p w14:paraId="59CF7C8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Implementar la capa de persistencia en PostgreSQL con PostGIS y entregar la documentación técnica.</w:t>
            </w:r>
          </w:p>
        </w:tc>
      </w:tr>
    </w:tbl>
    <w:p w14:paraId="79BDF0E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prioridad se expresa en tres niveles. Alta corresponde a un requerimiento sin el cual el sistema no cumple su propósito y que debe estar presente en la demostración funcional. Media corresponde a un requerimiento que aporta valor sustantivo pero cuya ausencia no invalida el prototipo. Baja corresponde a un requerimiento deseable, candidato a posponerse si el cronograma se comprime.</w:t>
      </w:r>
    </w:p>
    <w:p w14:paraId="06CF29CE" w14:textId="77777777" w:rsidR="00CE2DA2" w:rsidRPr="00317AA7" w:rsidRDefault="00D91203">
      <w:pPr>
        <w:pStyle w:val="Ttulo2"/>
        <w:rPr>
          <w:rFonts w:ascii="Times New Roman" w:hAnsi="Times New Roman" w:cs="Times New Roman"/>
          <w:color w:val="auto"/>
        </w:rPr>
      </w:pPr>
      <w:bookmarkStart w:id="17" w:name="_Toc237262840"/>
      <w:r>
        <w:rPr>
          <w:rFonts w:ascii="Times New Roman" w:hAnsi="Times New Roman" w:cs="Times New Roman"/>
          <w:color w:val="auto"/>
        </w:rPr>
        <w:t>4.1 Gestión de pedidos en tránsito</w:t>
      </w:r>
      <w:bookmarkEnd w:id="17"/>
    </w:p>
    <w:p w14:paraId="548388B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RF-01: Sincronización de pedidos desde SAP S/4HANA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0DBF34" w14:textId="77777777">
        <w:tc>
          <w:tcPr>
            <w:tcW w:w="2400" w:type="dxa"/>
            <w:shd w:val="clear" w:color="auto" w:fill="F2F2F2"/>
            <w:tcMar>
              <w:top w:w="60" w:type="dxa"/>
              <w:left w:w="100" w:type="dxa"/>
              <w:bottom w:w="60" w:type="dxa"/>
              <w:right w:w="100" w:type="dxa"/>
            </w:tcMar>
          </w:tcPr>
          <w:p w14:paraId="551FEB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4A341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obtener los pedidos de compra en tránsito desde SAP S/4HANA invocando el servicio API que expone el Centro de Competencias, y sincronizarlos con su base de datos local. Por cada pedido se registrarán, como mínimo, el número de orden de compra, la posición de la orden, el material, el proveedor, la fecha de entrega comprometida, la vía de transporte y el destino. La sincronización debe poder ejecutarse de forma programada y también a demanda del usuario.</w:t>
            </w:r>
          </w:p>
        </w:tc>
      </w:tr>
      <w:tr w:rsidR="00CE2DA2" w:rsidRPr="00317AA7" w14:paraId="04F8D2E5" w14:textId="77777777">
        <w:tc>
          <w:tcPr>
            <w:tcW w:w="2400" w:type="dxa"/>
            <w:shd w:val="clear" w:color="auto" w:fill="F2F2F2"/>
            <w:tcMar>
              <w:top w:w="60" w:type="dxa"/>
              <w:left w:w="100" w:type="dxa"/>
              <w:bottom w:w="60" w:type="dxa"/>
              <w:right w:w="100" w:type="dxa"/>
            </w:tcMar>
          </w:tcPr>
          <w:p w14:paraId="186D149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BBCCC5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Sistema (proceso automático), Usuario de Compras, Usuario de Logística</w:t>
            </w:r>
          </w:p>
        </w:tc>
      </w:tr>
      <w:tr w:rsidR="00CE2DA2" w:rsidRPr="00317AA7" w14:paraId="6CC86508" w14:textId="77777777">
        <w:tc>
          <w:tcPr>
            <w:tcW w:w="2400" w:type="dxa"/>
            <w:shd w:val="clear" w:color="auto" w:fill="F2F2F2"/>
            <w:tcMar>
              <w:top w:w="60" w:type="dxa"/>
              <w:left w:w="100" w:type="dxa"/>
              <w:bottom w:w="60" w:type="dxa"/>
              <w:right w:w="100" w:type="dxa"/>
            </w:tcMar>
          </w:tcPr>
          <w:p w14:paraId="58BF5D2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0648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servicio API de SAP está disponible y el sistema cuenta con credenciales válidas para invocarlo.</w:t>
            </w:r>
          </w:p>
        </w:tc>
      </w:tr>
      <w:tr w:rsidR="00CE2DA2" w:rsidRPr="00317AA7" w14:paraId="7C92AE20" w14:textId="77777777">
        <w:tc>
          <w:tcPr>
            <w:tcW w:w="2400" w:type="dxa"/>
            <w:shd w:val="clear" w:color="auto" w:fill="F2F2F2"/>
            <w:tcMar>
              <w:top w:w="60" w:type="dxa"/>
              <w:left w:w="100" w:type="dxa"/>
              <w:bottom w:w="60" w:type="dxa"/>
              <w:right w:w="100" w:type="dxa"/>
            </w:tcMar>
          </w:tcPr>
          <w:p w14:paraId="5ED8D41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F4CB3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Los pedidos quedan persistidos en la tabla de pedidos en tránsito. Los pedidos ya existentes se actualizan identificándolos por orden de compra y posición; los nuevos se insertan. El sistema informa el número de registros recibidos, insertados, actualizados y rechazados.</w:t>
            </w:r>
          </w:p>
        </w:tc>
      </w:tr>
      <w:tr w:rsidR="00CE2DA2" w:rsidRPr="00317AA7" w14:paraId="1BDB7C31" w14:textId="77777777">
        <w:tc>
          <w:tcPr>
            <w:tcW w:w="2400" w:type="dxa"/>
            <w:shd w:val="clear" w:color="auto" w:fill="F2F2F2"/>
            <w:tcMar>
              <w:top w:w="60" w:type="dxa"/>
              <w:left w:w="100" w:type="dxa"/>
              <w:bottom w:w="60" w:type="dxa"/>
              <w:right w:w="100" w:type="dxa"/>
            </w:tcMar>
          </w:tcPr>
          <w:p w14:paraId="222EEE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D8614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73B1960" w14:textId="77777777">
        <w:tc>
          <w:tcPr>
            <w:tcW w:w="2400" w:type="dxa"/>
            <w:shd w:val="clear" w:color="auto" w:fill="F2F2F2"/>
            <w:tcMar>
              <w:top w:w="60" w:type="dxa"/>
              <w:left w:w="100" w:type="dxa"/>
              <w:bottom w:w="60" w:type="dxa"/>
              <w:right w:w="100" w:type="dxa"/>
            </w:tcMar>
          </w:tcPr>
          <w:p w14:paraId="4E381A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96BCA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514931B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RF-02: Validación de los datos recibidos de SAP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FE0599" w14:textId="77777777">
        <w:tc>
          <w:tcPr>
            <w:tcW w:w="2400" w:type="dxa"/>
            <w:shd w:val="clear" w:color="auto" w:fill="F2F2F2"/>
            <w:tcMar>
              <w:top w:w="60" w:type="dxa"/>
              <w:left w:w="100" w:type="dxa"/>
              <w:bottom w:w="60" w:type="dxa"/>
              <w:right w:w="100" w:type="dxa"/>
            </w:tcMar>
          </w:tcPr>
          <w:p w14:paraId="0005426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D031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validar la estructura y el contenido de la respuesta del servicio antes de persistir dato alguno, verificando la presencia de los campos obligatorios, el tipo de dato de cada uno y la coherencia de los valores de dominio, como la vía de transporte. Los registros inválidos deben rechazarse individualmente sin abortar la sincronización completa.</w:t>
            </w:r>
          </w:p>
        </w:tc>
      </w:tr>
      <w:tr w:rsidR="00CE2DA2" w:rsidRPr="00317AA7" w14:paraId="5BB9B6EF" w14:textId="77777777">
        <w:tc>
          <w:tcPr>
            <w:tcW w:w="2400" w:type="dxa"/>
            <w:shd w:val="clear" w:color="auto" w:fill="F2F2F2"/>
            <w:tcMar>
              <w:top w:w="60" w:type="dxa"/>
              <w:left w:w="100" w:type="dxa"/>
              <w:bottom w:w="60" w:type="dxa"/>
              <w:right w:w="100" w:type="dxa"/>
            </w:tcMar>
          </w:tcPr>
          <w:p w14:paraId="2929796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37232E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Sistema (proceso automático)</w:t>
            </w:r>
          </w:p>
        </w:tc>
      </w:tr>
      <w:tr w:rsidR="00CE2DA2" w:rsidRPr="00317AA7" w14:paraId="74D52DCB" w14:textId="77777777">
        <w:tc>
          <w:tcPr>
            <w:tcW w:w="2400" w:type="dxa"/>
            <w:shd w:val="clear" w:color="auto" w:fill="F2F2F2"/>
            <w:tcMar>
              <w:top w:w="60" w:type="dxa"/>
              <w:left w:w="100" w:type="dxa"/>
              <w:bottom w:w="60" w:type="dxa"/>
              <w:right w:w="100" w:type="dxa"/>
            </w:tcMar>
          </w:tcPr>
          <w:p w14:paraId="7EABE1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300E8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ha recibido una respuesta del servicio API de SAP (RF-01).</w:t>
            </w:r>
          </w:p>
        </w:tc>
      </w:tr>
      <w:tr w:rsidR="00CE2DA2" w:rsidRPr="00317AA7" w14:paraId="186B7040" w14:textId="77777777">
        <w:tc>
          <w:tcPr>
            <w:tcW w:w="2400" w:type="dxa"/>
            <w:shd w:val="clear" w:color="auto" w:fill="F2F2F2"/>
            <w:tcMar>
              <w:top w:w="60" w:type="dxa"/>
              <w:left w:w="100" w:type="dxa"/>
              <w:bottom w:w="60" w:type="dxa"/>
              <w:right w:w="100" w:type="dxa"/>
            </w:tcMar>
          </w:tcPr>
          <w:p w14:paraId="314ACAB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D4FC5F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registra un informe de validación que identifica cada registro rechazado con su clave de origen y el motivo del rechazo. Los registros válidos se persisten.</w:t>
            </w:r>
          </w:p>
        </w:tc>
      </w:tr>
      <w:tr w:rsidR="00CE2DA2" w:rsidRPr="00317AA7" w14:paraId="3F22DDC4" w14:textId="77777777">
        <w:tc>
          <w:tcPr>
            <w:tcW w:w="2400" w:type="dxa"/>
            <w:shd w:val="clear" w:color="auto" w:fill="F2F2F2"/>
            <w:tcMar>
              <w:top w:w="60" w:type="dxa"/>
              <w:left w:w="100" w:type="dxa"/>
              <w:bottom w:w="60" w:type="dxa"/>
              <w:right w:w="100" w:type="dxa"/>
            </w:tcMar>
          </w:tcPr>
          <w:p w14:paraId="6CBE0BF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1DDA57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3DA9C7AF" w14:textId="77777777">
        <w:tc>
          <w:tcPr>
            <w:tcW w:w="2400" w:type="dxa"/>
            <w:shd w:val="clear" w:color="auto" w:fill="F2F2F2"/>
            <w:tcMar>
              <w:top w:w="60" w:type="dxa"/>
              <w:left w:w="100" w:type="dxa"/>
              <w:bottom w:w="60" w:type="dxa"/>
              <w:right w:w="100" w:type="dxa"/>
            </w:tcMar>
          </w:tcPr>
          <w:p w14:paraId="37A27F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0105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55E47F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RF-03: Asociación de identificador de rastreo externo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6B7E6EB" w14:textId="77777777">
        <w:tc>
          <w:tcPr>
            <w:tcW w:w="2400" w:type="dxa"/>
            <w:shd w:val="clear" w:color="auto" w:fill="F2F2F2"/>
            <w:tcMar>
              <w:top w:w="60" w:type="dxa"/>
              <w:left w:w="100" w:type="dxa"/>
              <w:bottom w:w="60" w:type="dxa"/>
              <w:right w:w="100" w:type="dxa"/>
            </w:tcMar>
          </w:tcPr>
          <w:p w14:paraId="7CFA80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132D8E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asociar a cada pedido un identificador de rastreo externo, indicando su tipo (MMSI, IMO, nombre de buque, número de vuelo, AWB, contenedor o booking) y su valor. Un pedido sin identificador asociado permanece en estado Sin tracking.</w:t>
            </w:r>
          </w:p>
        </w:tc>
      </w:tr>
      <w:tr w:rsidR="00CE2DA2" w:rsidRPr="00317AA7" w14:paraId="5ACD8276" w14:textId="77777777">
        <w:tc>
          <w:tcPr>
            <w:tcW w:w="2400" w:type="dxa"/>
            <w:shd w:val="clear" w:color="auto" w:fill="F2F2F2"/>
            <w:tcMar>
              <w:top w:w="60" w:type="dxa"/>
              <w:left w:w="100" w:type="dxa"/>
              <w:bottom w:w="60" w:type="dxa"/>
              <w:right w:w="100" w:type="dxa"/>
            </w:tcMar>
          </w:tcPr>
          <w:p w14:paraId="5822866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F8B37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32D07FF7" w14:textId="77777777">
        <w:tc>
          <w:tcPr>
            <w:tcW w:w="2400" w:type="dxa"/>
            <w:shd w:val="clear" w:color="auto" w:fill="F2F2F2"/>
            <w:tcMar>
              <w:top w:w="60" w:type="dxa"/>
              <w:left w:w="100" w:type="dxa"/>
              <w:bottom w:w="60" w:type="dxa"/>
              <w:right w:w="100" w:type="dxa"/>
            </w:tcMar>
          </w:tcPr>
          <w:p w14:paraId="1912D4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708CA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en el sistema.</w:t>
            </w:r>
          </w:p>
        </w:tc>
      </w:tr>
      <w:tr w:rsidR="00CE2DA2" w:rsidRPr="00317AA7" w14:paraId="7941CE99" w14:textId="77777777">
        <w:tc>
          <w:tcPr>
            <w:tcW w:w="2400" w:type="dxa"/>
            <w:shd w:val="clear" w:color="auto" w:fill="F2F2F2"/>
            <w:tcMar>
              <w:top w:w="60" w:type="dxa"/>
              <w:left w:w="100" w:type="dxa"/>
              <w:bottom w:w="60" w:type="dxa"/>
              <w:right w:w="100" w:type="dxa"/>
            </w:tcMar>
          </w:tcPr>
          <w:p w14:paraId="03CA016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A468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queda habilitado para el rastreo automático si el tipo de identificador es soportado por alguna de las APIs integradas.</w:t>
            </w:r>
          </w:p>
        </w:tc>
      </w:tr>
      <w:tr w:rsidR="00CE2DA2" w:rsidRPr="00317AA7" w14:paraId="2A962442" w14:textId="77777777">
        <w:tc>
          <w:tcPr>
            <w:tcW w:w="2400" w:type="dxa"/>
            <w:shd w:val="clear" w:color="auto" w:fill="F2F2F2"/>
            <w:tcMar>
              <w:top w:w="60" w:type="dxa"/>
              <w:left w:w="100" w:type="dxa"/>
              <w:bottom w:w="60" w:type="dxa"/>
              <w:right w:w="100" w:type="dxa"/>
            </w:tcMar>
          </w:tcPr>
          <w:p w14:paraId="6C9FBD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729D3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36FF9E5" w14:textId="77777777">
        <w:tc>
          <w:tcPr>
            <w:tcW w:w="2400" w:type="dxa"/>
            <w:shd w:val="clear" w:color="auto" w:fill="F2F2F2"/>
            <w:tcMar>
              <w:top w:w="60" w:type="dxa"/>
              <w:left w:w="100" w:type="dxa"/>
              <w:bottom w:w="60" w:type="dxa"/>
              <w:right w:w="100" w:type="dxa"/>
            </w:tcMar>
          </w:tcPr>
          <w:p w14:paraId="5CF9CE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671B6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9D2838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RF-04: Listado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5A74E73" w14:textId="77777777">
        <w:tc>
          <w:tcPr>
            <w:tcW w:w="2400" w:type="dxa"/>
            <w:shd w:val="clear" w:color="auto" w:fill="F2F2F2"/>
            <w:tcMar>
              <w:top w:w="60" w:type="dxa"/>
              <w:left w:w="100" w:type="dxa"/>
              <w:bottom w:w="60" w:type="dxa"/>
              <w:right w:w="100" w:type="dxa"/>
            </w:tcMar>
          </w:tcPr>
          <w:p w14:paraId="1C0DD5B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9CCECD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el conjunto de pedidos en tránsito en una grilla con ordenamiento por columna y paginación, mostrando orden de compra, material, proveedor, vía, destino, ETA, fecha proyectada de disponibilidad, fecha de entrega comprometida y estado calculado.</w:t>
            </w:r>
          </w:p>
        </w:tc>
      </w:tr>
      <w:tr w:rsidR="00CE2DA2" w:rsidRPr="00317AA7" w14:paraId="12079D13" w14:textId="77777777">
        <w:tc>
          <w:tcPr>
            <w:tcW w:w="2400" w:type="dxa"/>
            <w:shd w:val="clear" w:color="auto" w:fill="F2F2F2"/>
            <w:tcMar>
              <w:top w:w="60" w:type="dxa"/>
              <w:left w:w="100" w:type="dxa"/>
              <w:bottom w:w="60" w:type="dxa"/>
              <w:right w:w="100" w:type="dxa"/>
            </w:tcMar>
          </w:tcPr>
          <w:p w14:paraId="1E7950C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F1D4C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32F0DC6" w14:textId="77777777">
        <w:tc>
          <w:tcPr>
            <w:tcW w:w="2400" w:type="dxa"/>
            <w:shd w:val="clear" w:color="auto" w:fill="F2F2F2"/>
            <w:tcMar>
              <w:top w:w="60" w:type="dxa"/>
              <w:left w:w="100" w:type="dxa"/>
              <w:bottom w:w="60" w:type="dxa"/>
              <w:right w:w="100" w:type="dxa"/>
            </w:tcMar>
          </w:tcPr>
          <w:p w14:paraId="49219D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948E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 en el sistema.</w:t>
            </w:r>
          </w:p>
        </w:tc>
      </w:tr>
      <w:tr w:rsidR="00CE2DA2" w:rsidRPr="00317AA7" w14:paraId="05396753" w14:textId="77777777">
        <w:tc>
          <w:tcPr>
            <w:tcW w:w="2400" w:type="dxa"/>
            <w:shd w:val="clear" w:color="auto" w:fill="F2F2F2"/>
            <w:tcMar>
              <w:top w:w="60" w:type="dxa"/>
              <w:left w:w="100" w:type="dxa"/>
              <w:bottom w:w="60" w:type="dxa"/>
              <w:right w:w="100" w:type="dxa"/>
            </w:tcMar>
          </w:tcPr>
          <w:p w14:paraId="7F30336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2FF0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conjunto de pedidos conforme a los filtros activos.</w:t>
            </w:r>
          </w:p>
        </w:tc>
      </w:tr>
      <w:tr w:rsidR="00CE2DA2" w:rsidRPr="00317AA7" w14:paraId="322C0DE7" w14:textId="77777777">
        <w:tc>
          <w:tcPr>
            <w:tcW w:w="2400" w:type="dxa"/>
            <w:shd w:val="clear" w:color="auto" w:fill="F2F2F2"/>
            <w:tcMar>
              <w:top w:w="60" w:type="dxa"/>
              <w:left w:w="100" w:type="dxa"/>
              <w:bottom w:w="60" w:type="dxa"/>
              <w:right w:w="100" w:type="dxa"/>
            </w:tcMar>
          </w:tcPr>
          <w:p w14:paraId="063D7E7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28A4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764AF70" w14:textId="77777777">
        <w:tc>
          <w:tcPr>
            <w:tcW w:w="2400" w:type="dxa"/>
            <w:shd w:val="clear" w:color="auto" w:fill="F2F2F2"/>
            <w:tcMar>
              <w:top w:w="60" w:type="dxa"/>
              <w:left w:w="100" w:type="dxa"/>
              <w:bottom w:w="60" w:type="dxa"/>
              <w:right w:w="100" w:type="dxa"/>
            </w:tcMar>
          </w:tcPr>
          <w:p w14:paraId="5F1E20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1E2DD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0CAB0F9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RF-05: Consulta de detalle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4C538A3" w14:textId="77777777">
        <w:tc>
          <w:tcPr>
            <w:tcW w:w="2400" w:type="dxa"/>
            <w:shd w:val="clear" w:color="auto" w:fill="F2F2F2"/>
            <w:tcMar>
              <w:top w:w="60" w:type="dxa"/>
              <w:left w:w="100" w:type="dxa"/>
              <w:bottom w:w="60" w:type="dxa"/>
              <w:right w:w="100" w:type="dxa"/>
            </w:tcMar>
          </w:tcPr>
          <w:p w14:paraId="1982CF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A51F23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acceder al detalle completo de un pedido, incluyendo todos sus datos maestros, su identificador de rastreo, la última posición conocida, la fecha y hora de la última consulta exitosa a la API, y el desglose del cálculo que produjo la fecha proyectada de disponibilidad.</w:t>
            </w:r>
          </w:p>
        </w:tc>
      </w:tr>
      <w:tr w:rsidR="00CE2DA2" w:rsidRPr="00317AA7" w14:paraId="20282447" w14:textId="77777777">
        <w:tc>
          <w:tcPr>
            <w:tcW w:w="2400" w:type="dxa"/>
            <w:shd w:val="clear" w:color="auto" w:fill="F2F2F2"/>
            <w:tcMar>
              <w:top w:w="60" w:type="dxa"/>
              <w:left w:w="100" w:type="dxa"/>
              <w:bottom w:w="60" w:type="dxa"/>
              <w:right w:w="100" w:type="dxa"/>
            </w:tcMar>
          </w:tcPr>
          <w:p w14:paraId="5D1AA23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1CD68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61A770A" w14:textId="77777777">
        <w:tc>
          <w:tcPr>
            <w:tcW w:w="2400" w:type="dxa"/>
            <w:shd w:val="clear" w:color="auto" w:fill="F2F2F2"/>
            <w:tcMar>
              <w:top w:w="60" w:type="dxa"/>
              <w:left w:w="100" w:type="dxa"/>
              <w:bottom w:w="60" w:type="dxa"/>
              <w:right w:w="100" w:type="dxa"/>
            </w:tcMar>
          </w:tcPr>
          <w:p w14:paraId="3F046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83220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en el sistema.</w:t>
            </w:r>
          </w:p>
        </w:tc>
      </w:tr>
      <w:tr w:rsidR="00CE2DA2" w:rsidRPr="00317AA7" w14:paraId="6F184FBC" w14:textId="77777777">
        <w:tc>
          <w:tcPr>
            <w:tcW w:w="2400" w:type="dxa"/>
            <w:shd w:val="clear" w:color="auto" w:fill="F2F2F2"/>
            <w:tcMar>
              <w:top w:w="60" w:type="dxa"/>
              <w:left w:w="100" w:type="dxa"/>
              <w:bottom w:w="60" w:type="dxa"/>
              <w:right w:w="100" w:type="dxa"/>
            </w:tcMar>
          </w:tcPr>
          <w:p w14:paraId="605577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Postcondiciones</w:t>
            </w:r>
          </w:p>
        </w:tc>
        <w:tc>
          <w:tcPr>
            <w:tcW w:w="6960" w:type="dxa"/>
            <w:tcMar>
              <w:top w:w="60" w:type="dxa"/>
              <w:left w:w="100" w:type="dxa"/>
              <w:bottom w:w="60" w:type="dxa"/>
              <w:right w:w="100" w:type="dxa"/>
            </w:tcMar>
          </w:tcPr>
          <w:p w14:paraId="49C6EA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detalle del pedido y puede navegar a su historial de tracking.</w:t>
            </w:r>
          </w:p>
        </w:tc>
      </w:tr>
      <w:tr w:rsidR="00CE2DA2" w:rsidRPr="00317AA7" w14:paraId="2C46D1B3" w14:textId="77777777">
        <w:tc>
          <w:tcPr>
            <w:tcW w:w="2400" w:type="dxa"/>
            <w:shd w:val="clear" w:color="auto" w:fill="F2F2F2"/>
            <w:tcMar>
              <w:top w:w="60" w:type="dxa"/>
              <w:left w:w="100" w:type="dxa"/>
              <w:bottom w:w="60" w:type="dxa"/>
              <w:right w:w="100" w:type="dxa"/>
            </w:tcMar>
          </w:tcPr>
          <w:p w14:paraId="12B7DA7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456B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FF45BC6" w14:textId="77777777">
        <w:tc>
          <w:tcPr>
            <w:tcW w:w="2400" w:type="dxa"/>
            <w:shd w:val="clear" w:color="auto" w:fill="F2F2F2"/>
            <w:tcMar>
              <w:top w:w="60" w:type="dxa"/>
              <w:left w:w="100" w:type="dxa"/>
              <w:bottom w:w="60" w:type="dxa"/>
              <w:right w:w="100" w:type="dxa"/>
            </w:tcMar>
          </w:tcPr>
          <w:p w14:paraId="33E79B8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745E8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4C719166" w14:textId="77777777" w:rsidR="00CE2DA2" w:rsidRPr="00317AA7" w:rsidRDefault="00D91203">
      <w:pPr>
        <w:pStyle w:val="Ttulo2"/>
        <w:rPr>
          <w:rFonts w:ascii="Times New Roman" w:hAnsi="Times New Roman" w:cs="Times New Roman"/>
          <w:color w:val="auto"/>
        </w:rPr>
      </w:pPr>
      <w:bookmarkStart w:id="18" w:name="_Toc237262841"/>
      <w:r>
        <w:rPr>
          <w:rFonts w:ascii="Times New Roman" w:hAnsi="Times New Roman" w:cs="Times New Roman"/>
          <w:color w:val="auto"/>
        </w:rPr>
        <w:t>4.2 Integración con APIs externas</w:t>
      </w:r>
      <w:bookmarkEnd w:id="18"/>
    </w:p>
    <w:p w14:paraId="3BE3C10F"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RF-06: Consumo de la API marítima 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4C42AEE" w14:textId="77777777">
        <w:tc>
          <w:tcPr>
            <w:tcW w:w="2400" w:type="dxa"/>
            <w:shd w:val="clear" w:color="auto" w:fill="F2F2F2"/>
            <w:tcMar>
              <w:top w:w="60" w:type="dxa"/>
              <w:left w:w="100" w:type="dxa"/>
              <w:bottom w:w="60" w:type="dxa"/>
              <w:right w:w="100" w:type="dxa"/>
            </w:tcMar>
          </w:tcPr>
          <w:p w14:paraId="2B722F7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693F2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establecer y mantener una conexión WebSocket con el servicio AISStream para recibir reportes de posición de embarcaciones, filtrando por las naves asociadas a pedidos activos o por área geográfica de interés. De cada reporte debe extraer MMSI, latitud, longitud, velocidad sobre tierra y rumbo.</w:t>
            </w:r>
          </w:p>
        </w:tc>
      </w:tr>
      <w:tr w:rsidR="00CE2DA2" w:rsidRPr="00317AA7" w14:paraId="69E8C706" w14:textId="77777777">
        <w:tc>
          <w:tcPr>
            <w:tcW w:w="2400" w:type="dxa"/>
            <w:shd w:val="clear" w:color="auto" w:fill="F2F2F2"/>
            <w:tcMar>
              <w:top w:w="60" w:type="dxa"/>
              <w:left w:w="100" w:type="dxa"/>
              <w:bottom w:w="60" w:type="dxa"/>
              <w:right w:w="100" w:type="dxa"/>
            </w:tcMar>
          </w:tcPr>
          <w:p w14:paraId="74AF98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F7DD8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AISStream</w:t>
            </w:r>
          </w:p>
        </w:tc>
      </w:tr>
      <w:tr w:rsidR="00CE2DA2" w:rsidRPr="00317AA7" w14:paraId="4B61A95C" w14:textId="77777777">
        <w:tc>
          <w:tcPr>
            <w:tcW w:w="2400" w:type="dxa"/>
            <w:shd w:val="clear" w:color="auto" w:fill="F2F2F2"/>
            <w:tcMar>
              <w:top w:w="60" w:type="dxa"/>
              <w:left w:w="100" w:type="dxa"/>
              <w:bottom w:w="60" w:type="dxa"/>
              <w:right w:w="100" w:type="dxa"/>
            </w:tcMar>
          </w:tcPr>
          <w:p w14:paraId="222827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7CFF7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una clave de API válida configurada. Existe al menos un pedido marítimo con identificador de nave asociado.</w:t>
            </w:r>
          </w:p>
        </w:tc>
      </w:tr>
      <w:tr w:rsidR="00CE2DA2" w:rsidRPr="00317AA7" w14:paraId="5650E253" w14:textId="77777777">
        <w:tc>
          <w:tcPr>
            <w:tcW w:w="2400" w:type="dxa"/>
            <w:shd w:val="clear" w:color="auto" w:fill="F2F2F2"/>
            <w:tcMar>
              <w:top w:w="60" w:type="dxa"/>
              <w:left w:w="100" w:type="dxa"/>
              <w:bottom w:w="60" w:type="dxa"/>
              <w:right w:w="100" w:type="dxa"/>
            </w:tcMar>
          </w:tcPr>
          <w:p w14:paraId="7CAB17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AB329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3A63C06D" w14:textId="77777777">
        <w:tc>
          <w:tcPr>
            <w:tcW w:w="2400" w:type="dxa"/>
            <w:shd w:val="clear" w:color="auto" w:fill="F2F2F2"/>
            <w:tcMar>
              <w:top w:w="60" w:type="dxa"/>
              <w:left w:w="100" w:type="dxa"/>
              <w:bottom w:w="60" w:type="dxa"/>
              <w:right w:w="100" w:type="dxa"/>
            </w:tcMar>
          </w:tcPr>
          <w:p w14:paraId="7807660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EE175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45B6DD5" w14:textId="77777777">
        <w:tc>
          <w:tcPr>
            <w:tcW w:w="2400" w:type="dxa"/>
            <w:shd w:val="clear" w:color="auto" w:fill="F2F2F2"/>
            <w:tcMar>
              <w:top w:w="60" w:type="dxa"/>
              <w:left w:w="100" w:type="dxa"/>
              <w:bottom w:w="60" w:type="dxa"/>
              <w:right w:w="100" w:type="dxa"/>
            </w:tcMar>
          </w:tcPr>
          <w:p w14:paraId="1FD9F4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79543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42914797"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RF-07: Consumo de la API aérea ADS-B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C13576" w14:textId="77777777">
        <w:tc>
          <w:tcPr>
            <w:tcW w:w="2400" w:type="dxa"/>
            <w:shd w:val="clear" w:color="auto" w:fill="F2F2F2"/>
            <w:tcMar>
              <w:top w:w="60" w:type="dxa"/>
              <w:left w:w="100" w:type="dxa"/>
              <w:bottom w:w="60" w:type="dxa"/>
              <w:right w:w="100" w:type="dxa"/>
            </w:tcMar>
          </w:tcPr>
          <w:p w14:paraId="5A74431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93DF3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consultar la API REST de OpenSky Network para obtener el estado y la posición de las aeronaves asociadas a pedidos con vía de transporte aérea, extrayendo latitud, longitud, altitud, velocidad y rumbo.</w:t>
            </w:r>
          </w:p>
        </w:tc>
      </w:tr>
      <w:tr w:rsidR="00CE2DA2" w:rsidRPr="00317AA7" w14:paraId="29300D12" w14:textId="77777777">
        <w:tc>
          <w:tcPr>
            <w:tcW w:w="2400" w:type="dxa"/>
            <w:shd w:val="clear" w:color="auto" w:fill="F2F2F2"/>
            <w:tcMar>
              <w:top w:w="60" w:type="dxa"/>
              <w:left w:w="100" w:type="dxa"/>
              <w:bottom w:w="60" w:type="dxa"/>
              <w:right w:w="100" w:type="dxa"/>
            </w:tcMar>
          </w:tcPr>
          <w:p w14:paraId="472CB0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88E61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OpenSky Network</w:t>
            </w:r>
          </w:p>
        </w:tc>
      </w:tr>
      <w:tr w:rsidR="00CE2DA2" w:rsidRPr="00317AA7" w14:paraId="60275E72" w14:textId="77777777">
        <w:tc>
          <w:tcPr>
            <w:tcW w:w="2400" w:type="dxa"/>
            <w:shd w:val="clear" w:color="auto" w:fill="F2F2F2"/>
            <w:tcMar>
              <w:top w:w="60" w:type="dxa"/>
              <w:left w:w="100" w:type="dxa"/>
              <w:bottom w:w="60" w:type="dxa"/>
              <w:right w:w="100" w:type="dxa"/>
            </w:tcMar>
          </w:tcPr>
          <w:p w14:paraId="337231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ED72E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Existen credenciales configuradas. Existe al menos un pedido aéreo con identificador de vuelo asociado.</w:t>
            </w:r>
          </w:p>
        </w:tc>
      </w:tr>
      <w:tr w:rsidR="00CE2DA2" w:rsidRPr="00317AA7" w14:paraId="1E931DFA" w14:textId="77777777">
        <w:tc>
          <w:tcPr>
            <w:tcW w:w="2400" w:type="dxa"/>
            <w:shd w:val="clear" w:color="auto" w:fill="F2F2F2"/>
            <w:tcMar>
              <w:top w:w="60" w:type="dxa"/>
              <w:left w:w="100" w:type="dxa"/>
              <w:bottom w:w="60" w:type="dxa"/>
              <w:right w:w="100" w:type="dxa"/>
            </w:tcMar>
          </w:tcPr>
          <w:p w14:paraId="615F17F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826AB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778DC6CF" w14:textId="77777777">
        <w:tc>
          <w:tcPr>
            <w:tcW w:w="2400" w:type="dxa"/>
            <w:shd w:val="clear" w:color="auto" w:fill="F2F2F2"/>
            <w:tcMar>
              <w:top w:w="60" w:type="dxa"/>
              <w:left w:w="100" w:type="dxa"/>
              <w:bottom w:w="60" w:type="dxa"/>
              <w:right w:w="100" w:type="dxa"/>
            </w:tcMar>
          </w:tcPr>
          <w:p w14:paraId="0CF1B52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FC019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4722AE6" w14:textId="77777777">
        <w:tc>
          <w:tcPr>
            <w:tcW w:w="2400" w:type="dxa"/>
            <w:shd w:val="clear" w:color="auto" w:fill="F2F2F2"/>
            <w:tcMar>
              <w:top w:w="60" w:type="dxa"/>
              <w:left w:w="100" w:type="dxa"/>
              <w:bottom w:w="60" w:type="dxa"/>
              <w:right w:w="100" w:type="dxa"/>
            </w:tcMar>
          </w:tcPr>
          <w:p w14:paraId="1510F1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6004C0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AE4786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RF-08: Programación de consultas periódicas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4BEFB51" w14:textId="77777777">
        <w:tc>
          <w:tcPr>
            <w:tcW w:w="2400" w:type="dxa"/>
            <w:shd w:val="clear" w:color="auto" w:fill="F2F2F2"/>
            <w:tcMar>
              <w:top w:w="60" w:type="dxa"/>
              <w:left w:w="100" w:type="dxa"/>
              <w:bottom w:w="60" w:type="dxa"/>
              <w:right w:w="100" w:type="dxa"/>
            </w:tcMar>
          </w:tcPr>
          <w:p w14:paraId="29EC89E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273EF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ejecutar las consultas a las APIs externas de forma periódica y desatendida, con frecuencias diferenciadas por vía de transporte. El documento técnico-funcional sugiere entre 30 y 60 minutos para el rastreo marítimo, y entre 5 y 10 minutos para el aéreo. Las frecuencias deben ser parametrizables sin modificar el código fuente.</w:t>
            </w:r>
          </w:p>
        </w:tc>
      </w:tr>
      <w:tr w:rsidR="00CE2DA2" w:rsidRPr="00317AA7" w14:paraId="4800C806" w14:textId="77777777">
        <w:tc>
          <w:tcPr>
            <w:tcW w:w="2400" w:type="dxa"/>
            <w:shd w:val="clear" w:color="auto" w:fill="F2F2F2"/>
            <w:tcMar>
              <w:top w:w="60" w:type="dxa"/>
              <w:left w:w="100" w:type="dxa"/>
              <w:bottom w:w="60" w:type="dxa"/>
              <w:right w:w="100" w:type="dxa"/>
            </w:tcMar>
          </w:tcPr>
          <w:p w14:paraId="0DBC3E4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9ACD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F299980" w14:textId="77777777">
        <w:tc>
          <w:tcPr>
            <w:tcW w:w="2400" w:type="dxa"/>
            <w:shd w:val="clear" w:color="auto" w:fill="F2F2F2"/>
            <w:tcMar>
              <w:top w:w="60" w:type="dxa"/>
              <w:left w:w="100" w:type="dxa"/>
              <w:bottom w:w="60" w:type="dxa"/>
              <w:right w:w="100" w:type="dxa"/>
            </w:tcMar>
          </w:tcPr>
          <w:p w14:paraId="610669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4E0DB6C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servicio de tareas programadas está activo.</w:t>
            </w:r>
          </w:p>
        </w:tc>
      </w:tr>
      <w:tr w:rsidR="00CE2DA2" w:rsidRPr="00317AA7" w14:paraId="4D7A4A9D" w14:textId="77777777">
        <w:tc>
          <w:tcPr>
            <w:tcW w:w="2400" w:type="dxa"/>
            <w:shd w:val="clear" w:color="auto" w:fill="F2F2F2"/>
            <w:tcMar>
              <w:top w:w="60" w:type="dxa"/>
              <w:left w:w="100" w:type="dxa"/>
              <w:bottom w:w="60" w:type="dxa"/>
              <w:right w:w="100" w:type="dxa"/>
            </w:tcMar>
          </w:tcPr>
          <w:p w14:paraId="79F2BFF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0BAE8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Las posiciones de los pedidos activos se refrescan conforme a la periodicidad configurada.</w:t>
            </w:r>
          </w:p>
        </w:tc>
      </w:tr>
      <w:tr w:rsidR="00CE2DA2" w:rsidRPr="00317AA7" w14:paraId="1765D2CA" w14:textId="77777777">
        <w:tc>
          <w:tcPr>
            <w:tcW w:w="2400" w:type="dxa"/>
            <w:shd w:val="clear" w:color="auto" w:fill="F2F2F2"/>
            <w:tcMar>
              <w:top w:w="60" w:type="dxa"/>
              <w:left w:w="100" w:type="dxa"/>
              <w:bottom w:w="60" w:type="dxa"/>
              <w:right w:w="100" w:type="dxa"/>
            </w:tcMar>
          </w:tcPr>
          <w:p w14:paraId="678D4DD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EF0A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6D186B9" w14:textId="77777777">
        <w:tc>
          <w:tcPr>
            <w:tcW w:w="2400" w:type="dxa"/>
            <w:shd w:val="clear" w:color="auto" w:fill="F2F2F2"/>
            <w:tcMar>
              <w:top w:w="60" w:type="dxa"/>
              <w:left w:w="100" w:type="dxa"/>
              <w:bottom w:w="60" w:type="dxa"/>
              <w:right w:w="100" w:type="dxa"/>
            </w:tcMar>
          </w:tcPr>
          <w:p w14:paraId="3854479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44ADB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F2A26A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RF-09: Gestión de errores y reintentos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CD5933" w14:textId="77777777">
        <w:tc>
          <w:tcPr>
            <w:tcW w:w="2400" w:type="dxa"/>
            <w:shd w:val="clear" w:color="auto" w:fill="F2F2F2"/>
            <w:tcMar>
              <w:top w:w="60" w:type="dxa"/>
              <w:left w:w="100" w:type="dxa"/>
              <w:bottom w:w="60" w:type="dxa"/>
              <w:right w:w="100" w:type="dxa"/>
            </w:tcMar>
          </w:tcPr>
          <w:p w14:paraId="0F1A688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29E1F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tolerar la indisponibilidad temporal de las APIs externas sin degradar la consulta del dashboard. Ante un fallo debe aplicar una política de reintentos con espera creciente, registrar el error y conservar el último dato válido conocido, señalando su antigüedad al usuario.</w:t>
            </w:r>
          </w:p>
        </w:tc>
      </w:tr>
      <w:tr w:rsidR="00CE2DA2" w:rsidRPr="00317AA7" w14:paraId="1B351329" w14:textId="77777777">
        <w:tc>
          <w:tcPr>
            <w:tcW w:w="2400" w:type="dxa"/>
            <w:shd w:val="clear" w:color="auto" w:fill="F2F2F2"/>
            <w:tcMar>
              <w:top w:w="60" w:type="dxa"/>
              <w:left w:w="100" w:type="dxa"/>
              <w:bottom w:w="60" w:type="dxa"/>
              <w:right w:w="100" w:type="dxa"/>
            </w:tcMar>
          </w:tcPr>
          <w:p w14:paraId="78E3E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B63B5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5AF80085" w14:textId="77777777">
        <w:tc>
          <w:tcPr>
            <w:tcW w:w="2400" w:type="dxa"/>
            <w:shd w:val="clear" w:color="auto" w:fill="F2F2F2"/>
            <w:tcMar>
              <w:top w:w="60" w:type="dxa"/>
              <w:left w:w="100" w:type="dxa"/>
              <w:bottom w:w="60" w:type="dxa"/>
              <w:right w:w="100" w:type="dxa"/>
            </w:tcMar>
          </w:tcPr>
          <w:p w14:paraId="5E2CD49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8E3EC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intentado una consulta a una API externa.</w:t>
            </w:r>
          </w:p>
        </w:tc>
      </w:tr>
      <w:tr w:rsidR="00CE2DA2" w:rsidRPr="00317AA7" w14:paraId="23F0DAA1" w14:textId="77777777">
        <w:tc>
          <w:tcPr>
            <w:tcW w:w="2400" w:type="dxa"/>
            <w:shd w:val="clear" w:color="auto" w:fill="F2F2F2"/>
            <w:tcMar>
              <w:top w:w="60" w:type="dxa"/>
              <w:left w:w="100" w:type="dxa"/>
              <w:bottom w:w="60" w:type="dxa"/>
              <w:right w:w="100" w:type="dxa"/>
            </w:tcMar>
          </w:tcPr>
          <w:p w14:paraId="7738D9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B09D9A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fallo queda registrado. El pedido conserva su última posición válida, marcada con la fecha y hora de esa lectura. El dashboard permanece operativo.</w:t>
            </w:r>
          </w:p>
        </w:tc>
      </w:tr>
      <w:tr w:rsidR="00CE2DA2" w:rsidRPr="00317AA7" w14:paraId="67F8F05C" w14:textId="77777777">
        <w:tc>
          <w:tcPr>
            <w:tcW w:w="2400" w:type="dxa"/>
            <w:shd w:val="clear" w:color="auto" w:fill="F2F2F2"/>
            <w:tcMar>
              <w:top w:w="60" w:type="dxa"/>
              <w:left w:w="100" w:type="dxa"/>
              <w:bottom w:w="60" w:type="dxa"/>
              <w:right w:w="100" w:type="dxa"/>
            </w:tcMar>
          </w:tcPr>
          <w:p w14:paraId="6A0013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0B2E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B57BE2E" w14:textId="77777777">
        <w:tc>
          <w:tcPr>
            <w:tcW w:w="2400" w:type="dxa"/>
            <w:shd w:val="clear" w:color="auto" w:fill="F2F2F2"/>
            <w:tcMar>
              <w:top w:w="60" w:type="dxa"/>
              <w:left w:w="100" w:type="dxa"/>
              <w:bottom w:w="60" w:type="dxa"/>
              <w:right w:w="100" w:type="dxa"/>
            </w:tcMar>
          </w:tcPr>
          <w:p w14:paraId="5429E75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69CE0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6027AA40" w14:textId="77777777" w:rsidR="00CE2DA2" w:rsidRPr="00317AA7" w:rsidRDefault="00D91203">
      <w:pPr>
        <w:pStyle w:val="Ttulo2"/>
        <w:rPr>
          <w:rFonts w:ascii="Times New Roman" w:hAnsi="Times New Roman" w:cs="Times New Roman"/>
          <w:color w:val="auto"/>
        </w:rPr>
      </w:pPr>
      <w:bookmarkStart w:id="19" w:name="_Toc237262842"/>
      <w:r>
        <w:rPr>
          <w:rFonts w:ascii="Times New Roman" w:hAnsi="Times New Roman" w:cs="Times New Roman"/>
          <w:color w:val="auto"/>
        </w:rPr>
        <w:t>4.3 Cálculo automático de estados logísticos</w:t>
      </w:r>
      <w:bookmarkEnd w:id="19"/>
    </w:p>
    <w:p w14:paraId="6CBB344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RF-10: Cálculo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A7EF60A" w14:textId="77777777">
        <w:tc>
          <w:tcPr>
            <w:tcW w:w="2400" w:type="dxa"/>
            <w:shd w:val="clear" w:color="auto" w:fill="F2F2F2"/>
            <w:tcMar>
              <w:top w:w="60" w:type="dxa"/>
              <w:left w:w="100" w:type="dxa"/>
              <w:bottom w:w="60" w:type="dxa"/>
              <w:right w:w="100" w:type="dxa"/>
            </w:tcMar>
          </w:tcPr>
          <w:p w14:paraId="64D1C8F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F17435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calcular, para cada pedido, la fecha proyectada de disponibilidad aplicando la fórmula definida en la regla de negocio RN-01: ETA o ATA del destino, más el lead time maestro del destino, más un ajuste manual opcional.</w:t>
            </w:r>
          </w:p>
        </w:tc>
      </w:tr>
      <w:tr w:rsidR="00CE2DA2" w:rsidRPr="00317AA7" w14:paraId="011E66B5" w14:textId="77777777">
        <w:tc>
          <w:tcPr>
            <w:tcW w:w="2400" w:type="dxa"/>
            <w:shd w:val="clear" w:color="auto" w:fill="F2F2F2"/>
            <w:tcMar>
              <w:top w:w="60" w:type="dxa"/>
              <w:left w:w="100" w:type="dxa"/>
              <w:bottom w:w="60" w:type="dxa"/>
              <w:right w:w="100" w:type="dxa"/>
            </w:tcMar>
          </w:tcPr>
          <w:p w14:paraId="13B18F2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DCDF4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61F51BDB" w14:textId="77777777">
        <w:tc>
          <w:tcPr>
            <w:tcW w:w="2400" w:type="dxa"/>
            <w:shd w:val="clear" w:color="auto" w:fill="F2F2F2"/>
            <w:tcMar>
              <w:top w:w="60" w:type="dxa"/>
              <w:left w:w="100" w:type="dxa"/>
              <w:bottom w:w="60" w:type="dxa"/>
              <w:right w:w="100" w:type="dxa"/>
            </w:tcMar>
          </w:tcPr>
          <w:p w14:paraId="0656CBE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AD82A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ETA o ATA, y su destino existe en el maestro de destinos con lead time definido.</w:t>
            </w:r>
          </w:p>
        </w:tc>
      </w:tr>
      <w:tr w:rsidR="00CE2DA2" w:rsidRPr="00317AA7" w14:paraId="74F6A37D" w14:textId="77777777">
        <w:tc>
          <w:tcPr>
            <w:tcW w:w="2400" w:type="dxa"/>
            <w:shd w:val="clear" w:color="auto" w:fill="F2F2F2"/>
            <w:tcMar>
              <w:top w:w="60" w:type="dxa"/>
              <w:left w:w="100" w:type="dxa"/>
              <w:bottom w:w="60" w:type="dxa"/>
              <w:right w:w="100" w:type="dxa"/>
            </w:tcMar>
          </w:tcPr>
          <w:p w14:paraId="133A7E2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606264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almacena su fecha proyectada de disponibilidad, disponible para el cálculo de estado y para la planificación de producción.</w:t>
            </w:r>
          </w:p>
        </w:tc>
      </w:tr>
      <w:tr w:rsidR="00CE2DA2" w:rsidRPr="00317AA7" w14:paraId="57B4FE7F" w14:textId="77777777">
        <w:tc>
          <w:tcPr>
            <w:tcW w:w="2400" w:type="dxa"/>
            <w:shd w:val="clear" w:color="auto" w:fill="F2F2F2"/>
            <w:tcMar>
              <w:top w:w="60" w:type="dxa"/>
              <w:left w:w="100" w:type="dxa"/>
              <w:bottom w:w="60" w:type="dxa"/>
              <w:right w:w="100" w:type="dxa"/>
            </w:tcMar>
          </w:tcPr>
          <w:p w14:paraId="34EAF9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57B56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3F45F35" w14:textId="77777777">
        <w:tc>
          <w:tcPr>
            <w:tcW w:w="2400" w:type="dxa"/>
            <w:shd w:val="clear" w:color="auto" w:fill="F2F2F2"/>
            <w:tcMar>
              <w:top w:w="60" w:type="dxa"/>
              <w:left w:w="100" w:type="dxa"/>
              <w:bottom w:w="60" w:type="dxa"/>
              <w:right w:w="100" w:type="dxa"/>
            </w:tcMar>
          </w:tcPr>
          <w:p w14:paraId="559437B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22A185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20F51E1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RF-11: Determinación del estado logístico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ADB018" w14:textId="77777777">
        <w:tc>
          <w:tcPr>
            <w:tcW w:w="2400" w:type="dxa"/>
            <w:shd w:val="clear" w:color="auto" w:fill="F2F2F2"/>
            <w:tcMar>
              <w:top w:w="60" w:type="dxa"/>
              <w:left w:w="100" w:type="dxa"/>
              <w:bottom w:w="60" w:type="dxa"/>
              <w:right w:w="100" w:type="dxa"/>
            </w:tcMar>
          </w:tcPr>
          <w:p w14:paraId="768F334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EAF71C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determinar automáticamente el estado logístico de cada pedido conforme al esquema de semáforo definido en las reglas RN-02 a RN-10 y RN-15, comparando la fecha proyectada de disponibilidad contra la fecha de entrega comprometida y considerando la etapa del viaje reportada por la fuente externa.</w:t>
            </w:r>
          </w:p>
        </w:tc>
      </w:tr>
      <w:tr w:rsidR="00CE2DA2" w:rsidRPr="00317AA7" w14:paraId="25046F7A" w14:textId="77777777">
        <w:tc>
          <w:tcPr>
            <w:tcW w:w="2400" w:type="dxa"/>
            <w:shd w:val="clear" w:color="auto" w:fill="F2F2F2"/>
            <w:tcMar>
              <w:top w:w="60" w:type="dxa"/>
              <w:left w:w="100" w:type="dxa"/>
              <w:bottom w:w="60" w:type="dxa"/>
              <w:right w:w="100" w:type="dxa"/>
            </w:tcMar>
          </w:tcPr>
          <w:p w14:paraId="314974D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A143A1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3056FC90" w14:textId="77777777">
        <w:tc>
          <w:tcPr>
            <w:tcW w:w="2400" w:type="dxa"/>
            <w:shd w:val="clear" w:color="auto" w:fill="F2F2F2"/>
            <w:tcMar>
              <w:top w:w="60" w:type="dxa"/>
              <w:left w:w="100" w:type="dxa"/>
              <w:bottom w:w="60" w:type="dxa"/>
              <w:right w:w="100" w:type="dxa"/>
            </w:tcMar>
          </w:tcPr>
          <w:p w14:paraId="363551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369294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fecha proyectada de disponibilidad, o bien carece de tracking asociado.</w:t>
            </w:r>
          </w:p>
        </w:tc>
      </w:tr>
      <w:tr w:rsidR="00CE2DA2" w:rsidRPr="00317AA7" w14:paraId="259C6F08" w14:textId="77777777">
        <w:tc>
          <w:tcPr>
            <w:tcW w:w="2400" w:type="dxa"/>
            <w:shd w:val="clear" w:color="auto" w:fill="F2F2F2"/>
            <w:tcMar>
              <w:top w:w="60" w:type="dxa"/>
              <w:left w:w="100" w:type="dxa"/>
              <w:bottom w:w="60" w:type="dxa"/>
              <w:right w:w="100" w:type="dxa"/>
            </w:tcMar>
          </w:tcPr>
          <w:p w14:paraId="1423FDE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3D03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almacena su estado calculado, que gobierna el color de su fila en la grilla y de su marcador en el mapa.</w:t>
            </w:r>
          </w:p>
        </w:tc>
      </w:tr>
      <w:tr w:rsidR="00CE2DA2" w:rsidRPr="00317AA7" w14:paraId="7FDA4081" w14:textId="77777777">
        <w:tc>
          <w:tcPr>
            <w:tcW w:w="2400" w:type="dxa"/>
            <w:shd w:val="clear" w:color="auto" w:fill="F2F2F2"/>
            <w:tcMar>
              <w:top w:w="60" w:type="dxa"/>
              <w:left w:w="100" w:type="dxa"/>
              <w:bottom w:w="60" w:type="dxa"/>
              <w:right w:w="100" w:type="dxa"/>
            </w:tcMar>
          </w:tcPr>
          <w:p w14:paraId="7D5C40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72349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69BC311E" w14:textId="77777777">
        <w:tc>
          <w:tcPr>
            <w:tcW w:w="2400" w:type="dxa"/>
            <w:shd w:val="clear" w:color="auto" w:fill="F2F2F2"/>
            <w:tcMar>
              <w:top w:w="60" w:type="dxa"/>
              <w:left w:w="100" w:type="dxa"/>
              <w:bottom w:w="60" w:type="dxa"/>
              <w:right w:w="100" w:type="dxa"/>
            </w:tcMar>
          </w:tcPr>
          <w:p w14:paraId="72E98D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4EBEBA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3B548BA"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RF-12: Recálculo ante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932CEDB" w14:textId="77777777">
        <w:tc>
          <w:tcPr>
            <w:tcW w:w="2400" w:type="dxa"/>
            <w:shd w:val="clear" w:color="auto" w:fill="F2F2F2"/>
            <w:tcMar>
              <w:top w:w="60" w:type="dxa"/>
              <w:left w:w="100" w:type="dxa"/>
              <w:bottom w:w="60" w:type="dxa"/>
              <w:right w:w="100" w:type="dxa"/>
            </w:tcMar>
          </w:tcPr>
          <w:p w14:paraId="0CB3F8F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61E2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recalcular la fecha proyectada y el estado de un pedido cada vez que cambie alguno de sus insumos: nueva lectura de ETA o ATA desde la API, modificación del lead time del destino, registro de una confirmación manual de desembarco o aplicación de un ajuste manual.</w:t>
            </w:r>
          </w:p>
        </w:tc>
      </w:tr>
      <w:tr w:rsidR="00CE2DA2" w:rsidRPr="00317AA7" w14:paraId="6BD9A733" w14:textId="77777777">
        <w:tc>
          <w:tcPr>
            <w:tcW w:w="2400" w:type="dxa"/>
            <w:shd w:val="clear" w:color="auto" w:fill="F2F2F2"/>
            <w:tcMar>
              <w:top w:w="60" w:type="dxa"/>
              <w:left w:w="100" w:type="dxa"/>
              <w:bottom w:w="60" w:type="dxa"/>
              <w:right w:w="100" w:type="dxa"/>
            </w:tcMar>
          </w:tcPr>
          <w:p w14:paraId="4D36743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D150E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2DEA8E6" w14:textId="77777777">
        <w:tc>
          <w:tcPr>
            <w:tcW w:w="2400" w:type="dxa"/>
            <w:shd w:val="clear" w:color="auto" w:fill="F2F2F2"/>
            <w:tcMar>
              <w:top w:w="60" w:type="dxa"/>
              <w:left w:w="100" w:type="dxa"/>
              <w:bottom w:w="60" w:type="dxa"/>
              <w:right w:w="100" w:type="dxa"/>
            </w:tcMar>
          </w:tcPr>
          <w:p w14:paraId="17F04E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0FEC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producido un cambio en alguno de los insumos del cálculo.</w:t>
            </w:r>
          </w:p>
        </w:tc>
      </w:tr>
      <w:tr w:rsidR="00CE2DA2" w:rsidRPr="00317AA7" w14:paraId="6DA7ECCE" w14:textId="77777777">
        <w:tc>
          <w:tcPr>
            <w:tcW w:w="2400" w:type="dxa"/>
            <w:shd w:val="clear" w:color="auto" w:fill="F2F2F2"/>
            <w:tcMar>
              <w:top w:w="60" w:type="dxa"/>
              <w:left w:w="100" w:type="dxa"/>
              <w:bottom w:w="60" w:type="dxa"/>
              <w:right w:w="100" w:type="dxa"/>
            </w:tcMar>
          </w:tcPr>
          <w:p w14:paraId="6302702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6F9622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fecha proyectada y el estado del pedido reflejan los valores vigentes.</w:t>
            </w:r>
          </w:p>
        </w:tc>
      </w:tr>
      <w:tr w:rsidR="00CE2DA2" w:rsidRPr="00317AA7" w14:paraId="0474E217" w14:textId="77777777">
        <w:tc>
          <w:tcPr>
            <w:tcW w:w="2400" w:type="dxa"/>
            <w:shd w:val="clear" w:color="auto" w:fill="F2F2F2"/>
            <w:tcMar>
              <w:top w:w="60" w:type="dxa"/>
              <w:left w:w="100" w:type="dxa"/>
              <w:bottom w:w="60" w:type="dxa"/>
              <w:right w:w="100" w:type="dxa"/>
            </w:tcMar>
          </w:tcPr>
          <w:p w14:paraId="5E348A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A8BD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DDD2197" w14:textId="77777777">
        <w:tc>
          <w:tcPr>
            <w:tcW w:w="2400" w:type="dxa"/>
            <w:shd w:val="clear" w:color="auto" w:fill="F2F2F2"/>
            <w:tcMar>
              <w:top w:w="60" w:type="dxa"/>
              <w:left w:w="100" w:type="dxa"/>
              <w:bottom w:w="60" w:type="dxa"/>
              <w:right w:w="100" w:type="dxa"/>
            </w:tcMar>
          </w:tcPr>
          <w:p w14:paraId="13124F4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077C5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75E6C88" w14:textId="48AA3EF4" w:rsidR="00CE2DA2" w:rsidRPr="00317AA7" w:rsidRDefault="00D91203">
      <w:pPr>
        <w:pStyle w:val="Ttulo2"/>
        <w:rPr>
          <w:rFonts w:ascii="Times New Roman" w:hAnsi="Times New Roman" w:cs="Times New Roman"/>
          <w:color w:val="auto"/>
        </w:rPr>
      </w:pPr>
      <w:bookmarkStart w:id="20" w:name="_Toc237262843"/>
      <w:r>
        <w:rPr>
          <w:rFonts w:ascii="Times New Roman" w:hAnsi="Times New Roman" w:cs="Times New Roman"/>
          <w:color w:val="auto"/>
        </w:rPr>
        <w:t xml:space="preserve">4.4 Confirmación manual de </w:t>
      </w:r>
      <w:bookmarkEnd w:id="20"/>
      <w:r>
        <w:rPr>
          <w:rFonts w:ascii="Times New Roman" w:hAnsi="Times New Roman" w:cs="Times New Roman"/>
          <w:color w:val="auto"/>
        </w:rPr>
        <w:t>hitos</w:t>
      </w:r>
    </w:p>
    <w:p w14:paraId="3C766C9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RF-13: Confirmación manual de desembarco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A3F4B09" w14:textId="77777777">
        <w:tc>
          <w:tcPr>
            <w:tcW w:w="2400" w:type="dxa"/>
            <w:shd w:val="clear" w:color="auto" w:fill="F2F2F2"/>
            <w:tcMar>
              <w:top w:w="60" w:type="dxa"/>
              <w:left w:w="100" w:type="dxa"/>
              <w:bottom w:w="60" w:type="dxa"/>
              <w:right w:w="100" w:type="dxa"/>
            </w:tcMar>
          </w:tcPr>
          <w:p w14:paraId="26314FE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CD3F3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al usuario de Logística registrar manualmente la llegada efectiva de una carga a su destino, indicando la fecha y hora reales. Esta confirmación tiene precedencia sobre la ETA reportada por la API y pasa a alimentar el cálculo de la fecha proyectada de disponibilidad.</w:t>
            </w:r>
          </w:p>
        </w:tc>
      </w:tr>
      <w:tr w:rsidR="00CE2DA2" w:rsidRPr="00317AA7" w14:paraId="36832756" w14:textId="77777777">
        <w:tc>
          <w:tcPr>
            <w:tcW w:w="2400" w:type="dxa"/>
            <w:shd w:val="clear" w:color="auto" w:fill="F2F2F2"/>
            <w:tcMar>
              <w:top w:w="60" w:type="dxa"/>
              <w:left w:w="100" w:type="dxa"/>
              <w:bottom w:w="60" w:type="dxa"/>
              <w:right w:w="100" w:type="dxa"/>
            </w:tcMar>
          </w:tcPr>
          <w:p w14:paraId="692E8B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9B381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436E624C" w14:textId="77777777">
        <w:tc>
          <w:tcPr>
            <w:tcW w:w="2400" w:type="dxa"/>
            <w:shd w:val="clear" w:color="auto" w:fill="F2F2F2"/>
            <w:tcMar>
              <w:top w:w="60" w:type="dxa"/>
              <w:left w:w="100" w:type="dxa"/>
              <w:bottom w:w="60" w:type="dxa"/>
              <w:right w:w="100" w:type="dxa"/>
            </w:tcMar>
          </w:tcPr>
          <w:p w14:paraId="6088E56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ED4C3F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y no se encuentra en un estado terminal.</w:t>
            </w:r>
          </w:p>
        </w:tc>
      </w:tr>
      <w:tr w:rsidR="00CE2DA2" w:rsidRPr="00317AA7" w14:paraId="19B53DB5" w14:textId="77777777">
        <w:tc>
          <w:tcPr>
            <w:tcW w:w="2400" w:type="dxa"/>
            <w:shd w:val="clear" w:color="auto" w:fill="F2F2F2"/>
            <w:tcMar>
              <w:top w:w="60" w:type="dxa"/>
              <w:left w:w="100" w:type="dxa"/>
              <w:bottom w:w="60" w:type="dxa"/>
              <w:right w:w="100" w:type="dxa"/>
            </w:tcMar>
          </w:tcPr>
          <w:p w14:paraId="7CBDE4C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BFED16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registra su ATA confirmada. La fecha proyectada y el estado se recalculan (RF-12). La acción queda auditada (RF-14).</w:t>
            </w:r>
          </w:p>
        </w:tc>
      </w:tr>
      <w:tr w:rsidR="00CE2DA2" w:rsidRPr="00317AA7" w14:paraId="3D9963D1" w14:textId="77777777">
        <w:tc>
          <w:tcPr>
            <w:tcW w:w="2400" w:type="dxa"/>
            <w:shd w:val="clear" w:color="auto" w:fill="F2F2F2"/>
            <w:tcMar>
              <w:top w:w="60" w:type="dxa"/>
              <w:left w:w="100" w:type="dxa"/>
              <w:bottom w:w="60" w:type="dxa"/>
              <w:right w:w="100" w:type="dxa"/>
            </w:tcMar>
          </w:tcPr>
          <w:p w14:paraId="590D0CF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4B6384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53CB13C3" w14:textId="77777777">
        <w:tc>
          <w:tcPr>
            <w:tcW w:w="2400" w:type="dxa"/>
            <w:shd w:val="clear" w:color="auto" w:fill="F2F2F2"/>
            <w:tcMar>
              <w:top w:w="60" w:type="dxa"/>
              <w:left w:w="100" w:type="dxa"/>
              <w:bottom w:w="60" w:type="dxa"/>
              <w:right w:w="100" w:type="dxa"/>
            </w:tcMar>
          </w:tcPr>
          <w:p w14:paraId="40971DF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06593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0C1FC7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RF-14: Auditoría de confirmaciones y ajustes manuales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6480E81" w14:textId="77777777">
        <w:tc>
          <w:tcPr>
            <w:tcW w:w="2400" w:type="dxa"/>
            <w:shd w:val="clear" w:color="auto" w:fill="F2F2F2"/>
            <w:tcMar>
              <w:top w:w="60" w:type="dxa"/>
              <w:left w:w="100" w:type="dxa"/>
              <w:bottom w:w="60" w:type="dxa"/>
              <w:right w:w="100" w:type="dxa"/>
            </w:tcMar>
          </w:tcPr>
          <w:p w14:paraId="1CFEC3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9E41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registrar, por cada intervención manual sobre un pedido, el usuario que la ejecutó, la fecha y hora, el valor anterior, el valor nuevo y el motivo declarado. Este registro responde al riesgo de trazabilidad identificado en el documento técnico-funcional.</w:t>
            </w:r>
          </w:p>
        </w:tc>
      </w:tr>
      <w:tr w:rsidR="00CE2DA2" w:rsidRPr="00317AA7" w14:paraId="6E0307C0" w14:textId="77777777">
        <w:tc>
          <w:tcPr>
            <w:tcW w:w="2400" w:type="dxa"/>
            <w:shd w:val="clear" w:color="auto" w:fill="F2F2F2"/>
            <w:tcMar>
              <w:top w:w="60" w:type="dxa"/>
              <w:left w:w="100" w:type="dxa"/>
              <w:bottom w:w="60" w:type="dxa"/>
              <w:right w:w="100" w:type="dxa"/>
            </w:tcMar>
          </w:tcPr>
          <w:p w14:paraId="45616F6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5FBF56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Usuario de Logística</w:t>
            </w:r>
          </w:p>
        </w:tc>
      </w:tr>
      <w:tr w:rsidR="00CE2DA2" w:rsidRPr="00317AA7" w14:paraId="27896F8F" w14:textId="77777777">
        <w:tc>
          <w:tcPr>
            <w:tcW w:w="2400" w:type="dxa"/>
            <w:shd w:val="clear" w:color="auto" w:fill="F2F2F2"/>
            <w:tcMar>
              <w:top w:w="60" w:type="dxa"/>
              <w:left w:w="100" w:type="dxa"/>
              <w:bottom w:w="60" w:type="dxa"/>
              <w:right w:w="100" w:type="dxa"/>
            </w:tcMar>
          </w:tcPr>
          <w:p w14:paraId="054D30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7D4DAA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usuario ha ejecutado una confirmación manual o un ajuste sobre un pedido.</w:t>
            </w:r>
          </w:p>
        </w:tc>
      </w:tr>
      <w:tr w:rsidR="00CE2DA2" w:rsidRPr="00317AA7" w14:paraId="3DD7DA77" w14:textId="77777777">
        <w:tc>
          <w:tcPr>
            <w:tcW w:w="2400" w:type="dxa"/>
            <w:shd w:val="clear" w:color="auto" w:fill="F2F2F2"/>
            <w:tcMar>
              <w:top w:w="60" w:type="dxa"/>
              <w:left w:w="100" w:type="dxa"/>
              <w:bottom w:w="60" w:type="dxa"/>
              <w:right w:w="100" w:type="dxa"/>
            </w:tcMar>
          </w:tcPr>
          <w:p w14:paraId="5E8982C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C6C327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intervención queda registrada de forma inalterable y consultable.</w:t>
            </w:r>
          </w:p>
        </w:tc>
      </w:tr>
      <w:tr w:rsidR="00CE2DA2" w:rsidRPr="00317AA7" w14:paraId="6FE4F7F3" w14:textId="77777777">
        <w:tc>
          <w:tcPr>
            <w:tcW w:w="2400" w:type="dxa"/>
            <w:shd w:val="clear" w:color="auto" w:fill="F2F2F2"/>
            <w:tcMar>
              <w:top w:w="60" w:type="dxa"/>
              <w:left w:w="100" w:type="dxa"/>
              <w:bottom w:w="60" w:type="dxa"/>
              <w:right w:w="100" w:type="dxa"/>
            </w:tcMar>
          </w:tcPr>
          <w:p w14:paraId="1CE4D0A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1125BD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F4D2E07" w14:textId="77777777">
        <w:tc>
          <w:tcPr>
            <w:tcW w:w="2400" w:type="dxa"/>
            <w:shd w:val="clear" w:color="auto" w:fill="F2F2F2"/>
            <w:tcMar>
              <w:top w:w="60" w:type="dxa"/>
              <w:left w:w="100" w:type="dxa"/>
              <w:bottom w:w="60" w:type="dxa"/>
              <w:right w:w="100" w:type="dxa"/>
            </w:tcMar>
          </w:tcPr>
          <w:p w14:paraId="3E09148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D660EA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1C7B5742" w14:textId="68440559"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RF-25: Confirmación de recepción en planta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1FDBD8" w14:textId="77777777">
        <w:tc>
          <w:tcPr>
            <w:tcW w:w="2400" w:type="dxa"/>
            <w:shd w:val="clear" w:color="auto" w:fill="F2F2F2"/>
            <w:tcMar>
              <w:top w:w="60" w:type="dxa"/>
              <w:left w:w="100" w:type="dxa"/>
              <w:bottom w:w="60" w:type="dxa"/>
              <w:right w:w="100" w:type="dxa"/>
            </w:tcMar>
          </w:tcPr>
          <w:p w14:paraId="42CF4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5503577" w14:textId="44A8E3C1"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El sistema debe permitir registrar la recepción efectiva de la mercancía en la planta o almacén de Laboratorios Gutis, indicando la fecha y hora reales de ingreso y la cantidad recibida. Este registro es el que produce la transición del pedido al estado Cerrado conforme a RN-10, a partir del cual el pedido deja de consultarse contra las APIs externas y se archiva.</w:t>
            </w:r>
          </w:p>
        </w:tc>
      </w:tr>
      <w:tr w:rsidR="00CE2DA2" w:rsidRPr="00317AA7" w14:paraId="5BB46534" w14:textId="77777777">
        <w:tc>
          <w:tcPr>
            <w:tcW w:w="2400" w:type="dxa"/>
            <w:shd w:val="clear" w:color="auto" w:fill="F2F2F2"/>
            <w:tcMar>
              <w:top w:w="60" w:type="dxa"/>
              <w:left w:w="100" w:type="dxa"/>
              <w:bottom w:w="60" w:type="dxa"/>
              <w:right w:w="100" w:type="dxa"/>
            </w:tcMar>
          </w:tcPr>
          <w:p w14:paraId="0E4197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54FA688" w14:textId="4C1CD8DB"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0C77704E" w14:textId="77777777">
        <w:tc>
          <w:tcPr>
            <w:tcW w:w="2400" w:type="dxa"/>
            <w:shd w:val="clear" w:color="auto" w:fill="F2F2F2"/>
            <w:tcMar>
              <w:top w:w="60" w:type="dxa"/>
              <w:left w:w="100" w:type="dxa"/>
              <w:bottom w:w="60" w:type="dxa"/>
              <w:right w:w="100" w:type="dxa"/>
            </w:tcMar>
          </w:tcPr>
          <w:p w14:paraId="329B65C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E9BDCEF" w14:textId="4F652A3A"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El pedido existe y no se encuentra en un estado terminal. La carga ha arribado al destino, sea por reporte de la fuente externa o por confirmación manual de desembarco (RF-13). La recepción se registra hoy en SAP por parte de Recepción Logística; TrackIn la captura para efectos de seguimiento, sin escribir en el ERP.</w:t>
            </w:r>
          </w:p>
        </w:tc>
      </w:tr>
      <w:tr w:rsidR="00CE2DA2" w:rsidRPr="00317AA7" w14:paraId="0FB5951B" w14:textId="77777777">
        <w:tc>
          <w:tcPr>
            <w:tcW w:w="2400" w:type="dxa"/>
            <w:shd w:val="clear" w:color="auto" w:fill="F2F2F2"/>
            <w:tcMar>
              <w:top w:w="60" w:type="dxa"/>
              <w:left w:w="100" w:type="dxa"/>
              <w:bottom w:w="60" w:type="dxa"/>
              <w:right w:w="100" w:type="dxa"/>
            </w:tcMar>
          </w:tcPr>
          <w:p w14:paraId="5D1C0B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F79255" w14:textId="2E0E6000"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registra su fecha de recepción en planta y transita al estado Cerrado. El sistema suspende las consultas automáticas a las APIs externas para ese pedido. El pedido deja de computarse entre los pedidos activos de la cinta de KPIs. La intervención queda auditada conforme a RF-14.</w:t>
            </w:r>
          </w:p>
        </w:tc>
      </w:tr>
      <w:tr w:rsidR="00CE2DA2" w:rsidRPr="00317AA7" w14:paraId="22BC8FC4" w14:textId="77777777">
        <w:tc>
          <w:tcPr>
            <w:tcW w:w="2400" w:type="dxa"/>
            <w:shd w:val="clear" w:color="auto" w:fill="F2F2F2"/>
            <w:tcMar>
              <w:top w:w="60" w:type="dxa"/>
              <w:left w:w="100" w:type="dxa"/>
              <w:bottom w:w="60" w:type="dxa"/>
              <w:right w:w="100" w:type="dxa"/>
            </w:tcMar>
          </w:tcPr>
          <w:p w14:paraId="4425F89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FBD7849" w14:textId="445EECA5"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F734C2A" w14:textId="77777777">
        <w:tc>
          <w:tcPr>
            <w:tcW w:w="2400" w:type="dxa"/>
            <w:shd w:val="clear" w:color="auto" w:fill="F2F2F2"/>
            <w:tcMar>
              <w:top w:w="60" w:type="dxa"/>
              <w:left w:w="100" w:type="dxa"/>
              <w:bottom w:w="60" w:type="dxa"/>
              <w:right w:w="100" w:type="dxa"/>
            </w:tcMar>
          </w:tcPr>
          <w:p w14:paraId="36E426C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9B13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1C7B5742" w14:textId="68440559"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RF-26: Actualización de la nave asignada ante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1FDBD8" w14:textId="77777777">
        <w:tc>
          <w:tcPr>
            <w:tcW w:w="2400" w:type="dxa"/>
            <w:shd w:val="clear" w:color="auto" w:fill="F2F2F2"/>
            <w:tcMar>
              <w:top w:w="60" w:type="dxa"/>
              <w:left w:w="100" w:type="dxa"/>
              <w:bottom w:w="60" w:type="dxa"/>
              <w:right w:w="100" w:type="dxa"/>
            </w:tcMar>
          </w:tcPr>
          <w:p w14:paraId="42CF4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Descripción</w:t>
            </w:r>
          </w:p>
        </w:tc>
        <w:tc>
          <w:tcPr>
            <w:tcW w:w="6960" w:type="dxa"/>
            <w:tcMar>
              <w:top w:w="60" w:type="dxa"/>
              <w:left w:w="100" w:type="dxa"/>
              <w:bottom w:w="60" w:type="dxa"/>
              <w:right w:w="100" w:type="dxa"/>
            </w:tcMar>
          </w:tcPr>
          <w:p w14:paraId="25503577" w14:textId="44A8E3C1"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El sistema debe permitir al usuario de Logística sustituir la nave asociada a un pedido marítimo cuando el transportista notifique un transbordo, indicando el nuevo identificador (MMSI, IMO o nombre de buque), el puerto en que se produjo y la fecha de la notificación. El historial de posiciones acumulado con la nave anterior debe conservarse y quedar asociado al tramo correspondiente del viaje.</w:t>
            </w:r>
          </w:p>
        </w:tc>
      </w:tr>
      <w:tr w:rsidR="00CE2DA2" w:rsidRPr="00317AA7" w14:paraId="5BB46534" w14:textId="77777777">
        <w:tc>
          <w:tcPr>
            <w:tcW w:w="2400" w:type="dxa"/>
            <w:shd w:val="clear" w:color="auto" w:fill="F2F2F2"/>
            <w:tcMar>
              <w:top w:w="60" w:type="dxa"/>
              <w:left w:w="100" w:type="dxa"/>
              <w:bottom w:w="60" w:type="dxa"/>
              <w:right w:w="100" w:type="dxa"/>
            </w:tcMar>
          </w:tcPr>
          <w:p w14:paraId="0E4197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Actor principal</w:t>
            </w:r>
          </w:p>
        </w:tc>
        <w:tc>
          <w:tcPr>
            <w:tcW w:w="6960" w:type="dxa"/>
            <w:tcMar>
              <w:top w:w="60" w:type="dxa"/>
              <w:left w:w="100" w:type="dxa"/>
              <w:bottom w:w="60" w:type="dxa"/>
              <w:right w:w="100" w:type="dxa"/>
            </w:tcMar>
          </w:tcPr>
          <w:p w14:paraId="054FA688" w14:textId="4C1CD8DB"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Usuario de Logística</w:t>
            </w:r>
          </w:p>
        </w:tc>
      </w:tr>
      <w:tr w:rsidR="00CE2DA2" w:rsidRPr="00317AA7" w14:paraId="0C77704E" w14:textId="77777777">
        <w:tc>
          <w:tcPr>
            <w:tcW w:w="2400" w:type="dxa"/>
            <w:shd w:val="clear" w:color="auto" w:fill="F2F2F2"/>
            <w:tcMar>
              <w:top w:w="60" w:type="dxa"/>
              <w:left w:w="100" w:type="dxa"/>
              <w:bottom w:w="60" w:type="dxa"/>
              <w:right w:w="100" w:type="dxa"/>
            </w:tcMar>
          </w:tcPr>
          <w:p w14:paraId="329B65C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Precondiciones</w:t>
            </w:r>
          </w:p>
        </w:tc>
        <w:tc>
          <w:tcPr>
            <w:tcW w:w="6960" w:type="dxa"/>
            <w:tcMar>
              <w:top w:w="60" w:type="dxa"/>
              <w:left w:w="100" w:type="dxa"/>
              <w:bottom w:w="60" w:type="dxa"/>
              <w:right w:w="100" w:type="dxa"/>
            </w:tcMar>
          </w:tcPr>
          <w:p w14:paraId="0E9BDCEF" w14:textId="4F652A3A"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El pedido es de vía marítima, cuenta con un identificador de nave asociado y no se encuentra en un estado terminal.</w:t>
            </w:r>
          </w:p>
        </w:tc>
      </w:tr>
      <w:tr w:rsidR="00CE2DA2" w:rsidRPr="00317AA7" w14:paraId="0FB5951B" w14:textId="77777777">
        <w:tc>
          <w:tcPr>
            <w:tcW w:w="2400" w:type="dxa"/>
            <w:shd w:val="clear" w:color="auto" w:fill="F2F2F2"/>
            <w:tcMar>
              <w:top w:w="60" w:type="dxa"/>
              <w:left w:w="100" w:type="dxa"/>
              <w:bottom w:w="60" w:type="dxa"/>
              <w:right w:w="100" w:type="dxa"/>
            </w:tcMar>
          </w:tcPr>
          <w:p w14:paraId="5D1C0B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Postcondiciones</w:t>
            </w:r>
          </w:p>
        </w:tc>
        <w:tc>
          <w:tcPr>
            <w:tcW w:w="6960" w:type="dxa"/>
            <w:tcMar>
              <w:top w:w="60" w:type="dxa"/>
              <w:left w:w="100" w:type="dxa"/>
              <w:bottom w:w="60" w:type="dxa"/>
              <w:right w:w="100" w:type="dxa"/>
            </w:tcMar>
          </w:tcPr>
          <w:p w14:paraId="17F79255" w14:textId="2E0E6000"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El pedido pasa a rastrearse contra la nueva nave. El tramo anterior queda cerrado en el historial y el trayecto reconstruido conserva ambos segmentos. La intervención queda auditada conforme a RF-14.</w:t>
            </w:r>
          </w:p>
        </w:tc>
      </w:tr>
      <w:tr w:rsidR="00CE2DA2" w:rsidRPr="00317AA7" w14:paraId="22BC8FC4" w14:textId="77777777">
        <w:tc>
          <w:tcPr>
            <w:tcW w:w="2400" w:type="dxa"/>
            <w:shd w:val="clear" w:color="auto" w:fill="F2F2F2"/>
            <w:tcMar>
              <w:top w:w="60" w:type="dxa"/>
              <w:left w:w="100" w:type="dxa"/>
              <w:bottom w:w="60" w:type="dxa"/>
              <w:right w:w="100" w:type="dxa"/>
            </w:tcMar>
          </w:tcPr>
          <w:p w14:paraId="4425F89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Prioridad</w:t>
            </w:r>
          </w:p>
        </w:tc>
        <w:tc>
          <w:tcPr>
            <w:tcW w:w="6960" w:type="dxa"/>
            <w:tcMar>
              <w:top w:w="60" w:type="dxa"/>
              <w:left w:w="100" w:type="dxa"/>
              <w:bottom w:w="60" w:type="dxa"/>
              <w:right w:w="100" w:type="dxa"/>
            </w:tcMar>
          </w:tcPr>
          <w:p w14:paraId="7FBD7849" w14:textId="445EECA5"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Alta</w:t>
            </w:r>
          </w:p>
        </w:tc>
      </w:tr>
      <w:tr w:rsidR="00CE2DA2" w:rsidRPr="00317AA7" w14:paraId="4F734C2A" w14:textId="77777777">
        <w:tc>
          <w:tcPr>
            <w:tcW w:w="2400" w:type="dxa"/>
            <w:shd w:val="clear" w:color="auto" w:fill="F2F2F2"/>
            <w:tcMar>
              <w:top w:w="60" w:type="dxa"/>
              <w:left w:w="100" w:type="dxa"/>
              <w:bottom w:w="60" w:type="dxa"/>
              <w:right w:w="100" w:type="dxa"/>
            </w:tcMar>
          </w:tcPr>
          <w:p w14:paraId="36E426C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Objetivo específico</w:t>
            </w:r>
          </w:p>
        </w:tc>
        <w:tc>
          <w:tcPr>
            <w:tcW w:w="6960" w:type="dxa"/>
            <w:tcMar>
              <w:top w:w="60" w:type="dxa"/>
              <w:left w:w="100" w:type="dxa"/>
              <w:bottom w:w="60" w:type="dxa"/>
              <w:right w:w="100" w:type="dxa"/>
            </w:tcMar>
          </w:tcPr>
          <w:p w14:paraId="69B13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OE2</w:t>
            </w:r>
          </w:p>
        </w:tc>
      </w:tr>
    </w:tbl>
    <w:p w14:paraId="5EEBAB11" w14:textId="77777777" w:rsidR="00CE2DA2" w:rsidRPr="00317AA7" w:rsidRDefault="00D91203">
      <w:pPr>
        <w:pStyle w:val="Ttulo2"/>
        <w:rPr>
          <w:rFonts w:ascii="Times New Roman" w:hAnsi="Times New Roman" w:cs="Times New Roman"/>
          <w:color w:val="auto"/>
        </w:rPr>
      </w:pPr>
      <w:bookmarkStart w:id="21" w:name="_Toc237262844"/>
      <w:r>
        <w:rPr>
          <w:rFonts w:ascii="Times New Roman" w:hAnsi="Times New Roman" w:cs="Times New Roman"/>
          <w:color w:val="auto"/>
        </w:rPr>
        <w:t>4.5 Visualización en el dashboard</w:t>
      </w:r>
      <w:bookmarkEnd w:id="21"/>
    </w:p>
    <w:p w14:paraId="120E93E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RF-15: Cinta de indicadores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AFF4D07" w14:textId="77777777">
        <w:tc>
          <w:tcPr>
            <w:tcW w:w="2400" w:type="dxa"/>
            <w:shd w:val="clear" w:color="auto" w:fill="F2F2F2"/>
            <w:tcMar>
              <w:top w:w="60" w:type="dxa"/>
              <w:left w:w="100" w:type="dxa"/>
              <w:bottom w:w="60" w:type="dxa"/>
              <w:right w:w="100" w:type="dxa"/>
            </w:tcMar>
          </w:tcPr>
          <w:p w14:paraId="544DC26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62741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una cinta superior de indicadores con el número de pedidos activos, el porcentaje de pedidos a tiempo, en riesgo y retrasados, y el lead time promedio. Los indicadores deben responder a los filtros activos.</w:t>
            </w:r>
          </w:p>
        </w:tc>
      </w:tr>
      <w:tr w:rsidR="00CE2DA2" w:rsidRPr="00317AA7" w14:paraId="338C641E" w14:textId="77777777">
        <w:tc>
          <w:tcPr>
            <w:tcW w:w="2400" w:type="dxa"/>
            <w:shd w:val="clear" w:color="auto" w:fill="F2F2F2"/>
            <w:tcMar>
              <w:top w:w="60" w:type="dxa"/>
              <w:left w:w="100" w:type="dxa"/>
              <w:bottom w:w="60" w:type="dxa"/>
              <w:right w:w="100" w:type="dxa"/>
            </w:tcMar>
          </w:tcPr>
          <w:p w14:paraId="5F3AED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2B20C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6061CC1" w14:textId="77777777">
        <w:tc>
          <w:tcPr>
            <w:tcW w:w="2400" w:type="dxa"/>
            <w:shd w:val="clear" w:color="auto" w:fill="F2F2F2"/>
            <w:tcMar>
              <w:top w:w="60" w:type="dxa"/>
              <w:left w:w="100" w:type="dxa"/>
              <w:bottom w:w="60" w:type="dxa"/>
              <w:right w:w="100" w:type="dxa"/>
            </w:tcMar>
          </w:tcPr>
          <w:p w14:paraId="2BE9925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AA0CDD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w:t>
            </w:r>
          </w:p>
        </w:tc>
      </w:tr>
      <w:tr w:rsidR="00CE2DA2" w:rsidRPr="00317AA7" w14:paraId="7865ACFB" w14:textId="77777777">
        <w:tc>
          <w:tcPr>
            <w:tcW w:w="2400" w:type="dxa"/>
            <w:shd w:val="clear" w:color="auto" w:fill="F2F2F2"/>
            <w:tcMar>
              <w:top w:w="60" w:type="dxa"/>
              <w:left w:w="100" w:type="dxa"/>
              <w:bottom w:w="60" w:type="dxa"/>
              <w:right w:w="100" w:type="dxa"/>
            </w:tcMar>
          </w:tcPr>
          <w:p w14:paraId="7389FBE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F923E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estado agregado de la cartera de pedidos.</w:t>
            </w:r>
          </w:p>
        </w:tc>
      </w:tr>
      <w:tr w:rsidR="00CE2DA2" w:rsidRPr="00317AA7" w14:paraId="2A0AF679" w14:textId="77777777">
        <w:tc>
          <w:tcPr>
            <w:tcW w:w="2400" w:type="dxa"/>
            <w:shd w:val="clear" w:color="auto" w:fill="F2F2F2"/>
            <w:tcMar>
              <w:top w:w="60" w:type="dxa"/>
              <w:left w:w="100" w:type="dxa"/>
              <w:bottom w:w="60" w:type="dxa"/>
              <w:right w:w="100" w:type="dxa"/>
            </w:tcMar>
          </w:tcPr>
          <w:p w14:paraId="6FAA20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CA2510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7F25AFA" w14:textId="77777777">
        <w:tc>
          <w:tcPr>
            <w:tcW w:w="2400" w:type="dxa"/>
            <w:shd w:val="clear" w:color="auto" w:fill="F2F2F2"/>
            <w:tcMar>
              <w:top w:w="60" w:type="dxa"/>
              <w:left w:w="100" w:type="dxa"/>
              <w:bottom w:w="60" w:type="dxa"/>
              <w:right w:w="100" w:type="dxa"/>
            </w:tcMar>
          </w:tcPr>
          <w:p w14:paraId="019E48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058564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120E93E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RF-27: Vista de próximos arribos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AFF4D07" w14:textId="77777777">
        <w:tc>
          <w:tcPr>
            <w:tcW w:w="2400" w:type="dxa"/>
            <w:shd w:val="clear" w:color="auto" w:fill="F2F2F2"/>
            <w:tcMar>
              <w:top w:w="60" w:type="dxa"/>
              <w:left w:w="100" w:type="dxa"/>
              <w:bottom w:w="60" w:type="dxa"/>
              <w:right w:w="100" w:type="dxa"/>
            </w:tcMar>
          </w:tcPr>
          <w:p w14:paraId="544DC26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Descripción</w:t>
            </w:r>
          </w:p>
        </w:tc>
        <w:tc>
          <w:tcPr>
            <w:tcW w:w="6960" w:type="dxa"/>
            <w:tcMar>
              <w:top w:w="60" w:type="dxa"/>
              <w:left w:w="100" w:type="dxa"/>
              <w:bottom w:w="60" w:type="dxa"/>
              <w:right w:w="100" w:type="dxa"/>
            </w:tcMar>
          </w:tcPr>
          <w:p w14:paraId="462741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presentar una vista de próximos arribos con los cinco pedidos cuya fecha proyectada de disponibilidad sea la más cercana dentro de los siete días siguientes. Si en ese horizonte no existen cinco pedidos, la vista se completa hasta cinco con los pedidos de peor situación de cumplimiento dentro de los treinta días siguientes. La vista responde a los filtros activos.</w:t>
            </w:r>
          </w:p>
        </w:tc>
      </w:tr>
      <w:tr w:rsidR="00CE2DA2" w:rsidRPr="00317AA7" w14:paraId="338C641E" w14:textId="77777777">
        <w:tc>
          <w:tcPr>
            <w:tcW w:w="2400" w:type="dxa"/>
            <w:shd w:val="clear" w:color="auto" w:fill="F2F2F2"/>
            <w:tcMar>
              <w:top w:w="60" w:type="dxa"/>
              <w:left w:w="100" w:type="dxa"/>
              <w:bottom w:w="60" w:type="dxa"/>
              <w:right w:w="100" w:type="dxa"/>
            </w:tcMar>
          </w:tcPr>
          <w:p w14:paraId="5F3AED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Actor principal</w:t>
            </w:r>
          </w:p>
        </w:tc>
        <w:tc>
          <w:tcPr>
            <w:tcW w:w="6960" w:type="dxa"/>
            <w:tcMar>
              <w:top w:w="60" w:type="dxa"/>
              <w:left w:w="100" w:type="dxa"/>
              <w:bottom w:w="60" w:type="dxa"/>
              <w:right w:w="100" w:type="dxa"/>
            </w:tcMar>
          </w:tcPr>
          <w:p w14:paraId="72B20C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Todos los actores humanos</w:t>
            </w:r>
          </w:p>
        </w:tc>
      </w:tr>
      <w:tr w:rsidR="00CE2DA2" w:rsidRPr="00317AA7" w14:paraId="46061CC1" w14:textId="77777777">
        <w:tc>
          <w:tcPr>
            <w:tcW w:w="2400" w:type="dxa"/>
            <w:shd w:val="clear" w:color="auto" w:fill="F2F2F2"/>
            <w:tcMar>
              <w:top w:w="60" w:type="dxa"/>
              <w:left w:w="100" w:type="dxa"/>
              <w:bottom w:w="60" w:type="dxa"/>
              <w:right w:w="100" w:type="dxa"/>
            </w:tcMar>
          </w:tcPr>
          <w:p w14:paraId="2BE9925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Precondiciones</w:t>
            </w:r>
          </w:p>
        </w:tc>
        <w:tc>
          <w:tcPr>
            <w:tcW w:w="6960" w:type="dxa"/>
            <w:tcMar>
              <w:top w:w="60" w:type="dxa"/>
              <w:left w:w="100" w:type="dxa"/>
              <w:bottom w:w="60" w:type="dxa"/>
              <w:right w:w="100" w:type="dxa"/>
            </w:tcMar>
          </w:tcPr>
          <w:p w14:paraId="3AA0CDD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Existe al menos un pedido activo con fecha proyectada de disponibilidad calculada.</w:t>
            </w:r>
          </w:p>
        </w:tc>
      </w:tr>
      <w:tr w:rsidR="00CE2DA2" w:rsidRPr="00317AA7" w14:paraId="7865ACFB" w14:textId="77777777">
        <w:tc>
          <w:tcPr>
            <w:tcW w:w="2400" w:type="dxa"/>
            <w:shd w:val="clear" w:color="auto" w:fill="F2F2F2"/>
            <w:tcMar>
              <w:top w:w="60" w:type="dxa"/>
              <w:left w:w="100" w:type="dxa"/>
              <w:bottom w:w="60" w:type="dxa"/>
              <w:right w:w="100" w:type="dxa"/>
            </w:tcMar>
          </w:tcPr>
          <w:p w14:paraId="7389FBE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Postcondiciones</w:t>
            </w:r>
          </w:p>
        </w:tc>
        <w:tc>
          <w:tcPr>
            <w:tcW w:w="6960" w:type="dxa"/>
            <w:tcMar>
              <w:top w:w="60" w:type="dxa"/>
              <w:left w:w="100" w:type="dxa"/>
              <w:bottom w:w="60" w:type="dxa"/>
              <w:right w:w="100" w:type="dxa"/>
            </w:tcMar>
          </w:tcPr>
          <w:p w14:paraId="0F923E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usuario identifica de un vistazo los arribos que exigen atención inmediata.</w:t>
            </w:r>
          </w:p>
        </w:tc>
      </w:tr>
      <w:tr w:rsidR="00CE2DA2" w:rsidRPr="00317AA7" w14:paraId="2A0AF679" w14:textId="77777777">
        <w:tc>
          <w:tcPr>
            <w:tcW w:w="2400" w:type="dxa"/>
            <w:shd w:val="clear" w:color="auto" w:fill="F2F2F2"/>
            <w:tcMar>
              <w:top w:w="60" w:type="dxa"/>
              <w:left w:w="100" w:type="dxa"/>
              <w:bottom w:w="60" w:type="dxa"/>
              <w:right w:w="100" w:type="dxa"/>
            </w:tcMar>
          </w:tcPr>
          <w:p w14:paraId="6FAA20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Prioridad</w:t>
            </w:r>
          </w:p>
        </w:tc>
        <w:tc>
          <w:tcPr>
            <w:tcW w:w="6960" w:type="dxa"/>
            <w:tcMar>
              <w:top w:w="60" w:type="dxa"/>
              <w:left w:w="100" w:type="dxa"/>
              <w:bottom w:w="60" w:type="dxa"/>
              <w:right w:w="100" w:type="dxa"/>
            </w:tcMar>
          </w:tcPr>
          <w:p w14:paraId="6CA2510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Alta</w:t>
            </w:r>
          </w:p>
        </w:tc>
      </w:tr>
      <w:tr w:rsidR="00CE2DA2" w:rsidRPr="00317AA7" w14:paraId="47F25AFA" w14:textId="77777777">
        <w:tc>
          <w:tcPr>
            <w:tcW w:w="2400" w:type="dxa"/>
            <w:shd w:val="clear" w:color="auto" w:fill="F2F2F2"/>
            <w:tcMar>
              <w:top w:w="60" w:type="dxa"/>
              <w:left w:w="100" w:type="dxa"/>
              <w:bottom w:w="60" w:type="dxa"/>
              <w:right w:w="100" w:type="dxa"/>
            </w:tcMar>
          </w:tcPr>
          <w:p w14:paraId="019E48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Objetivo específico</w:t>
            </w:r>
          </w:p>
        </w:tc>
        <w:tc>
          <w:tcPr>
            <w:tcW w:w="6960" w:type="dxa"/>
            <w:tcMar>
              <w:top w:w="60" w:type="dxa"/>
              <w:left w:w="100" w:type="dxa"/>
              <w:bottom w:w="60" w:type="dxa"/>
              <w:right w:w="100" w:type="dxa"/>
            </w:tcMar>
          </w:tcPr>
          <w:p w14:paraId="3058564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OE3</w:t>
            </w:r>
          </w:p>
        </w:tc>
      </w:tr>
    </w:tbl>
    <w:p w14:paraId="3798F9D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RF-16: Mapa interactivo marítimo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DF4C23" w14:textId="77777777">
        <w:tc>
          <w:tcPr>
            <w:tcW w:w="2400" w:type="dxa"/>
            <w:shd w:val="clear" w:color="auto" w:fill="F2F2F2"/>
            <w:tcMar>
              <w:top w:w="60" w:type="dxa"/>
              <w:left w:w="100" w:type="dxa"/>
              <w:bottom w:w="60" w:type="dxa"/>
              <w:right w:w="100" w:type="dxa"/>
            </w:tcMar>
          </w:tcPr>
          <w:p w14:paraId="02B61E3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FB25E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 mapa interactivo con la posición actual de las embarcaciones asociadas a los pedidos marítimos resultantes del filtro, empleando marcadores coloreados según el estado del pedido.</w:t>
            </w:r>
          </w:p>
        </w:tc>
      </w:tr>
      <w:tr w:rsidR="00CE2DA2" w:rsidRPr="00317AA7" w14:paraId="15F24396" w14:textId="77777777">
        <w:tc>
          <w:tcPr>
            <w:tcW w:w="2400" w:type="dxa"/>
            <w:shd w:val="clear" w:color="auto" w:fill="F2F2F2"/>
            <w:tcMar>
              <w:top w:w="60" w:type="dxa"/>
              <w:left w:w="100" w:type="dxa"/>
              <w:bottom w:w="60" w:type="dxa"/>
              <w:right w:w="100" w:type="dxa"/>
            </w:tcMar>
          </w:tcPr>
          <w:p w14:paraId="49788E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107DE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7B7D68B6" w14:textId="77777777">
        <w:tc>
          <w:tcPr>
            <w:tcW w:w="2400" w:type="dxa"/>
            <w:shd w:val="clear" w:color="auto" w:fill="F2F2F2"/>
            <w:tcMar>
              <w:top w:w="60" w:type="dxa"/>
              <w:left w:w="100" w:type="dxa"/>
              <w:bottom w:w="60" w:type="dxa"/>
              <w:right w:w="100" w:type="dxa"/>
            </w:tcMar>
          </w:tcPr>
          <w:p w14:paraId="0A177B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1FBFF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marítimo con posición conocida.</w:t>
            </w:r>
          </w:p>
        </w:tc>
      </w:tr>
      <w:tr w:rsidR="00CE2DA2" w:rsidRPr="00317AA7" w14:paraId="6368D1D3" w14:textId="77777777">
        <w:tc>
          <w:tcPr>
            <w:tcW w:w="2400" w:type="dxa"/>
            <w:shd w:val="clear" w:color="auto" w:fill="F2F2F2"/>
            <w:tcMar>
              <w:top w:w="60" w:type="dxa"/>
              <w:left w:w="100" w:type="dxa"/>
              <w:bottom w:w="60" w:type="dxa"/>
              <w:right w:w="100" w:type="dxa"/>
            </w:tcMar>
          </w:tcPr>
          <w:p w14:paraId="1526FC1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3A2B0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geográficamente la distribución de sus cargas marítimas.</w:t>
            </w:r>
          </w:p>
        </w:tc>
      </w:tr>
      <w:tr w:rsidR="00CE2DA2" w:rsidRPr="00317AA7" w14:paraId="75B2ECA7" w14:textId="77777777">
        <w:tc>
          <w:tcPr>
            <w:tcW w:w="2400" w:type="dxa"/>
            <w:shd w:val="clear" w:color="auto" w:fill="F2F2F2"/>
            <w:tcMar>
              <w:top w:w="60" w:type="dxa"/>
              <w:left w:w="100" w:type="dxa"/>
              <w:bottom w:w="60" w:type="dxa"/>
              <w:right w:w="100" w:type="dxa"/>
            </w:tcMar>
          </w:tcPr>
          <w:p w14:paraId="474671E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48D8E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664D1EF5" w14:textId="77777777">
        <w:tc>
          <w:tcPr>
            <w:tcW w:w="2400" w:type="dxa"/>
            <w:shd w:val="clear" w:color="auto" w:fill="F2F2F2"/>
            <w:tcMar>
              <w:top w:w="60" w:type="dxa"/>
              <w:left w:w="100" w:type="dxa"/>
              <w:bottom w:w="60" w:type="dxa"/>
              <w:right w:w="100" w:type="dxa"/>
            </w:tcMar>
          </w:tcPr>
          <w:p w14:paraId="6C2DA8C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EB163C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7A9852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RF-17: Mapa interactivo aéreo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4D248C" w14:textId="77777777">
        <w:tc>
          <w:tcPr>
            <w:tcW w:w="2400" w:type="dxa"/>
            <w:shd w:val="clear" w:color="auto" w:fill="F2F2F2"/>
            <w:tcMar>
              <w:top w:w="60" w:type="dxa"/>
              <w:left w:w="100" w:type="dxa"/>
              <w:bottom w:w="60" w:type="dxa"/>
              <w:right w:w="100" w:type="dxa"/>
            </w:tcMar>
          </w:tcPr>
          <w:p w14:paraId="7D66157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05155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 mapa interactivo, separado del marítimo, con la posición de las aeronaves asociadas a los pedidos aéreos resultantes del filtro, empleando el mismo esquema de color por estado.</w:t>
            </w:r>
          </w:p>
        </w:tc>
      </w:tr>
      <w:tr w:rsidR="00CE2DA2" w:rsidRPr="00317AA7" w14:paraId="7EA280D6" w14:textId="77777777">
        <w:tc>
          <w:tcPr>
            <w:tcW w:w="2400" w:type="dxa"/>
            <w:shd w:val="clear" w:color="auto" w:fill="F2F2F2"/>
            <w:tcMar>
              <w:top w:w="60" w:type="dxa"/>
              <w:left w:w="100" w:type="dxa"/>
              <w:bottom w:w="60" w:type="dxa"/>
              <w:right w:w="100" w:type="dxa"/>
            </w:tcMar>
          </w:tcPr>
          <w:p w14:paraId="397FEC8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BA186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10B60AD2" w14:textId="77777777">
        <w:tc>
          <w:tcPr>
            <w:tcW w:w="2400" w:type="dxa"/>
            <w:shd w:val="clear" w:color="auto" w:fill="F2F2F2"/>
            <w:tcMar>
              <w:top w:w="60" w:type="dxa"/>
              <w:left w:w="100" w:type="dxa"/>
              <w:bottom w:w="60" w:type="dxa"/>
              <w:right w:w="100" w:type="dxa"/>
            </w:tcMar>
          </w:tcPr>
          <w:p w14:paraId="3B35997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24C35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aéreo con posición conocida.</w:t>
            </w:r>
          </w:p>
        </w:tc>
      </w:tr>
      <w:tr w:rsidR="00CE2DA2" w:rsidRPr="00317AA7" w14:paraId="7830C40E" w14:textId="77777777">
        <w:tc>
          <w:tcPr>
            <w:tcW w:w="2400" w:type="dxa"/>
            <w:shd w:val="clear" w:color="auto" w:fill="F2F2F2"/>
            <w:tcMar>
              <w:top w:w="60" w:type="dxa"/>
              <w:left w:w="100" w:type="dxa"/>
              <w:bottom w:w="60" w:type="dxa"/>
              <w:right w:w="100" w:type="dxa"/>
            </w:tcMar>
          </w:tcPr>
          <w:p w14:paraId="32C9E3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2944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geográficamente la distribución de sus cargas aéreas.</w:t>
            </w:r>
          </w:p>
        </w:tc>
      </w:tr>
      <w:tr w:rsidR="00CE2DA2" w:rsidRPr="00317AA7" w14:paraId="3860EE12" w14:textId="77777777">
        <w:tc>
          <w:tcPr>
            <w:tcW w:w="2400" w:type="dxa"/>
            <w:shd w:val="clear" w:color="auto" w:fill="F2F2F2"/>
            <w:tcMar>
              <w:top w:w="60" w:type="dxa"/>
              <w:left w:w="100" w:type="dxa"/>
              <w:bottom w:w="60" w:type="dxa"/>
              <w:right w:w="100" w:type="dxa"/>
            </w:tcMar>
          </w:tcPr>
          <w:p w14:paraId="01DE3B3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59320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EA5894E" w14:textId="77777777">
        <w:tc>
          <w:tcPr>
            <w:tcW w:w="2400" w:type="dxa"/>
            <w:shd w:val="clear" w:color="auto" w:fill="F2F2F2"/>
            <w:tcMar>
              <w:top w:w="60" w:type="dxa"/>
              <w:left w:w="100" w:type="dxa"/>
              <w:bottom w:w="60" w:type="dxa"/>
              <w:right w:w="100" w:type="dxa"/>
            </w:tcMar>
          </w:tcPr>
          <w:p w14:paraId="7999F7F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2CA86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F91632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RF-18: Información emergente en marcadores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8D959E" w14:textId="77777777">
        <w:tc>
          <w:tcPr>
            <w:tcW w:w="2400" w:type="dxa"/>
            <w:shd w:val="clear" w:color="auto" w:fill="F2F2F2"/>
            <w:tcMar>
              <w:top w:w="60" w:type="dxa"/>
              <w:left w:w="100" w:type="dxa"/>
              <w:bottom w:w="60" w:type="dxa"/>
              <w:right w:w="100" w:type="dxa"/>
            </w:tcMar>
          </w:tcPr>
          <w:p w14:paraId="4796C0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6361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Cada marcador de los mapas debe exponer, al posarse el cursor sobre él o al seleccionarlo, la orden de compra, el material, el proveedor, la ETA, la fecha proyectada de disponibilidad y el estado del pedido asociado.</w:t>
            </w:r>
          </w:p>
        </w:tc>
      </w:tr>
      <w:tr w:rsidR="00CE2DA2" w:rsidRPr="00317AA7" w14:paraId="3CA426C5" w14:textId="77777777">
        <w:tc>
          <w:tcPr>
            <w:tcW w:w="2400" w:type="dxa"/>
            <w:shd w:val="clear" w:color="auto" w:fill="F2F2F2"/>
            <w:tcMar>
              <w:top w:w="60" w:type="dxa"/>
              <w:left w:w="100" w:type="dxa"/>
              <w:bottom w:w="60" w:type="dxa"/>
              <w:right w:w="100" w:type="dxa"/>
            </w:tcMar>
          </w:tcPr>
          <w:p w14:paraId="1AB1AD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D47F58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7B683B7D" w14:textId="77777777">
        <w:tc>
          <w:tcPr>
            <w:tcW w:w="2400" w:type="dxa"/>
            <w:shd w:val="clear" w:color="auto" w:fill="F2F2F2"/>
            <w:tcMar>
              <w:top w:w="60" w:type="dxa"/>
              <w:left w:w="100" w:type="dxa"/>
              <w:bottom w:w="60" w:type="dxa"/>
              <w:right w:w="100" w:type="dxa"/>
            </w:tcMar>
          </w:tcPr>
          <w:p w14:paraId="007039C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C65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mapa muestra al menos un marcador.</w:t>
            </w:r>
          </w:p>
        </w:tc>
      </w:tr>
      <w:tr w:rsidR="00CE2DA2" w:rsidRPr="00317AA7" w14:paraId="6B8610E1" w14:textId="77777777">
        <w:tc>
          <w:tcPr>
            <w:tcW w:w="2400" w:type="dxa"/>
            <w:shd w:val="clear" w:color="auto" w:fill="F2F2F2"/>
            <w:tcMar>
              <w:top w:w="60" w:type="dxa"/>
              <w:left w:w="100" w:type="dxa"/>
              <w:bottom w:w="60" w:type="dxa"/>
              <w:right w:w="100" w:type="dxa"/>
            </w:tcMar>
          </w:tcPr>
          <w:p w14:paraId="68BF1BA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93B4A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obtiene el contexto del pedido sin abandonar la vista cartográfica.</w:t>
            </w:r>
          </w:p>
        </w:tc>
      </w:tr>
      <w:tr w:rsidR="00CE2DA2" w:rsidRPr="00317AA7" w14:paraId="0417264F" w14:textId="77777777">
        <w:tc>
          <w:tcPr>
            <w:tcW w:w="2400" w:type="dxa"/>
            <w:shd w:val="clear" w:color="auto" w:fill="F2F2F2"/>
            <w:tcMar>
              <w:top w:w="60" w:type="dxa"/>
              <w:left w:w="100" w:type="dxa"/>
              <w:bottom w:w="60" w:type="dxa"/>
              <w:right w:w="100" w:type="dxa"/>
            </w:tcMar>
          </w:tcPr>
          <w:p w14:paraId="11427A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E4F52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36EB05E4" w14:textId="77777777">
        <w:tc>
          <w:tcPr>
            <w:tcW w:w="2400" w:type="dxa"/>
            <w:shd w:val="clear" w:color="auto" w:fill="F2F2F2"/>
            <w:tcMar>
              <w:top w:w="60" w:type="dxa"/>
              <w:left w:w="100" w:type="dxa"/>
              <w:bottom w:w="60" w:type="dxa"/>
              <w:right w:w="100" w:type="dxa"/>
            </w:tcMar>
          </w:tcPr>
          <w:p w14:paraId="07254F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D6717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714DC4F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RF-19: Sistema de filtros transversales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C1A0299" w14:textId="77777777">
        <w:tc>
          <w:tcPr>
            <w:tcW w:w="2400" w:type="dxa"/>
            <w:shd w:val="clear" w:color="auto" w:fill="F2F2F2"/>
            <w:tcMar>
              <w:top w:w="60" w:type="dxa"/>
              <w:left w:w="100" w:type="dxa"/>
              <w:bottom w:w="60" w:type="dxa"/>
              <w:right w:w="100" w:type="dxa"/>
            </w:tcMar>
          </w:tcPr>
          <w:p w14:paraId="4F89CFA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EF51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ofrecer filtros por orden de compra, proveedor, material, vía de transporte, estado y destino. Los filtros deben aplicarse simultáneamente a la cinta de KPIs, a la grilla y a ambos mapas, manteniendo la coherencia de la vista.</w:t>
            </w:r>
          </w:p>
        </w:tc>
      </w:tr>
      <w:tr w:rsidR="00CE2DA2" w:rsidRPr="00317AA7" w14:paraId="6BF91EA6" w14:textId="77777777">
        <w:tc>
          <w:tcPr>
            <w:tcW w:w="2400" w:type="dxa"/>
            <w:shd w:val="clear" w:color="auto" w:fill="F2F2F2"/>
            <w:tcMar>
              <w:top w:w="60" w:type="dxa"/>
              <w:left w:w="100" w:type="dxa"/>
              <w:bottom w:w="60" w:type="dxa"/>
              <w:right w:w="100" w:type="dxa"/>
            </w:tcMar>
          </w:tcPr>
          <w:p w14:paraId="2CE25B0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2CC202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5C709E0F" w14:textId="77777777">
        <w:tc>
          <w:tcPr>
            <w:tcW w:w="2400" w:type="dxa"/>
            <w:shd w:val="clear" w:color="auto" w:fill="F2F2F2"/>
            <w:tcMar>
              <w:top w:w="60" w:type="dxa"/>
              <w:left w:w="100" w:type="dxa"/>
              <w:bottom w:w="60" w:type="dxa"/>
              <w:right w:w="100" w:type="dxa"/>
            </w:tcMar>
          </w:tcPr>
          <w:p w14:paraId="4F19BAE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23C6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w:t>
            </w:r>
          </w:p>
        </w:tc>
      </w:tr>
      <w:tr w:rsidR="00CE2DA2" w:rsidRPr="00317AA7" w14:paraId="17F4CE83" w14:textId="77777777">
        <w:tc>
          <w:tcPr>
            <w:tcW w:w="2400" w:type="dxa"/>
            <w:shd w:val="clear" w:color="auto" w:fill="F2F2F2"/>
            <w:tcMar>
              <w:top w:w="60" w:type="dxa"/>
              <w:left w:w="100" w:type="dxa"/>
              <w:bottom w:w="60" w:type="dxa"/>
              <w:right w:w="100" w:type="dxa"/>
            </w:tcMar>
          </w:tcPr>
          <w:p w14:paraId="676C830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8EBC5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componentes del dashboard reflejan el subconjunto de pedidos seleccionado.</w:t>
            </w:r>
          </w:p>
        </w:tc>
      </w:tr>
      <w:tr w:rsidR="00CE2DA2" w:rsidRPr="00317AA7" w14:paraId="3C8D35D6" w14:textId="77777777">
        <w:tc>
          <w:tcPr>
            <w:tcW w:w="2400" w:type="dxa"/>
            <w:shd w:val="clear" w:color="auto" w:fill="F2F2F2"/>
            <w:tcMar>
              <w:top w:w="60" w:type="dxa"/>
              <w:left w:w="100" w:type="dxa"/>
              <w:bottom w:w="60" w:type="dxa"/>
              <w:right w:w="100" w:type="dxa"/>
            </w:tcMar>
          </w:tcPr>
          <w:p w14:paraId="25A332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C910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7F43F010" w14:textId="77777777">
        <w:tc>
          <w:tcPr>
            <w:tcW w:w="2400" w:type="dxa"/>
            <w:shd w:val="clear" w:color="auto" w:fill="F2F2F2"/>
            <w:tcMar>
              <w:top w:w="60" w:type="dxa"/>
              <w:left w:w="100" w:type="dxa"/>
              <w:bottom w:w="60" w:type="dxa"/>
              <w:right w:w="100" w:type="dxa"/>
            </w:tcMar>
          </w:tcPr>
          <w:p w14:paraId="10571E3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92E46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6C5DA50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RF-20: Indicación de frescura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683BFE" w14:textId="77777777">
        <w:tc>
          <w:tcPr>
            <w:tcW w:w="2400" w:type="dxa"/>
            <w:shd w:val="clear" w:color="auto" w:fill="F2F2F2"/>
            <w:tcMar>
              <w:top w:w="60" w:type="dxa"/>
              <w:left w:w="100" w:type="dxa"/>
              <w:bottom w:w="60" w:type="dxa"/>
              <w:right w:w="100" w:type="dxa"/>
            </w:tcMar>
          </w:tcPr>
          <w:p w14:paraId="5F8FCF5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B11E4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encabezado del dashboard debe mostrar la fecha y hora de la última actualización y el estado de sincronización con las fuentes externas, de modo que el usuario pueda juzgar la vigencia de la información que consulta.</w:t>
            </w:r>
          </w:p>
        </w:tc>
      </w:tr>
      <w:tr w:rsidR="00CE2DA2" w:rsidRPr="00317AA7" w14:paraId="622B27CE" w14:textId="77777777">
        <w:tc>
          <w:tcPr>
            <w:tcW w:w="2400" w:type="dxa"/>
            <w:shd w:val="clear" w:color="auto" w:fill="F2F2F2"/>
            <w:tcMar>
              <w:top w:w="60" w:type="dxa"/>
              <w:left w:w="100" w:type="dxa"/>
              <w:bottom w:w="60" w:type="dxa"/>
              <w:right w:w="100" w:type="dxa"/>
            </w:tcMar>
          </w:tcPr>
          <w:p w14:paraId="01D25FD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EB4339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7A442DE" w14:textId="77777777">
        <w:tc>
          <w:tcPr>
            <w:tcW w:w="2400" w:type="dxa"/>
            <w:shd w:val="clear" w:color="auto" w:fill="F2F2F2"/>
            <w:tcMar>
              <w:top w:w="60" w:type="dxa"/>
              <w:left w:w="100" w:type="dxa"/>
              <w:bottom w:w="60" w:type="dxa"/>
              <w:right w:w="100" w:type="dxa"/>
            </w:tcMar>
          </w:tcPr>
          <w:p w14:paraId="2CA2EA6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107E9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ha ejecutado al menos un ciclo de consulta.</w:t>
            </w:r>
          </w:p>
        </w:tc>
      </w:tr>
      <w:tr w:rsidR="00CE2DA2" w:rsidRPr="00317AA7" w14:paraId="719E89ED" w14:textId="77777777">
        <w:tc>
          <w:tcPr>
            <w:tcW w:w="2400" w:type="dxa"/>
            <w:shd w:val="clear" w:color="auto" w:fill="F2F2F2"/>
            <w:tcMar>
              <w:top w:w="60" w:type="dxa"/>
              <w:left w:w="100" w:type="dxa"/>
              <w:bottom w:w="60" w:type="dxa"/>
              <w:right w:w="100" w:type="dxa"/>
            </w:tcMar>
          </w:tcPr>
          <w:p w14:paraId="63A6083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3968C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antigüedad de los datos presentados.</w:t>
            </w:r>
          </w:p>
        </w:tc>
      </w:tr>
      <w:tr w:rsidR="00CE2DA2" w:rsidRPr="00317AA7" w14:paraId="567DE124" w14:textId="77777777">
        <w:tc>
          <w:tcPr>
            <w:tcW w:w="2400" w:type="dxa"/>
            <w:shd w:val="clear" w:color="auto" w:fill="F2F2F2"/>
            <w:tcMar>
              <w:top w:w="60" w:type="dxa"/>
              <w:left w:w="100" w:type="dxa"/>
              <w:bottom w:w="60" w:type="dxa"/>
              <w:right w:w="100" w:type="dxa"/>
            </w:tcMar>
          </w:tcPr>
          <w:p w14:paraId="6A1E503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7F75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43F1400D" w14:textId="77777777">
        <w:tc>
          <w:tcPr>
            <w:tcW w:w="2400" w:type="dxa"/>
            <w:shd w:val="clear" w:color="auto" w:fill="F2F2F2"/>
            <w:tcMar>
              <w:top w:w="60" w:type="dxa"/>
              <w:left w:w="100" w:type="dxa"/>
              <w:bottom w:w="60" w:type="dxa"/>
              <w:right w:w="100" w:type="dxa"/>
            </w:tcMar>
          </w:tcPr>
          <w:p w14:paraId="36330E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FC5D7B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193311E2" w14:textId="77777777" w:rsidR="00CE2DA2" w:rsidRPr="00317AA7" w:rsidRDefault="00D91203">
      <w:pPr>
        <w:pStyle w:val="Ttulo2"/>
        <w:rPr>
          <w:rFonts w:ascii="Times New Roman" w:hAnsi="Times New Roman" w:cs="Times New Roman"/>
          <w:color w:val="auto"/>
        </w:rPr>
      </w:pPr>
      <w:bookmarkStart w:id="22" w:name="_Toc237262845"/>
      <w:r>
        <w:rPr>
          <w:rFonts w:ascii="Times New Roman" w:hAnsi="Times New Roman" w:cs="Times New Roman"/>
          <w:color w:val="auto"/>
        </w:rPr>
        <w:t>4.6 Historial de tracking</w:t>
      </w:r>
      <w:bookmarkEnd w:id="22"/>
    </w:p>
    <w:p w14:paraId="5741D8CD"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RF-21: Registro del historial de posiciones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DAB3B75" w14:textId="77777777">
        <w:tc>
          <w:tcPr>
            <w:tcW w:w="2400" w:type="dxa"/>
            <w:shd w:val="clear" w:color="auto" w:fill="F2F2F2"/>
            <w:tcMar>
              <w:top w:w="60" w:type="dxa"/>
              <w:left w:w="100" w:type="dxa"/>
              <w:bottom w:w="60" w:type="dxa"/>
              <w:right w:w="100" w:type="dxa"/>
            </w:tcMar>
          </w:tcPr>
          <w:p w14:paraId="1427182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AD738C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almacenar, por cada lectura exitosa de una API externa, un registro histórico con la fecha de captura, latitud, longitud, velocidad, rumbo, estado crudo </w:t>
              <w:lastRenderedPageBreak/>
              <w:t>reportado por la fuente y el payload completo de la respuesta, para auditoría posterior.</w:t>
            </w:r>
          </w:p>
        </w:tc>
      </w:tr>
      <w:tr w:rsidR="00CE2DA2" w:rsidRPr="00317AA7" w14:paraId="555C7AA1" w14:textId="77777777">
        <w:tc>
          <w:tcPr>
            <w:tcW w:w="2400" w:type="dxa"/>
            <w:shd w:val="clear" w:color="auto" w:fill="F2F2F2"/>
            <w:tcMar>
              <w:top w:w="60" w:type="dxa"/>
              <w:left w:w="100" w:type="dxa"/>
              <w:bottom w:w="60" w:type="dxa"/>
              <w:right w:w="100" w:type="dxa"/>
            </w:tcMar>
          </w:tcPr>
          <w:p w14:paraId="5D14E4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05958D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2DEA8B4" w14:textId="77777777">
        <w:tc>
          <w:tcPr>
            <w:tcW w:w="2400" w:type="dxa"/>
            <w:shd w:val="clear" w:color="auto" w:fill="F2F2F2"/>
            <w:tcMar>
              <w:top w:w="60" w:type="dxa"/>
              <w:left w:w="100" w:type="dxa"/>
              <w:bottom w:w="60" w:type="dxa"/>
              <w:right w:w="100" w:type="dxa"/>
            </w:tcMar>
          </w:tcPr>
          <w:p w14:paraId="57D950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6F2FC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obtenido una lectura válida de una API externa.</w:t>
            </w:r>
          </w:p>
        </w:tc>
      </w:tr>
      <w:tr w:rsidR="00CE2DA2" w:rsidRPr="00317AA7" w14:paraId="510BF188" w14:textId="77777777">
        <w:tc>
          <w:tcPr>
            <w:tcW w:w="2400" w:type="dxa"/>
            <w:shd w:val="clear" w:color="auto" w:fill="F2F2F2"/>
            <w:tcMar>
              <w:top w:w="60" w:type="dxa"/>
              <w:left w:w="100" w:type="dxa"/>
              <w:bottom w:w="60" w:type="dxa"/>
              <w:right w:w="100" w:type="dxa"/>
            </w:tcMar>
          </w:tcPr>
          <w:p w14:paraId="62FAE49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E2087F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historial del pedido incorpora un nuevo registro inmutable.</w:t>
            </w:r>
          </w:p>
        </w:tc>
      </w:tr>
      <w:tr w:rsidR="00CE2DA2" w:rsidRPr="00317AA7" w14:paraId="0FA0E9EF" w14:textId="77777777">
        <w:tc>
          <w:tcPr>
            <w:tcW w:w="2400" w:type="dxa"/>
            <w:shd w:val="clear" w:color="auto" w:fill="F2F2F2"/>
            <w:tcMar>
              <w:top w:w="60" w:type="dxa"/>
              <w:left w:w="100" w:type="dxa"/>
              <w:bottom w:w="60" w:type="dxa"/>
              <w:right w:w="100" w:type="dxa"/>
            </w:tcMar>
          </w:tcPr>
          <w:p w14:paraId="523DC5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6BF2FF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8A7A143" w14:textId="77777777">
        <w:tc>
          <w:tcPr>
            <w:tcW w:w="2400" w:type="dxa"/>
            <w:shd w:val="clear" w:color="auto" w:fill="F2F2F2"/>
            <w:tcMar>
              <w:top w:w="60" w:type="dxa"/>
              <w:left w:w="100" w:type="dxa"/>
              <w:bottom w:w="60" w:type="dxa"/>
              <w:right w:w="100" w:type="dxa"/>
            </w:tcMar>
          </w:tcPr>
          <w:p w14:paraId="2B3B345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52CD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71E23FE8" w14:textId="77777777" w:rsidR="00CE2DA2" w:rsidRPr="00317AA7" w:rsidRDefault="00D91203" w:rsidP="00762ED0">
      <w:pPr>
        <w:keepNext/>
        <w:spacing w:before="260" w:after="100"/>
        <w:ind w:left="708" w:hanging="708"/>
        <w:rPr>
          <w:rFonts w:ascii="Times New Roman" w:hAnsi="Times New Roman" w:cs="Times New Roman"/>
          <w:color w:val="auto"/>
        </w:rPr>
      </w:pPr>
      <w:r>
        <w:rPr>
          <w:rFonts w:ascii="Times New Roman" w:hAnsi="Times New Roman" w:cs="Times New Roman"/>
          <w:b/>
          <w:bCs/>
          <w:color w:val="auto"/>
        </w:rPr>
        <w:t>RF-22: Consulta del historial y del trayecto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419B735" w14:textId="77777777">
        <w:tc>
          <w:tcPr>
            <w:tcW w:w="2400" w:type="dxa"/>
            <w:shd w:val="clear" w:color="auto" w:fill="F2F2F2"/>
            <w:tcMar>
              <w:top w:w="60" w:type="dxa"/>
              <w:left w:w="100" w:type="dxa"/>
              <w:bottom w:w="60" w:type="dxa"/>
              <w:right w:w="100" w:type="dxa"/>
            </w:tcMar>
          </w:tcPr>
          <w:p w14:paraId="0FBAACC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8428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consultar la secuencia histórica de posiciones de un pedido y representar su trayecto sobre el mapa correspondiente.</w:t>
            </w:r>
          </w:p>
        </w:tc>
      </w:tr>
      <w:tr w:rsidR="00CE2DA2" w:rsidRPr="00317AA7" w14:paraId="74112FC4" w14:textId="77777777">
        <w:tc>
          <w:tcPr>
            <w:tcW w:w="2400" w:type="dxa"/>
            <w:shd w:val="clear" w:color="auto" w:fill="F2F2F2"/>
            <w:tcMar>
              <w:top w:w="60" w:type="dxa"/>
              <w:left w:w="100" w:type="dxa"/>
              <w:bottom w:w="60" w:type="dxa"/>
              <w:right w:w="100" w:type="dxa"/>
            </w:tcMar>
          </w:tcPr>
          <w:p w14:paraId="199673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BCE4A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Usuario de Compras</w:t>
            </w:r>
          </w:p>
        </w:tc>
      </w:tr>
      <w:tr w:rsidR="00CE2DA2" w:rsidRPr="00317AA7" w14:paraId="6C618623" w14:textId="77777777">
        <w:tc>
          <w:tcPr>
            <w:tcW w:w="2400" w:type="dxa"/>
            <w:shd w:val="clear" w:color="auto" w:fill="F2F2F2"/>
            <w:tcMar>
              <w:top w:w="60" w:type="dxa"/>
              <w:left w:w="100" w:type="dxa"/>
              <w:bottom w:w="60" w:type="dxa"/>
              <w:right w:w="100" w:type="dxa"/>
            </w:tcMar>
          </w:tcPr>
          <w:p w14:paraId="52625E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2BDF4B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al menos dos registros en su historial.</w:t>
            </w:r>
          </w:p>
        </w:tc>
      </w:tr>
      <w:tr w:rsidR="00CE2DA2" w:rsidRPr="00317AA7" w14:paraId="3330E00D" w14:textId="77777777">
        <w:tc>
          <w:tcPr>
            <w:tcW w:w="2400" w:type="dxa"/>
            <w:shd w:val="clear" w:color="auto" w:fill="F2F2F2"/>
            <w:tcMar>
              <w:top w:w="60" w:type="dxa"/>
              <w:left w:w="100" w:type="dxa"/>
              <w:bottom w:w="60" w:type="dxa"/>
              <w:right w:w="100" w:type="dxa"/>
            </w:tcMar>
          </w:tcPr>
          <w:p w14:paraId="7463EA5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823098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la evolución de la carga a lo largo del tiempo.</w:t>
            </w:r>
          </w:p>
        </w:tc>
      </w:tr>
      <w:tr w:rsidR="00CE2DA2" w:rsidRPr="00317AA7" w14:paraId="1EED2365" w14:textId="77777777">
        <w:tc>
          <w:tcPr>
            <w:tcW w:w="2400" w:type="dxa"/>
            <w:shd w:val="clear" w:color="auto" w:fill="F2F2F2"/>
            <w:tcMar>
              <w:top w:w="60" w:type="dxa"/>
              <w:left w:w="100" w:type="dxa"/>
              <w:bottom w:w="60" w:type="dxa"/>
              <w:right w:w="100" w:type="dxa"/>
            </w:tcMar>
          </w:tcPr>
          <w:p w14:paraId="7510170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55167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5096445F" w14:textId="77777777">
        <w:tc>
          <w:tcPr>
            <w:tcW w:w="2400" w:type="dxa"/>
            <w:shd w:val="clear" w:color="auto" w:fill="F2F2F2"/>
            <w:tcMar>
              <w:top w:w="60" w:type="dxa"/>
              <w:left w:w="100" w:type="dxa"/>
              <w:bottom w:w="60" w:type="dxa"/>
              <w:right w:w="100" w:type="dxa"/>
            </w:tcMar>
          </w:tcPr>
          <w:p w14:paraId="0A7390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E6B97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2FC9CD59" w14:textId="77777777" w:rsidR="00CE2DA2" w:rsidRPr="00317AA7" w:rsidRDefault="00D91203">
      <w:pPr>
        <w:pStyle w:val="Ttulo2"/>
        <w:rPr>
          <w:rFonts w:ascii="Times New Roman" w:hAnsi="Times New Roman" w:cs="Times New Roman"/>
          <w:color w:val="auto"/>
        </w:rPr>
      </w:pPr>
      <w:bookmarkStart w:id="23" w:name="_Toc237262846"/>
      <w:r>
        <w:rPr>
          <w:rFonts w:ascii="Times New Roman" w:hAnsi="Times New Roman" w:cs="Times New Roman"/>
          <w:color w:val="auto"/>
        </w:rPr>
        <w:t>4.7 Administración de datos maestros</w:t>
      </w:r>
      <w:bookmarkEnd w:id="23"/>
    </w:p>
    <w:p w14:paraId="6BD7AB3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RF-23: Mantenimiento del maestro de destinos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5E13ECE" w14:textId="77777777">
        <w:tc>
          <w:tcPr>
            <w:tcW w:w="2400" w:type="dxa"/>
            <w:shd w:val="clear" w:color="auto" w:fill="F2F2F2"/>
            <w:tcMar>
              <w:top w:w="60" w:type="dxa"/>
              <w:left w:w="100" w:type="dxa"/>
              <w:bottom w:w="60" w:type="dxa"/>
              <w:right w:w="100" w:type="dxa"/>
            </w:tcMar>
          </w:tcPr>
          <w:p w14:paraId="4BCF6B2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4F07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permitir crear, consultar, modificar y desactivar destinos (puertos y aeropuertos), registrando su vía de transporte asociada, su lead time en días conforme a RN-12 y las observaciones logísticas pertinentes.</w:t>
            </w:r>
          </w:p>
        </w:tc>
      </w:tr>
      <w:tr w:rsidR="00CE2DA2" w:rsidRPr="00317AA7" w14:paraId="6303693B" w14:textId="77777777">
        <w:tc>
          <w:tcPr>
            <w:tcW w:w="2400" w:type="dxa"/>
            <w:shd w:val="clear" w:color="auto" w:fill="F2F2F2"/>
            <w:tcMar>
              <w:top w:w="60" w:type="dxa"/>
              <w:left w:w="100" w:type="dxa"/>
              <w:bottom w:w="60" w:type="dxa"/>
              <w:right w:w="100" w:type="dxa"/>
            </w:tcMar>
          </w:tcPr>
          <w:p w14:paraId="6D33407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23D41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Administrador del sistema</w:t>
            </w:r>
          </w:p>
        </w:tc>
      </w:tr>
      <w:tr w:rsidR="00CE2DA2" w:rsidRPr="00317AA7" w14:paraId="6E98ED53" w14:textId="77777777">
        <w:tc>
          <w:tcPr>
            <w:tcW w:w="2400" w:type="dxa"/>
            <w:shd w:val="clear" w:color="auto" w:fill="F2F2F2"/>
            <w:tcMar>
              <w:top w:w="60" w:type="dxa"/>
              <w:left w:w="100" w:type="dxa"/>
              <w:bottom w:w="60" w:type="dxa"/>
              <w:right w:w="100" w:type="dxa"/>
            </w:tcMar>
          </w:tcPr>
          <w:p w14:paraId="14E8E1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523199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permisos de mantenimiento de maestros.</w:t>
            </w:r>
          </w:p>
        </w:tc>
      </w:tr>
      <w:tr w:rsidR="00CE2DA2" w:rsidRPr="00317AA7" w14:paraId="542E12A0" w14:textId="77777777">
        <w:tc>
          <w:tcPr>
            <w:tcW w:w="2400" w:type="dxa"/>
            <w:shd w:val="clear" w:color="auto" w:fill="F2F2F2"/>
            <w:tcMar>
              <w:top w:w="60" w:type="dxa"/>
              <w:left w:w="100" w:type="dxa"/>
              <w:bottom w:w="60" w:type="dxa"/>
              <w:right w:w="100" w:type="dxa"/>
            </w:tcMar>
          </w:tcPr>
          <w:p w14:paraId="7BD569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54070A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maestro de destinos refleja los valores vigentes. Los pedidos afectados se recalculan (RF-12).</w:t>
            </w:r>
          </w:p>
        </w:tc>
      </w:tr>
      <w:tr w:rsidR="00CE2DA2" w:rsidRPr="00317AA7" w14:paraId="6A53497D" w14:textId="77777777">
        <w:tc>
          <w:tcPr>
            <w:tcW w:w="2400" w:type="dxa"/>
            <w:shd w:val="clear" w:color="auto" w:fill="F2F2F2"/>
            <w:tcMar>
              <w:top w:w="60" w:type="dxa"/>
              <w:left w:w="100" w:type="dxa"/>
              <w:bottom w:w="60" w:type="dxa"/>
              <w:right w:w="100" w:type="dxa"/>
            </w:tcMar>
          </w:tcPr>
          <w:p w14:paraId="068D762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BFB1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D25C174" w14:textId="77777777">
        <w:tc>
          <w:tcPr>
            <w:tcW w:w="2400" w:type="dxa"/>
            <w:shd w:val="clear" w:color="auto" w:fill="F2F2F2"/>
            <w:tcMar>
              <w:top w:w="60" w:type="dxa"/>
              <w:left w:w="100" w:type="dxa"/>
              <w:bottom w:w="60" w:type="dxa"/>
              <w:right w:w="100" w:type="dxa"/>
            </w:tcMar>
          </w:tcPr>
          <w:p w14:paraId="18373AE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DC22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0D825DD8" w14:textId="77777777" w:rsidR="00434765" w:rsidRPr="00317AA7" w:rsidRDefault="00434765" w:rsidP="00434765">
      <w:pPr>
        <w:keepNext/>
        <w:spacing w:before="260" w:after="100"/>
        <w:rPr>
          <w:rFonts w:ascii="Times New Roman" w:hAnsi="Times New Roman" w:cs="Times New Roman"/>
          <w:color w:val="auto"/>
        </w:rPr>
      </w:pPr>
      <w:r>
        <w:rPr>
          <w:rFonts w:ascii="Times New Roman" w:hAnsi="Times New Roman" w:cs="Times New Roman"/>
          <w:b/>
          <w:bCs/>
          <w:color w:val="auto"/>
        </w:rPr>
        <w:t>RF-24: Parametrización de umbrales y credenciales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765" w:rsidRPr="00317AA7" w14:paraId="4F6B56C1" w14:textId="77777777" w:rsidTr="004256C5">
        <w:tc>
          <w:tcPr>
            <w:tcW w:w="2400" w:type="dxa"/>
            <w:shd w:val="clear" w:color="auto" w:fill="F2F2F2"/>
            <w:tcMar>
              <w:top w:w="60" w:type="dxa"/>
              <w:left w:w="100" w:type="dxa"/>
              <w:bottom w:w="60" w:type="dxa"/>
              <w:right w:w="100" w:type="dxa"/>
            </w:tcMar>
          </w:tcPr>
          <w:p w14:paraId="5D56D58C"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74B50E5"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El sistema debe mantener fuera del código fuente los parámetros de configuración: credenciales de las APIs, frecuencias de consulta y umbrales de los estados logísticos, conforme al requerimiento de mantenibilidad del documento técnico-funcional.</w:t>
            </w:r>
          </w:p>
        </w:tc>
      </w:tr>
      <w:tr w:rsidR="00434765" w:rsidRPr="00317AA7" w14:paraId="75478DC7" w14:textId="77777777" w:rsidTr="004256C5">
        <w:tc>
          <w:tcPr>
            <w:tcW w:w="2400" w:type="dxa"/>
            <w:shd w:val="clear" w:color="auto" w:fill="F2F2F2"/>
            <w:tcMar>
              <w:top w:w="60" w:type="dxa"/>
              <w:left w:w="100" w:type="dxa"/>
              <w:bottom w:w="60" w:type="dxa"/>
              <w:right w:w="100" w:type="dxa"/>
            </w:tcMar>
          </w:tcPr>
          <w:p w14:paraId="63EC03BA"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057D9B3"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Administrador del sistema</w:t>
            </w:r>
          </w:p>
        </w:tc>
      </w:tr>
      <w:tr w:rsidR="00434765" w:rsidRPr="00317AA7" w14:paraId="58F7B8D4" w14:textId="77777777" w:rsidTr="004256C5">
        <w:tc>
          <w:tcPr>
            <w:tcW w:w="2400" w:type="dxa"/>
            <w:shd w:val="clear" w:color="auto" w:fill="F2F2F2"/>
            <w:tcMar>
              <w:top w:w="60" w:type="dxa"/>
              <w:left w:w="100" w:type="dxa"/>
              <w:bottom w:w="60" w:type="dxa"/>
              <w:right w:w="100" w:type="dxa"/>
            </w:tcMar>
          </w:tcPr>
          <w:p w14:paraId="5516FEE8"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6E3DEE9C"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El usuario cuenta con perfil de administración.</w:t>
            </w:r>
          </w:p>
        </w:tc>
      </w:tr>
      <w:tr w:rsidR="00434765" w:rsidRPr="00317AA7" w14:paraId="7F86A072" w14:textId="77777777" w:rsidTr="004256C5">
        <w:tc>
          <w:tcPr>
            <w:tcW w:w="2400" w:type="dxa"/>
            <w:shd w:val="clear" w:color="auto" w:fill="F2F2F2"/>
            <w:tcMar>
              <w:top w:w="60" w:type="dxa"/>
              <w:left w:w="100" w:type="dxa"/>
              <w:bottom w:w="60" w:type="dxa"/>
              <w:right w:w="100" w:type="dxa"/>
            </w:tcMar>
          </w:tcPr>
          <w:p w14:paraId="327A750F"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EE98456"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Los parámetros quedan vigentes sin requerir un nuevo despliegue del código.</w:t>
            </w:r>
          </w:p>
        </w:tc>
      </w:tr>
      <w:tr w:rsidR="00434765" w:rsidRPr="00317AA7" w14:paraId="22488C13" w14:textId="77777777" w:rsidTr="004256C5">
        <w:tc>
          <w:tcPr>
            <w:tcW w:w="2400" w:type="dxa"/>
            <w:shd w:val="clear" w:color="auto" w:fill="F2F2F2"/>
            <w:tcMar>
              <w:top w:w="60" w:type="dxa"/>
              <w:left w:w="100" w:type="dxa"/>
              <w:bottom w:w="60" w:type="dxa"/>
              <w:right w:w="100" w:type="dxa"/>
            </w:tcMar>
          </w:tcPr>
          <w:p w14:paraId="6AC62102"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DED43A2"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Media</w:t>
            </w:r>
          </w:p>
        </w:tc>
      </w:tr>
      <w:tr w:rsidR="00434765" w:rsidRPr="00317AA7" w14:paraId="13121136" w14:textId="77777777" w:rsidTr="004256C5">
        <w:tc>
          <w:tcPr>
            <w:tcW w:w="2400" w:type="dxa"/>
            <w:shd w:val="clear" w:color="auto" w:fill="F2F2F2"/>
            <w:tcMar>
              <w:top w:w="60" w:type="dxa"/>
              <w:left w:w="100" w:type="dxa"/>
              <w:bottom w:w="60" w:type="dxa"/>
              <w:right w:w="100" w:type="dxa"/>
            </w:tcMar>
          </w:tcPr>
          <w:p w14:paraId="54326FCC"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DF7B61C"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OE2</w:t>
            </w:r>
          </w:p>
        </w:tc>
      </w:tr>
    </w:tbl>
    <w:p w14:paraId="167B268B" w14:textId="77777777" w:rsidR="00434765" w:rsidRDefault="00434765">
      <w:pPr>
        <w:keepNext/>
        <w:spacing w:before="260" w:after="100"/>
        <w:rPr>
          <w:rFonts w:ascii="Times New Roman" w:hAnsi="Times New Roman" w:cs="Times New Roman"/>
          <w:b/>
          <w:bCs/>
          <w:color w:val="auto"/>
        </w:rPr>
      </w:pPr>
    </w:p>
    <w:p w14:paraId="7D39CCD8"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La priorización asignada a los requerimientos de esta sección fue revisada con el supervisor de empresa durante el levantamiento de requerimientos y quedó confirmada en su totalidad: RF-18 y RF-22 se mantienen en prioridad Media. El supervisor precisó además que las posiciones GPS deben conservarse para permitir la reconstrucción de la ruta histórica del pedido, necesidad que recogen RF-21 y RF-22.</w:t>
      </w:r>
    </w:p>
    <w:p w14:paraId="2D7483BD" w14:textId="77777777" w:rsidR="00CE2DA2" w:rsidRPr="00317AA7" w:rsidRDefault="00D91203">
      <w:pPr>
        <w:pStyle w:val="Ttulo1"/>
        <w:pageBreakBefore/>
        <w:rPr>
          <w:rFonts w:ascii="Times New Roman" w:hAnsi="Times New Roman" w:cs="Times New Roman"/>
          <w:color w:val="auto"/>
        </w:rPr>
      </w:pPr>
      <w:bookmarkStart w:id="24" w:name="_Toc237262847"/>
      <w:r>
        <w:rPr>
          <w:rFonts w:ascii="Times New Roman" w:hAnsi="Times New Roman" w:cs="Times New Roman"/>
          <w:color w:val="auto"/>
        </w:rPr>
        <w:lastRenderedPageBreak/>
        <w:t>5. Requerimientos no funcionales</w:t>
      </w:r>
      <w:bookmarkEnd w:id="24"/>
    </w:p>
    <w:p w14:paraId="69EEBA81"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requerimientos de esta sección se derivan de la sección 13 del documento técnico-funcional y de las restricciones tecnológicas del anteproyecto. Se identifican con el prefijo RNF.</w:t>
      </w:r>
    </w:p>
    <w:p w14:paraId="0675E6B2" w14:textId="77777777" w:rsidR="00CE2DA2" w:rsidRPr="00317AA7" w:rsidRDefault="00D91203">
      <w:pPr>
        <w:pStyle w:val="Ttulo2"/>
        <w:rPr>
          <w:rFonts w:ascii="Times New Roman" w:hAnsi="Times New Roman" w:cs="Times New Roman"/>
          <w:color w:val="auto"/>
        </w:rPr>
      </w:pPr>
      <w:bookmarkStart w:id="25" w:name="_Toc237262848"/>
      <w:r>
        <w:rPr>
          <w:rFonts w:ascii="Times New Roman" w:hAnsi="Times New Roman" w:cs="Times New Roman"/>
          <w:color w:val="auto"/>
        </w:rPr>
        <w:t>5.1 Rendimiento</w:t>
      </w:r>
      <w:bookmarkEnd w:id="25"/>
    </w:p>
    <w:p w14:paraId="741FE97E"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RNF-01. El dashboard debe renderizar la vista inicial completa —cinta de KPIs, vista de próximos arribos, grilla y ambos mapas— en un máximo de tres segundos, operando sobre un volumen de hasta doscientos pedidos activos.</w:t>
      </w:r>
    </w:p>
    <w:p w14:paraId="074D74C6"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RNF-02. La aplicación de un filtro debe reflejarse en todos los componentes de la vista en un máximo de un segundo y sin recarga completa de la página.</w:t>
      </w:r>
    </w:p>
    <w:p w14:paraId="418575EB"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RNF-03. </w:t>
      </w:r>
      <w:r>
        <w:rPr>
          <w:rFonts w:ascii="Times New Roman" w:hAnsi="Times New Roman" w:cs="Times New Roman"/>
          <w:color w:val="auto"/>
        </w:rPr>
        <w:t>Las consultas a las APIs externas deben ejecutarse de forma asíncrona y desacoplada de las peticiones del usuario, de modo que la latencia de una fuente externa no bloquee la consulta del dashboard.</w:t>
      </w:r>
    </w:p>
    <w:p w14:paraId="380995BC"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El supervisor de empresa no fijó cifras corporativas de tiempo de respuesta durante el levantamiento; sí acotó la carga informativa del dashboard al definir la vista de próximos arribos que recoge RF-27. Los umbrales de RNF-01 y RNF-02 y el volumen de referencia de doscientos pedidos activos son valores de diseño adoptados por el equipo de desarrollo para hacer verificables ambos requerimientos, y quedan sujetos a objeción del supervisor durante la revisión de este documento.</w:t>
      </w:r>
    </w:p>
    <w:p w14:paraId="62C20D35" w14:textId="77777777" w:rsidR="00CE2DA2" w:rsidRPr="00317AA7" w:rsidRDefault="00D91203">
      <w:pPr>
        <w:pStyle w:val="Ttulo2"/>
        <w:rPr>
          <w:rFonts w:ascii="Times New Roman" w:hAnsi="Times New Roman" w:cs="Times New Roman"/>
          <w:color w:val="auto"/>
        </w:rPr>
      </w:pPr>
      <w:bookmarkStart w:id="26" w:name="_Toc237262849"/>
      <w:r>
        <w:rPr>
          <w:rFonts w:ascii="Times New Roman" w:hAnsi="Times New Roman" w:cs="Times New Roman"/>
          <w:color w:val="auto"/>
        </w:rPr>
        <w:t>5.2 Seguridad</w:t>
      </w:r>
      <w:bookmarkEnd w:id="26"/>
    </w:p>
    <w:p w14:paraId="4981A82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RNF-04. </w:t>
      </w:r>
      <w:r>
        <w:rPr>
          <w:rFonts w:ascii="Times New Roman" w:hAnsi="Times New Roman" w:cs="Times New Roman"/>
          <w:color w:val="auto"/>
        </w:rPr>
        <w:t>El acceso al sistema debe requerir autenticación. En el alcance de esta práctica se implementará un mecanismo propio; la integración con Active Directory o SSO corporativo queda fuera del alcance.</w:t>
      </w:r>
    </w:p>
    <w:p w14:paraId="0E1C003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RNF-05. </w:t>
      </w:r>
      <w:r>
        <w:rPr>
          <w:rFonts w:ascii="Times New Roman" w:hAnsi="Times New Roman" w:cs="Times New Roman"/>
          <w:color w:val="auto"/>
        </w:rPr>
        <w:t>El sistema debe distinguir perfiles de usuario con permisos diferenciados, de modo que las operaciones de mantenimiento de maestros y de confirmación manual queden restringidas a los perfiles autorizados.</w:t>
      </w:r>
    </w:p>
    <w:p w14:paraId="633FF12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RNF-06. </w:t>
      </w:r>
      <w:r>
        <w:rPr>
          <w:rFonts w:ascii="Times New Roman" w:hAnsi="Times New Roman" w:cs="Times New Roman"/>
          <w:color w:val="auto"/>
        </w:rPr>
        <w:t>Toda intervención manual sobre un pedido debe quedar registrada con usuario, fecha, valor anterior, valor nuevo y motivo, conforme a RF-14.</w:t>
      </w:r>
    </w:p>
    <w:p w14:paraId="2712419A"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RNF-07. </w:t>
      </w:r>
      <w:r>
        <w:rPr>
          <w:rFonts w:ascii="Times New Roman" w:hAnsi="Times New Roman" w:cs="Times New Roman"/>
          <w:color w:val="auto"/>
        </w:rPr>
        <w:t>Las credenciales de las APIs externas y de la base de datos no deben residir en el código fuente ni en el repositorio de control de versiones.</w:t>
      </w:r>
    </w:p>
    <w:p w14:paraId="026B76C8" w14:textId="77777777" w:rsidR="00CE2DA2" w:rsidRPr="00317AA7" w:rsidRDefault="00D91203">
      <w:pPr>
        <w:pStyle w:val="Ttulo2"/>
        <w:rPr>
          <w:rFonts w:ascii="Times New Roman" w:hAnsi="Times New Roman" w:cs="Times New Roman"/>
          <w:color w:val="auto"/>
        </w:rPr>
      </w:pPr>
      <w:bookmarkStart w:id="27" w:name="_Toc237262850"/>
      <w:r>
        <w:rPr>
          <w:rFonts w:ascii="Times New Roman" w:hAnsi="Times New Roman" w:cs="Times New Roman"/>
          <w:color w:val="auto"/>
        </w:rPr>
        <w:t>5.3 Usabilidad</w:t>
      </w:r>
      <w:bookmarkEnd w:id="27"/>
    </w:p>
    <w:p w14:paraId="6FB8953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RNF-08. </w:t>
      </w:r>
      <w:r>
        <w:rPr>
          <w:rFonts w:ascii="Times New Roman" w:hAnsi="Times New Roman" w:cs="Times New Roman"/>
          <w:color w:val="auto"/>
        </w:rPr>
        <w:t>El estado de cada pedido debe ser reconocible por color conforme al esquema de semáforo, de forma consistente entre la grilla y los mapas.</w:t>
      </w:r>
    </w:p>
    <w:p w14:paraId="174178E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RNF-09. </w:t>
      </w:r>
      <w:r>
        <w:rPr>
          <w:rFonts w:ascii="Times New Roman" w:hAnsi="Times New Roman" w:cs="Times New Roman"/>
          <w:color w:val="auto"/>
        </w:rPr>
        <w:t>La interfaz debe estar íntegramente en español, empleando la terminología logística habitual de los usuarios.</w:t>
      </w:r>
    </w:p>
    <w:p w14:paraId="45C76A7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RNF-10. </w:t>
      </w:r>
      <w:r>
        <w:rPr>
          <w:rFonts w:ascii="Times New Roman" w:hAnsi="Times New Roman" w:cs="Times New Roman"/>
          <w:color w:val="auto"/>
        </w:rPr>
        <w:t>El sistema debe ser operable por usuarios sin formación técnica en sistemas de información geográfica, sin requerir capacitación previa más allá del manual de usuario.</w:t>
      </w:r>
    </w:p>
    <w:p w14:paraId="0E4C347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RNF-11. </w:t>
      </w:r>
      <w:r>
        <w:rPr>
          <w:rFonts w:ascii="Times New Roman" w:hAnsi="Times New Roman" w:cs="Times New Roman"/>
          <w:color w:val="auto"/>
        </w:rPr>
        <w:t>El dashboard debe ser legible en una pantalla de gran formato en modo de visualización permanente, contemplando el escenario de pantalla tipo aeropuerto descrito en el documento técnico-funcional.</w:t>
      </w:r>
    </w:p>
    <w:p w14:paraId="1C84AB65"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lastRenderedPageBreak/>
        <w:t xml:space="preserve">La validación de los wireframes con los usuarios clave está prevista como actividad del Sprint 2, junto con la confirmación de la resolución y el tamaño de la pantalla de visualización permanente en caso de que finalmente se instale.</w:t>
      </w:r>
    </w:p>
    <w:p w14:paraId="28AFFB17" w14:textId="77777777" w:rsidR="00CE2DA2" w:rsidRPr="00317AA7" w:rsidRDefault="00D91203">
      <w:pPr>
        <w:pStyle w:val="Ttulo2"/>
        <w:rPr>
          <w:rFonts w:ascii="Times New Roman" w:hAnsi="Times New Roman" w:cs="Times New Roman"/>
          <w:color w:val="auto"/>
        </w:rPr>
      </w:pPr>
      <w:bookmarkStart w:id="28" w:name="_Toc237262851"/>
      <w:r>
        <w:rPr>
          <w:rFonts w:ascii="Times New Roman" w:hAnsi="Times New Roman" w:cs="Times New Roman"/>
          <w:color w:val="auto"/>
        </w:rPr>
        <w:t>5.4 Confiabilidad</w:t>
      </w:r>
      <w:bookmarkEnd w:id="28"/>
    </w:p>
    <w:p w14:paraId="02405A15"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RNF-12. </w:t>
      </w:r>
      <w:r>
        <w:rPr>
          <w:rFonts w:ascii="Times New Roman" w:hAnsi="Times New Roman" w:cs="Times New Roman"/>
          <w:color w:val="auto"/>
        </w:rPr>
        <w:t>La indisponibilidad de una API externa no debe impedir la consulta del dashboard. El sistema debe degradar mostrando el último dato válido conocido junto con su antigüedad.</w:t>
      </w:r>
    </w:p>
    <w:p w14:paraId="79CC77FF"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RNF-13. </w:t>
      </w:r>
      <w:r>
        <w:rPr>
          <w:rFonts w:ascii="Times New Roman" w:hAnsi="Times New Roman" w:cs="Times New Roman"/>
          <w:color w:val="auto"/>
        </w:rPr>
        <w:t>El sistema debe conservar íntegramente el historial de posiciones y el payload original de cada respuesta de API, de modo que cualquier estado calculado sea reconstruible a posteriori.</w:t>
      </w:r>
    </w:p>
    <w:p w14:paraId="34245D76"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RNF-14. </w:t>
      </w:r>
      <w:r>
        <w:rPr>
          <w:rFonts w:ascii="Times New Roman" w:hAnsi="Times New Roman" w:cs="Times New Roman"/>
          <w:color w:val="auto"/>
        </w:rPr>
        <w:t>Un fallo en el procesamiento de un pedido no debe interrumpir el procesamiento de los restantes.</w:t>
      </w:r>
    </w:p>
    <w:p w14:paraId="722250F4" w14:textId="77777777" w:rsidR="00CE2DA2" w:rsidRPr="00317AA7" w:rsidRDefault="00D91203">
      <w:pPr>
        <w:pStyle w:val="Ttulo2"/>
        <w:rPr>
          <w:rFonts w:ascii="Times New Roman" w:hAnsi="Times New Roman" w:cs="Times New Roman"/>
          <w:color w:val="auto"/>
        </w:rPr>
      </w:pPr>
      <w:bookmarkStart w:id="29" w:name="_Toc237262852"/>
      <w:r>
        <w:rPr>
          <w:rFonts w:ascii="Times New Roman" w:hAnsi="Times New Roman" w:cs="Times New Roman"/>
          <w:color w:val="auto"/>
        </w:rPr>
        <w:t>5.5 Mantenibilidad</w:t>
      </w:r>
      <w:bookmarkEnd w:id="29"/>
    </w:p>
    <w:p w14:paraId="29889FB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RNF-15. </w:t>
      </w:r>
      <w:r>
        <w:rPr>
          <w:rFonts w:ascii="Times New Roman" w:hAnsi="Times New Roman" w:cs="Times New Roman"/>
          <w:color w:val="auto"/>
        </w:rPr>
        <w:t>Los parámetros de configuración —credenciales de API, destinos, lead times, umbrales y frecuencias— deben residir fuera del código fuente, conforme a la sección 13 del documento técnico-funcional.</w:t>
      </w:r>
    </w:p>
    <w:p w14:paraId="79643214"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RNF-16. </w:t>
      </w:r>
      <w:r>
        <w:rPr>
          <w:rFonts w:ascii="Times New Roman" w:hAnsi="Times New Roman" w:cs="Times New Roman"/>
          <w:color w:val="auto"/>
        </w:rPr>
        <w:t>El código fuente debe alojarse en un repositorio Git organizado, con historial de cambios legible.</w:t>
      </w:r>
    </w:p>
    <w:p w14:paraId="13E21A1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RNF-17. </w:t>
      </w:r>
      <w:r>
        <w:rPr>
          <w:rFonts w:ascii="Times New Roman" w:hAnsi="Times New Roman" w:cs="Times New Roman"/>
          <w:color w:val="auto"/>
        </w:rPr>
        <w:t>El backend debe exponer su documentación de API de forma automática mediante OpenAPI y Swagger UI.</w:t>
      </w:r>
    </w:p>
    <w:p w14:paraId="64106CED"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RNF-18. </w:t>
      </w:r>
      <w:r>
        <w:rPr>
          <w:rFonts w:ascii="Times New Roman" w:hAnsi="Times New Roman" w:cs="Times New Roman"/>
          <w:color w:val="auto"/>
        </w:rPr>
        <w:t>El sistema debe contar con pruebas automatizadas de sus reglas de negocio de cálculo de estado, por ser el núcleo funcional del producto.</w:t>
      </w:r>
    </w:p>
    <w:p w14:paraId="652FA83F" w14:textId="77777777" w:rsidR="00CE2DA2" w:rsidRPr="00317AA7" w:rsidRDefault="00D91203">
      <w:pPr>
        <w:pStyle w:val="Ttulo2"/>
        <w:rPr>
          <w:rFonts w:ascii="Times New Roman" w:hAnsi="Times New Roman" w:cs="Times New Roman"/>
          <w:color w:val="auto"/>
        </w:rPr>
      </w:pPr>
      <w:bookmarkStart w:id="30" w:name="_Toc237262853"/>
      <w:r>
        <w:rPr>
          <w:rFonts w:ascii="Times New Roman" w:hAnsi="Times New Roman" w:cs="Times New Roman"/>
          <w:color w:val="auto"/>
        </w:rPr>
        <w:t>5.6 Portabilidad</w:t>
      </w:r>
      <w:bookmarkEnd w:id="30"/>
    </w:p>
    <w:p w14:paraId="7056652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RNF-19. </w:t>
      </w:r>
      <w:r>
        <w:rPr>
          <w:rFonts w:ascii="Times New Roman" w:hAnsi="Times New Roman" w:cs="Times New Roman"/>
          <w:color w:val="auto"/>
        </w:rPr>
        <w:t>El sistema debe ejecutarse en entorno de desarrollo local sobre Windows, mediante un procedimiento documentado y reproducible.</w:t>
      </w:r>
    </w:p>
    <w:p w14:paraId="3D739B6E"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RNF-20. </w:t>
      </w:r>
      <w:r>
        <w:rPr>
          <w:rFonts w:ascii="Times New Roman" w:hAnsi="Times New Roman" w:cs="Times New Roman"/>
          <w:color w:val="auto"/>
        </w:rPr>
        <w:t>La capa de persistencia debe depender únicamente de PostgreSQL 16 con la extensión PostGIS, sin recurrir a características propietarias de un proveedor de nube.</w:t>
      </w:r>
    </w:p>
    <w:p w14:paraId="171E9405"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El anteproyecto contempla la ejecución mediante contenedores Docker, que no es posible en el equipo asignado al practicante por restricciones de permisos administrativos. El supervisor de empresa confirmó durante el levantamiento que prescindir de contenedores es aceptable: el entorno de desarrollo se levanta de forma nativa y los archivos de contenedor se conservan como artefacto para el despliegue en servidor.</w:t>
      </w:r>
    </w:p>
    <w:p w14:paraId="0B213B1E" w14:textId="77777777" w:rsidR="00CE2DA2" w:rsidRPr="00317AA7" w:rsidRDefault="00D91203">
      <w:pPr>
        <w:pStyle w:val="Ttulo2"/>
        <w:rPr>
          <w:rFonts w:ascii="Times New Roman" w:hAnsi="Times New Roman" w:cs="Times New Roman"/>
          <w:color w:val="auto"/>
        </w:rPr>
      </w:pPr>
      <w:bookmarkStart w:id="31" w:name="_Toc237262854"/>
      <w:r>
        <w:rPr>
          <w:rFonts w:ascii="Times New Roman" w:hAnsi="Times New Roman" w:cs="Times New Roman"/>
          <w:color w:val="auto"/>
        </w:rPr>
        <w:t>5.7 Escalabilidad</w:t>
      </w:r>
      <w:bookmarkEnd w:id="31"/>
    </w:p>
    <w:p w14:paraId="14E5A35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RNF-21. </w:t>
      </w:r>
      <w:r>
        <w:rPr>
          <w:rFonts w:ascii="Times New Roman" w:hAnsi="Times New Roman" w:cs="Times New Roman"/>
          <w:color w:val="auto"/>
        </w:rPr>
        <w:t>La arquitectura debe permitir incorporar nuevas fuentes de rastreo sin alterar la lógica de cálculo de estados, aislando cada integración tras una interfaz común.</w:t>
      </w:r>
    </w:p>
    <w:p w14:paraId="48B76E2F"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RNF-22. </w:t>
      </w:r>
      <w:r>
        <w:rPr>
          <w:rFonts w:ascii="Times New Roman" w:hAnsi="Times New Roman" w:cs="Times New Roman"/>
          <w:color w:val="auto"/>
        </w:rPr>
        <w:t>El modelo de datos debe soportar el crecimiento del historial de posiciones sin degradar la consulta de los pedidos activos.</w:t>
      </w:r>
    </w:p>
    <w:p w14:paraId="400AE26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RNF-23. </w:t>
      </w:r>
      <w:r>
        <w:rPr>
          <w:rFonts w:ascii="Times New Roman" w:hAnsi="Times New Roman" w:cs="Times New Roman"/>
          <w:color w:val="auto"/>
        </w:rPr>
        <w:t>La arquitectura debe quedar preparada para la incorporación posterior de comunicación por WebSockets hacia el frontend, conforme a la evolución prevista en el documento técnico-funcional.</w:t>
      </w:r>
    </w:p>
    <w:p w14:paraId="7C9C87BE" w14:textId="77777777" w:rsidR="00CE2DA2" w:rsidRPr="00317AA7" w:rsidRDefault="00D91203">
      <w:pPr>
        <w:pStyle w:val="Ttulo2"/>
        <w:rPr>
          <w:rFonts w:ascii="Times New Roman" w:hAnsi="Times New Roman" w:cs="Times New Roman"/>
          <w:color w:val="auto"/>
        </w:rPr>
      </w:pPr>
      <w:bookmarkStart w:id="32" w:name="_Toc237262855"/>
      <w:r>
        <w:rPr>
          <w:rFonts w:ascii="Times New Roman" w:hAnsi="Times New Roman" w:cs="Times New Roman"/>
          <w:color w:val="auto"/>
        </w:rPr>
        <w:lastRenderedPageBreak/>
        <w:t>5.8 Restricciones tecnológicas</w:t>
      </w:r>
      <w:bookmarkEnd w:id="32"/>
    </w:p>
    <w:p w14:paraId="1C108DAB"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El stack está definido por el anteproyecto y no admite sustitución dentro del alcance de la 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360"/>
      </w:tblGrid>
      <w:tr w:rsidR="00CE2DA2" w:rsidRPr="00317AA7" w14:paraId="09B9E8C0" w14:textId="77777777">
        <w:trPr>
          <w:tblHeader/>
        </w:trPr>
        <w:tc>
          <w:tcPr>
            <w:tcW w:w="2600" w:type="dxa"/>
            <w:shd w:val="clear" w:color="auto" w:fill="D9E2F3"/>
            <w:tcMar>
              <w:top w:w="60" w:type="dxa"/>
              <w:left w:w="100" w:type="dxa"/>
              <w:bottom w:w="60" w:type="dxa"/>
              <w:right w:w="100" w:type="dxa"/>
            </w:tcMar>
          </w:tcPr>
          <w:p w14:paraId="4217A6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Capa</w:t>
            </w:r>
          </w:p>
        </w:tc>
        <w:tc>
          <w:tcPr>
            <w:tcW w:w="4400" w:type="dxa"/>
            <w:shd w:val="clear" w:color="auto" w:fill="D9E2F3"/>
            <w:tcMar>
              <w:top w:w="60" w:type="dxa"/>
              <w:left w:w="100" w:type="dxa"/>
              <w:bottom w:w="60" w:type="dxa"/>
              <w:right w:w="100" w:type="dxa"/>
            </w:tcMar>
          </w:tcPr>
          <w:p w14:paraId="205C2E8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Tecnología</w:t>
            </w:r>
          </w:p>
        </w:tc>
        <w:tc>
          <w:tcPr>
            <w:tcW w:w="2360" w:type="dxa"/>
            <w:shd w:val="clear" w:color="auto" w:fill="D9E2F3"/>
            <w:tcMar>
              <w:top w:w="60" w:type="dxa"/>
              <w:left w:w="100" w:type="dxa"/>
              <w:bottom w:w="60" w:type="dxa"/>
              <w:right w:w="100" w:type="dxa"/>
            </w:tcMar>
          </w:tcPr>
          <w:p w14:paraId="0B71042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r>
      <w:tr w:rsidR="00CE2DA2" w:rsidRPr="00317AA7" w14:paraId="4AF1A45A" w14:textId="77777777">
        <w:tc>
          <w:tcPr>
            <w:tcW w:w="2600" w:type="dxa"/>
            <w:tcMar>
              <w:top w:w="60" w:type="dxa"/>
              <w:left w:w="100" w:type="dxa"/>
              <w:bottom w:w="60" w:type="dxa"/>
              <w:right w:w="100" w:type="dxa"/>
            </w:tcMar>
          </w:tcPr>
          <w:p w14:paraId="3C22BC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Lenguaje de backend</w:t>
            </w:r>
          </w:p>
        </w:tc>
        <w:tc>
          <w:tcPr>
            <w:tcW w:w="4400" w:type="dxa"/>
            <w:tcMar>
              <w:top w:w="60" w:type="dxa"/>
              <w:left w:w="100" w:type="dxa"/>
              <w:bottom w:w="60" w:type="dxa"/>
              <w:right w:w="100" w:type="dxa"/>
            </w:tcMar>
          </w:tcPr>
          <w:p w14:paraId="1B9DE8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Python</w:t>
            </w:r>
          </w:p>
        </w:tc>
        <w:tc>
          <w:tcPr>
            <w:tcW w:w="2360" w:type="dxa"/>
            <w:tcMar>
              <w:top w:w="60" w:type="dxa"/>
              <w:left w:w="100" w:type="dxa"/>
              <w:bottom w:w="60" w:type="dxa"/>
              <w:right w:w="100" w:type="dxa"/>
            </w:tcMar>
          </w:tcPr>
          <w:p w14:paraId="13E4C8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3.12 o superior</w:t>
            </w:r>
          </w:p>
        </w:tc>
      </w:tr>
      <w:tr w:rsidR="00CE2DA2" w:rsidRPr="00317AA7" w14:paraId="0F605851" w14:textId="77777777">
        <w:tc>
          <w:tcPr>
            <w:tcW w:w="2600" w:type="dxa"/>
            <w:tcMar>
              <w:top w:w="60" w:type="dxa"/>
              <w:left w:w="100" w:type="dxa"/>
              <w:bottom w:w="60" w:type="dxa"/>
              <w:right w:w="100" w:type="dxa"/>
            </w:tcMar>
          </w:tcPr>
          <w:p w14:paraId="333ADE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Framework de backend</w:t>
            </w:r>
          </w:p>
        </w:tc>
        <w:tc>
          <w:tcPr>
            <w:tcW w:w="4400" w:type="dxa"/>
            <w:tcMar>
              <w:top w:w="60" w:type="dxa"/>
              <w:left w:w="100" w:type="dxa"/>
              <w:bottom w:w="60" w:type="dxa"/>
              <w:right w:w="100" w:type="dxa"/>
            </w:tcMar>
          </w:tcPr>
          <w:p w14:paraId="747E2F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FastAPI</w:t>
            </w:r>
          </w:p>
        </w:tc>
        <w:tc>
          <w:tcPr>
            <w:tcW w:w="2360" w:type="dxa"/>
            <w:tcMar>
              <w:top w:w="60" w:type="dxa"/>
              <w:left w:w="100" w:type="dxa"/>
              <w:bottom w:w="60" w:type="dxa"/>
              <w:right w:w="100" w:type="dxa"/>
            </w:tcMar>
          </w:tcPr>
          <w:p w14:paraId="27FF7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0.115.x</w:t>
            </w:r>
          </w:p>
        </w:tc>
      </w:tr>
      <w:tr w:rsidR="00CE2DA2" w:rsidRPr="00317AA7" w14:paraId="249CAF09" w14:textId="77777777">
        <w:tc>
          <w:tcPr>
            <w:tcW w:w="2600" w:type="dxa"/>
            <w:tcMar>
              <w:top w:w="60" w:type="dxa"/>
              <w:left w:w="100" w:type="dxa"/>
              <w:bottom w:w="60" w:type="dxa"/>
              <w:right w:w="100" w:type="dxa"/>
            </w:tcMar>
          </w:tcPr>
          <w:p w14:paraId="7E28D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ORM y migraciones</w:t>
            </w:r>
          </w:p>
        </w:tc>
        <w:tc>
          <w:tcPr>
            <w:tcW w:w="4400" w:type="dxa"/>
            <w:tcMar>
              <w:top w:w="60" w:type="dxa"/>
              <w:left w:w="100" w:type="dxa"/>
              <w:bottom w:w="60" w:type="dxa"/>
              <w:right w:w="100" w:type="dxa"/>
            </w:tcMar>
          </w:tcPr>
          <w:p w14:paraId="006AD08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SQLAlchemy 2.0 con Alembic</w:t>
            </w:r>
          </w:p>
        </w:tc>
        <w:tc>
          <w:tcPr>
            <w:tcW w:w="2360" w:type="dxa"/>
            <w:tcMar>
              <w:top w:w="60" w:type="dxa"/>
              <w:left w:w="100" w:type="dxa"/>
              <w:bottom w:w="60" w:type="dxa"/>
              <w:right w:w="100" w:type="dxa"/>
            </w:tcMar>
          </w:tcPr>
          <w:p w14:paraId="1CCDF7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2.0.x / 1.14.x</w:t>
            </w:r>
          </w:p>
        </w:tc>
      </w:tr>
      <w:tr w:rsidR="00CE2DA2" w:rsidRPr="00317AA7" w14:paraId="0B45E3DB" w14:textId="77777777">
        <w:tc>
          <w:tcPr>
            <w:tcW w:w="2600" w:type="dxa"/>
            <w:tcMar>
              <w:top w:w="60" w:type="dxa"/>
              <w:left w:w="100" w:type="dxa"/>
              <w:bottom w:w="60" w:type="dxa"/>
              <w:right w:w="100" w:type="dxa"/>
            </w:tcMar>
          </w:tcPr>
          <w:p w14:paraId="29F3C0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Base de datos</w:t>
            </w:r>
          </w:p>
        </w:tc>
        <w:tc>
          <w:tcPr>
            <w:tcW w:w="4400" w:type="dxa"/>
            <w:tcMar>
              <w:top w:w="60" w:type="dxa"/>
              <w:left w:w="100" w:type="dxa"/>
              <w:bottom w:w="60" w:type="dxa"/>
              <w:right w:w="100" w:type="dxa"/>
            </w:tcMar>
          </w:tcPr>
          <w:p w14:paraId="07394A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PostgreSQL con extensión PostGIS</w:t>
            </w:r>
          </w:p>
        </w:tc>
        <w:tc>
          <w:tcPr>
            <w:tcW w:w="2360" w:type="dxa"/>
            <w:tcMar>
              <w:top w:w="60" w:type="dxa"/>
              <w:left w:w="100" w:type="dxa"/>
              <w:bottom w:w="60" w:type="dxa"/>
              <w:right w:w="100" w:type="dxa"/>
            </w:tcMar>
          </w:tcPr>
          <w:p w14:paraId="3BFD9B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16.x / 3.x</w:t>
            </w:r>
          </w:p>
        </w:tc>
      </w:tr>
      <w:tr w:rsidR="00CE2DA2" w:rsidRPr="00317AA7" w14:paraId="619ACA85" w14:textId="77777777">
        <w:tc>
          <w:tcPr>
            <w:tcW w:w="2600" w:type="dxa"/>
            <w:tcMar>
              <w:top w:w="60" w:type="dxa"/>
              <w:left w:w="100" w:type="dxa"/>
              <w:bottom w:w="60" w:type="dxa"/>
              <w:right w:w="100" w:type="dxa"/>
            </w:tcMar>
          </w:tcPr>
          <w:p w14:paraId="134300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Framework de frontend</w:t>
            </w:r>
          </w:p>
        </w:tc>
        <w:tc>
          <w:tcPr>
            <w:tcW w:w="4400" w:type="dxa"/>
            <w:tcMar>
              <w:top w:w="60" w:type="dxa"/>
              <w:left w:w="100" w:type="dxa"/>
              <w:bottom w:w="60" w:type="dxa"/>
              <w:right w:w="100" w:type="dxa"/>
            </w:tcMar>
          </w:tcPr>
          <w:p w14:paraId="0C6410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React con TypeScript</w:t>
            </w:r>
          </w:p>
        </w:tc>
        <w:tc>
          <w:tcPr>
            <w:tcW w:w="2360" w:type="dxa"/>
            <w:tcMar>
              <w:top w:w="60" w:type="dxa"/>
              <w:left w:w="100" w:type="dxa"/>
              <w:bottom w:w="60" w:type="dxa"/>
              <w:right w:w="100" w:type="dxa"/>
            </w:tcMar>
          </w:tcPr>
          <w:p w14:paraId="75CA01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18.x</w:t>
            </w:r>
          </w:p>
        </w:tc>
      </w:tr>
      <w:tr w:rsidR="00CE2DA2" w:rsidRPr="00317AA7" w14:paraId="1D40BE59" w14:textId="77777777">
        <w:tc>
          <w:tcPr>
            <w:tcW w:w="2600" w:type="dxa"/>
            <w:tcMar>
              <w:top w:w="60" w:type="dxa"/>
              <w:left w:w="100" w:type="dxa"/>
              <w:bottom w:w="60" w:type="dxa"/>
              <w:right w:w="100" w:type="dxa"/>
            </w:tcMar>
          </w:tcPr>
          <w:p w14:paraId="0A5847A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Herramienta de construcción</w:t>
            </w:r>
          </w:p>
        </w:tc>
        <w:tc>
          <w:tcPr>
            <w:tcW w:w="4400" w:type="dxa"/>
            <w:tcMar>
              <w:top w:w="60" w:type="dxa"/>
              <w:left w:w="100" w:type="dxa"/>
              <w:bottom w:w="60" w:type="dxa"/>
              <w:right w:w="100" w:type="dxa"/>
            </w:tcMar>
          </w:tcPr>
          <w:p w14:paraId="77C29F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Vite</w:t>
            </w:r>
          </w:p>
        </w:tc>
        <w:tc>
          <w:tcPr>
            <w:tcW w:w="2360" w:type="dxa"/>
            <w:tcMar>
              <w:top w:w="60" w:type="dxa"/>
              <w:left w:w="100" w:type="dxa"/>
              <w:bottom w:w="60" w:type="dxa"/>
              <w:right w:w="100" w:type="dxa"/>
            </w:tcMar>
          </w:tcPr>
          <w:p w14:paraId="006427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25BE60C5" w14:textId="77777777">
        <w:tc>
          <w:tcPr>
            <w:tcW w:w="2600" w:type="dxa"/>
            <w:tcMar>
              <w:top w:w="60" w:type="dxa"/>
              <w:left w:w="100" w:type="dxa"/>
              <w:bottom w:w="60" w:type="dxa"/>
              <w:right w:w="100" w:type="dxa"/>
            </w:tcMar>
          </w:tcPr>
          <w:p w14:paraId="57D3289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Cartografía</w:t>
            </w:r>
          </w:p>
        </w:tc>
        <w:tc>
          <w:tcPr>
            <w:tcW w:w="4400" w:type="dxa"/>
            <w:tcMar>
              <w:top w:w="60" w:type="dxa"/>
              <w:left w:w="100" w:type="dxa"/>
              <w:bottom w:w="60" w:type="dxa"/>
              <w:right w:w="100" w:type="dxa"/>
            </w:tcMar>
          </w:tcPr>
          <w:p w14:paraId="5AC9CD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Leaflet</w:t>
            </w:r>
          </w:p>
        </w:tc>
        <w:tc>
          <w:tcPr>
            <w:tcW w:w="2360" w:type="dxa"/>
            <w:tcMar>
              <w:top w:w="60" w:type="dxa"/>
              <w:left w:w="100" w:type="dxa"/>
              <w:bottom w:w="60" w:type="dxa"/>
              <w:right w:w="100" w:type="dxa"/>
            </w:tcMar>
          </w:tcPr>
          <w:p w14:paraId="0ADB9A6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1B760D98" w14:textId="77777777">
        <w:tc>
          <w:tcPr>
            <w:tcW w:w="2600" w:type="dxa"/>
            <w:tcMar>
              <w:top w:w="60" w:type="dxa"/>
              <w:left w:w="100" w:type="dxa"/>
              <w:bottom w:w="60" w:type="dxa"/>
              <w:right w:w="100" w:type="dxa"/>
            </w:tcMar>
          </w:tcPr>
          <w:p w14:paraId="13931DC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Estilos</w:t>
            </w:r>
          </w:p>
        </w:tc>
        <w:tc>
          <w:tcPr>
            <w:tcW w:w="4400" w:type="dxa"/>
            <w:tcMar>
              <w:top w:w="60" w:type="dxa"/>
              <w:left w:w="100" w:type="dxa"/>
              <w:bottom w:w="60" w:type="dxa"/>
              <w:right w:w="100" w:type="dxa"/>
            </w:tcMar>
          </w:tcPr>
          <w:p w14:paraId="0DE9A48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TailwindCSS</w:t>
            </w:r>
          </w:p>
        </w:tc>
        <w:tc>
          <w:tcPr>
            <w:tcW w:w="2360" w:type="dxa"/>
            <w:tcMar>
              <w:top w:w="60" w:type="dxa"/>
              <w:left w:w="100" w:type="dxa"/>
              <w:bottom w:w="60" w:type="dxa"/>
              <w:right w:w="100" w:type="dxa"/>
            </w:tcMar>
          </w:tcPr>
          <w:p w14:paraId="575964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1B172E77" w14:textId="77777777">
        <w:tc>
          <w:tcPr>
            <w:tcW w:w="2600" w:type="dxa"/>
            <w:tcMar>
              <w:top w:w="60" w:type="dxa"/>
              <w:left w:w="100" w:type="dxa"/>
              <w:bottom w:w="60" w:type="dxa"/>
              <w:right w:w="100" w:type="dxa"/>
            </w:tcMar>
          </w:tcPr>
          <w:p w14:paraId="1AF42DE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Pruebas</w:t>
            </w:r>
          </w:p>
        </w:tc>
        <w:tc>
          <w:tcPr>
            <w:tcW w:w="4400" w:type="dxa"/>
            <w:tcMar>
              <w:top w:w="60" w:type="dxa"/>
              <w:left w:w="100" w:type="dxa"/>
              <w:bottom w:w="60" w:type="dxa"/>
              <w:right w:w="100" w:type="dxa"/>
            </w:tcMar>
          </w:tcPr>
          <w:p w14:paraId="2492AF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pytest (backend), Vitest (frontend)</w:t>
            </w:r>
          </w:p>
        </w:tc>
        <w:tc>
          <w:tcPr>
            <w:tcW w:w="2360" w:type="dxa"/>
            <w:tcMar>
              <w:top w:w="60" w:type="dxa"/>
              <w:left w:w="100" w:type="dxa"/>
              <w:bottom w:w="60" w:type="dxa"/>
              <w:right w:w="100" w:type="dxa"/>
            </w:tcMar>
          </w:tcPr>
          <w:p w14:paraId="2A5BB4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8.x / última estable</w:t>
            </w:r>
          </w:p>
        </w:tc>
      </w:tr>
      <w:tr w:rsidR="00CE2DA2" w:rsidRPr="00317AA7" w14:paraId="333555EE" w14:textId="77777777">
        <w:tc>
          <w:tcPr>
            <w:tcW w:w="2600" w:type="dxa"/>
            <w:tcMar>
              <w:top w:w="60" w:type="dxa"/>
              <w:left w:w="100" w:type="dxa"/>
              <w:bottom w:w="60" w:type="dxa"/>
              <w:right w:w="100" w:type="dxa"/>
            </w:tcMar>
          </w:tcPr>
          <w:p w14:paraId="635E59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Control de versiones</w:t>
            </w:r>
          </w:p>
        </w:tc>
        <w:tc>
          <w:tcPr>
            <w:tcW w:w="4400" w:type="dxa"/>
            <w:tcMar>
              <w:top w:w="60" w:type="dxa"/>
              <w:left w:w="100" w:type="dxa"/>
              <w:bottom w:w="60" w:type="dxa"/>
              <w:right w:w="100" w:type="dxa"/>
            </w:tcMar>
          </w:tcPr>
          <w:p w14:paraId="35A0690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Git y GitHub</w:t>
            </w:r>
          </w:p>
        </w:tc>
        <w:tc>
          <w:tcPr>
            <w:tcW w:w="2360" w:type="dxa"/>
            <w:tcMar>
              <w:top w:w="60" w:type="dxa"/>
              <w:left w:w="100" w:type="dxa"/>
              <w:bottom w:w="60" w:type="dxa"/>
              <w:right w:w="100" w:type="dxa"/>
            </w:tcMar>
          </w:tcPr>
          <w:p w14:paraId="65E8E8B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 aplica</w:t>
            </w:r>
          </w:p>
        </w:tc>
      </w:tr>
    </w:tbl>
    <w:p w14:paraId="202E58F0" w14:textId="77777777" w:rsidR="00CE2DA2" w:rsidRPr="00317AA7" w:rsidRDefault="00D91203">
      <w:pPr>
        <w:pStyle w:val="Ttulo1"/>
        <w:pageBreakBefore/>
        <w:rPr>
          <w:rFonts w:ascii="Times New Roman" w:hAnsi="Times New Roman" w:cs="Times New Roman"/>
          <w:color w:val="auto"/>
        </w:rPr>
      </w:pPr>
      <w:bookmarkStart w:id="33" w:name="_Toc237262856"/>
      <w:r>
        <w:rPr>
          <w:rFonts w:ascii="Times New Roman" w:hAnsi="Times New Roman" w:cs="Times New Roman"/>
          <w:color w:val="auto"/>
        </w:rPr>
        <w:lastRenderedPageBreak/>
        <w:t>6. Casos de uso principales</w:t>
      </w:r>
      <w:bookmarkEnd w:id="33"/>
    </w:p>
    <w:p w14:paraId="2D16C1F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 xml:space="preserve">Se documentan diez casos de uso que cubren las interacciones principales del sistema. Cada uno se describe mediante su actor principal, sus precondiciones, el flujo principal numerado, los flujos alternativos y las postcondiciones. Los diagramas de secuencia y de componentes correspondientes se entregarán con el documento de arquitectura del Sprint 2.</w:t>
      </w:r>
    </w:p>
    <w:p w14:paraId="5D1CAF5F"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CU-01: Sincronizar los pedidos en tránsito desde SAP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2129B9" w14:textId="77777777">
        <w:tc>
          <w:tcPr>
            <w:tcW w:w="2400" w:type="dxa"/>
            <w:shd w:val="clear" w:color="auto" w:fill="F2F2F2"/>
            <w:tcMar>
              <w:top w:w="60" w:type="dxa"/>
              <w:left w:w="100" w:type="dxa"/>
              <w:bottom w:w="60" w:type="dxa"/>
              <w:right w:w="100" w:type="dxa"/>
            </w:tcMar>
          </w:tcPr>
          <w:p w14:paraId="3080AC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36C2DA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Sistema (proceso automático), Usuario de Compras</w:t>
            </w:r>
          </w:p>
        </w:tc>
      </w:tr>
      <w:tr w:rsidR="00CE2DA2" w:rsidRPr="00317AA7" w14:paraId="27965536" w14:textId="77777777">
        <w:tc>
          <w:tcPr>
            <w:tcW w:w="2400" w:type="dxa"/>
            <w:shd w:val="clear" w:color="auto" w:fill="F2F2F2"/>
            <w:tcMar>
              <w:top w:w="60" w:type="dxa"/>
              <w:left w:w="100" w:type="dxa"/>
              <w:bottom w:w="60" w:type="dxa"/>
              <w:right w:w="100" w:type="dxa"/>
            </w:tcMar>
          </w:tcPr>
          <w:p w14:paraId="2B4AA3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966CB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La orden de compra existe en SAP. El proceso corporativo previo se ha cumplido: el área solicitante generó una solicitud de pedido (SOLPED) en SAP, ésta recorrió su flujo de aprobación y, una vez aprobada, el comprador cotizó con los proveedores y emitió la orden de compra. El servicio API de SAP está disponible y TrackIn cuenta con credenciales válidas.</w:t>
            </w:r>
          </w:p>
        </w:tc>
      </w:tr>
      <w:tr w:rsidR="00CE2DA2" w:rsidRPr="00317AA7" w14:paraId="4117002F" w14:textId="77777777">
        <w:tc>
          <w:tcPr>
            <w:tcW w:w="2400" w:type="dxa"/>
            <w:shd w:val="clear" w:color="auto" w:fill="F2F2F2"/>
            <w:tcMar>
              <w:top w:w="60" w:type="dxa"/>
              <w:left w:w="100" w:type="dxa"/>
              <w:bottom w:w="60" w:type="dxa"/>
              <w:right w:w="100" w:type="dxa"/>
            </w:tcMar>
          </w:tcPr>
          <w:p w14:paraId="4D4FB8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1. El planificador de tareas de TrackIn dispara la sincronización según la periodicidad configurada, o el usuario la solicita a demanda.</w:t>
            </w:r>
          </w:p>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2. El sistema invoca el servicio API de SAP solicitando las órdenes de compra en tránsito.</w:t>
            </w:r>
          </w:p>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3. El sistema valida los campos obligatorios y los valores de dominio de cada registro recibido.</w:t>
            </w:r>
          </w:p>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4. El sistema inserta los pedidos nuevos y actualiza los existentes, identificándolos por número de orden de compra y posición.</w:t>
            </w:r>
          </w:p>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 El sistema marca para recálculo aquellos pedidos cuyos insumos de cálculo han cambiado.</w:t>
            </w:r>
          </w:p>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6. El sistema registra un informe con el número de registros recibidos, insertados, actualizados y rechazados, junto con la fecha y hora de la sincronización.</w:t>
            </w:r>
          </w:p>
        </w:tc>
      </w:tr>
      <w:tr w:rsidR="00CE2DA2" w:rsidRPr="00317AA7" w14:paraId="23090659" w14:textId="77777777">
        <w:tc>
          <w:tcPr>
            <w:tcW w:w="2400" w:type="dxa"/>
            <w:shd w:val="clear" w:color="auto" w:fill="F2F2F2"/>
            <w:tcMar>
              <w:top w:w="60" w:type="dxa"/>
              <w:left w:w="100" w:type="dxa"/>
              <w:bottom w:w="60" w:type="dxa"/>
              <w:right w:w="100" w:type="dxa"/>
            </w:tcMar>
          </w:tcPr>
          <w:p w14:paraId="2A6EE77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7BB2724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2a. El servicio de SAP no responde o devuelve un error: el sistema conserva los datos de la última sincronización exitosa, registra la incidencia y señala en el encabezado del dashboard la antigüedad de los datos de pedido.</w:t>
            </w:r>
          </w:p>
          <w:p w14:paraId="7BB2724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3a. Un registro carece de un campo obligatorio o presenta un valor de dominio no admitido: el sistema lo rechaza individualmente, continúa con los restantes y lo incluye en el informe con su clave y el motivo.</w:t>
            </w:r>
          </w:p>
          <w:p w14:paraId="7BB2724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4a. Un pedido ya existente presenta cambios en su fecha de entrega comprometida: el sistema lo actualiza y lo marca para recálculo de estado.</w:t>
            </w:r>
          </w:p>
          <w:p w14:paraId="7BB2724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4b. Un pedido presente en TrackIn ya no figura en la respuesta de SAP: el sistema lo señala para revisión manual y no lo elimina.</w:t>
            </w:r>
          </w:p>
        </w:tc>
      </w:tr>
      <w:tr w:rsidR="00CE2DA2" w:rsidRPr="00317AA7" w14:paraId="1F04F3A0" w14:textId="77777777">
        <w:tc>
          <w:tcPr>
            <w:tcW w:w="2400" w:type="dxa"/>
            <w:shd w:val="clear" w:color="auto" w:fill="F2F2F2"/>
            <w:tcMar>
              <w:top w:w="60" w:type="dxa"/>
              <w:left w:w="100" w:type="dxa"/>
              <w:bottom w:w="60" w:type="dxa"/>
              <w:right w:w="100" w:type="dxa"/>
            </w:tcMar>
          </w:tcPr>
          <w:p w14:paraId="2C45588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B62F9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Los pedidos válidos quedan persistidos y disponibles en el dashboard. Los pedidos sin identificador de rastreo quedan en estado Sin tracking.</w:t>
            </w:r>
          </w:p>
        </w:tc>
      </w:tr>
    </w:tbl>
    <w:p w14:paraId="1C02F36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CU-02: Consultar el dashboard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F7D4F5D" w14:textId="77777777">
        <w:tc>
          <w:tcPr>
            <w:tcW w:w="2400" w:type="dxa"/>
            <w:shd w:val="clear" w:color="auto" w:fill="F2F2F2"/>
            <w:tcMar>
              <w:top w:w="60" w:type="dxa"/>
              <w:left w:w="100" w:type="dxa"/>
              <w:bottom w:w="60" w:type="dxa"/>
              <w:right w:w="100" w:type="dxa"/>
            </w:tcMar>
          </w:tcPr>
          <w:p w14:paraId="38408BB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F3BAD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99008D0" w14:textId="77777777">
        <w:tc>
          <w:tcPr>
            <w:tcW w:w="2400" w:type="dxa"/>
            <w:shd w:val="clear" w:color="auto" w:fill="F2F2F2"/>
            <w:tcMar>
              <w:top w:w="60" w:type="dxa"/>
              <w:left w:w="100" w:type="dxa"/>
              <w:bottom w:w="60" w:type="dxa"/>
              <w:right w:w="100" w:type="dxa"/>
            </w:tcMar>
          </w:tcPr>
          <w:p w14:paraId="155A80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0151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ha iniciado sesión y existe al menos un pedido cargado.</w:t>
            </w:r>
          </w:p>
        </w:tc>
      </w:tr>
      <w:tr w:rsidR="00CE2DA2" w:rsidRPr="00317AA7" w14:paraId="587A5CC8" w14:textId="77777777">
        <w:tc>
          <w:tcPr>
            <w:tcW w:w="2400" w:type="dxa"/>
            <w:shd w:val="clear" w:color="auto" w:fill="F2F2F2"/>
            <w:tcMar>
              <w:top w:w="60" w:type="dxa"/>
              <w:left w:w="100" w:type="dxa"/>
              <w:bottom w:w="60" w:type="dxa"/>
              <w:right w:w="100" w:type="dxa"/>
            </w:tcMar>
          </w:tcPr>
          <w:p w14:paraId="55AEF54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34042C8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 la pantalla principal del sistema.</w:t>
            </w:r>
          </w:p>
          <w:p w14:paraId="1F2C6C4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los pedidos activos con su estado calculado vigente.</w:t>
            </w:r>
          </w:p>
          <w:p w14:paraId="06423BE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presenta el encabezado con la fecha y hora de la última actualización y el estado de sincronización.</w:t>
            </w:r>
          </w:p>
          <w:p w14:paraId="3600E68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cinta de KPIs: pedidos activos, porcentaje a tiempo, en riesgo y retrasados, y lead time promedio.</w:t>
            </w:r>
          </w:p>
          <w:p w14:paraId="5B98D28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lastRenderedPageBreak/>
              <w:t>5. El sistema presenta la grilla central con los pedidos y su estado, coloreados según el semáforo.</w:t>
            </w:r>
          </w:p>
          <w:p w14:paraId="10D1B78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presenta los mapas marítimo y aéreo con los marcadores correspondientes.</w:t>
            </w:r>
          </w:p>
        </w:tc>
      </w:tr>
      <w:tr w:rsidR="00CE2DA2" w:rsidRPr="00317AA7" w14:paraId="15AAE30B" w14:textId="77777777">
        <w:tc>
          <w:tcPr>
            <w:tcW w:w="2400" w:type="dxa"/>
            <w:shd w:val="clear" w:color="auto" w:fill="F2F2F2"/>
            <w:tcMar>
              <w:top w:w="60" w:type="dxa"/>
              <w:left w:w="100" w:type="dxa"/>
              <w:bottom w:w="60" w:type="dxa"/>
              <w:right w:w="100" w:type="dxa"/>
            </w:tcMar>
          </w:tcPr>
          <w:p w14:paraId="69463A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465145E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No existen pedidos cargados: el sistema presenta la pantalla con un mensaje que orienta al usuario hacia la función de carga.</w:t>
            </w:r>
          </w:p>
          <w:p w14:paraId="36F2F0BA"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La última sincronización con una API externa falló: el sistema señala la incidencia y muestra la antigüedad del último dato válido.</w:t>
            </w:r>
          </w:p>
          <w:p w14:paraId="2109F2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Ningún pedido cuenta con posición conocida: el sistema presenta los mapas en su vista general sin marcadores.</w:t>
            </w:r>
          </w:p>
        </w:tc>
      </w:tr>
      <w:tr w:rsidR="00CE2DA2" w:rsidRPr="00317AA7" w14:paraId="789BBF6F" w14:textId="77777777">
        <w:tc>
          <w:tcPr>
            <w:tcW w:w="2400" w:type="dxa"/>
            <w:shd w:val="clear" w:color="auto" w:fill="F2F2F2"/>
            <w:tcMar>
              <w:top w:w="60" w:type="dxa"/>
              <w:left w:w="100" w:type="dxa"/>
              <w:bottom w:w="60" w:type="dxa"/>
              <w:right w:w="100" w:type="dxa"/>
            </w:tcMar>
          </w:tcPr>
          <w:p w14:paraId="57D4CBF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9A20B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dispone de la visión consolidada del estado de la cartera de pedidos en tránsito.</w:t>
            </w:r>
          </w:p>
        </w:tc>
      </w:tr>
    </w:tbl>
    <w:p w14:paraId="0A0C09CD"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CU-03: Ver el detalle de un pedido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AFDAACC" w14:textId="77777777">
        <w:tc>
          <w:tcPr>
            <w:tcW w:w="2400" w:type="dxa"/>
            <w:shd w:val="clear" w:color="auto" w:fill="F2F2F2"/>
            <w:tcMar>
              <w:top w:w="60" w:type="dxa"/>
              <w:left w:w="100" w:type="dxa"/>
              <w:bottom w:w="60" w:type="dxa"/>
              <w:right w:w="100" w:type="dxa"/>
            </w:tcMar>
          </w:tcPr>
          <w:p w14:paraId="0AE0B65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C022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63F0B3C" w14:textId="77777777">
        <w:tc>
          <w:tcPr>
            <w:tcW w:w="2400" w:type="dxa"/>
            <w:shd w:val="clear" w:color="auto" w:fill="F2F2F2"/>
            <w:tcMar>
              <w:top w:w="60" w:type="dxa"/>
              <w:left w:w="100" w:type="dxa"/>
              <w:bottom w:w="60" w:type="dxa"/>
              <w:right w:w="100" w:type="dxa"/>
            </w:tcMar>
          </w:tcPr>
          <w:p w14:paraId="408E16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6131CA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la grilla de pedidos o un marcador en el mapa.</w:t>
            </w:r>
          </w:p>
        </w:tc>
      </w:tr>
      <w:tr w:rsidR="00CE2DA2" w:rsidRPr="00317AA7" w14:paraId="47460F9E" w14:textId="77777777">
        <w:tc>
          <w:tcPr>
            <w:tcW w:w="2400" w:type="dxa"/>
            <w:shd w:val="clear" w:color="auto" w:fill="F2F2F2"/>
            <w:tcMar>
              <w:top w:w="60" w:type="dxa"/>
              <w:left w:w="100" w:type="dxa"/>
              <w:bottom w:w="60" w:type="dxa"/>
              <w:right w:w="100" w:type="dxa"/>
            </w:tcMar>
          </w:tcPr>
          <w:p w14:paraId="7B9ECB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15E250C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selecciona un pedido en la grilla o su marcador en el mapa.</w:t>
            </w:r>
          </w:p>
          <w:p w14:paraId="2642B6B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el detalle completo del pedido.</w:t>
            </w:r>
          </w:p>
          <w:p w14:paraId="686785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presenta los datos maestros: orden de compra, posición, material, proveedor, fecha de entrega comprometida, vía y destino.</w:t>
            </w:r>
          </w:p>
          <w:p w14:paraId="667B8FF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los datos de rastreo: tipo y valor del identificador externo, última posición conocida, ETA, ATA si existe y fecha de la última consulta exitosa.</w:t>
            </w:r>
          </w:p>
          <w:p w14:paraId="2D4E1E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el desglose del cálculo de la fecha proyectada de disponibilidad y el estado resultante.</w:t>
            </w:r>
          </w:p>
          <w:p w14:paraId="28EDD66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usuario puede navegar desde aquí al historial de tracking del pedido.</w:t>
            </w:r>
          </w:p>
        </w:tc>
      </w:tr>
      <w:tr w:rsidR="00CE2DA2" w:rsidRPr="00317AA7" w14:paraId="0C00570E" w14:textId="77777777">
        <w:tc>
          <w:tcPr>
            <w:tcW w:w="2400" w:type="dxa"/>
            <w:shd w:val="clear" w:color="auto" w:fill="F2F2F2"/>
            <w:tcMar>
              <w:top w:w="60" w:type="dxa"/>
              <w:left w:w="100" w:type="dxa"/>
              <w:bottom w:w="60" w:type="dxa"/>
              <w:right w:w="100" w:type="dxa"/>
            </w:tcMar>
          </w:tcPr>
          <w:p w14:paraId="65D20C1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625E9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pedido carece de identificador de rastreo: el sistema presenta los datos maestros e indica que el pedido no es rastreable automáticamente, ofreciendo la acción de asociar un identificador.</w:t>
            </w:r>
          </w:p>
          <w:p w14:paraId="376A81B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Nunca se obtuvo una lectura exitosa: el sistema indica que no hay posición disponible.</w:t>
            </w:r>
          </w:p>
        </w:tc>
      </w:tr>
      <w:tr w:rsidR="00CE2DA2" w:rsidRPr="00317AA7" w14:paraId="43A1ACF7" w14:textId="77777777">
        <w:tc>
          <w:tcPr>
            <w:tcW w:w="2400" w:type="dxa"/>
            <w:shd w:val="clear" w:color="auto" w:fill="F2F2F2"/>
            <w:tcMar>
              <w:top w:w="60" w:type="dxa"/>
              <w:left w:w="100" w:type="dxa"/>
              <w:bottom w:w="60" w:type="dxa"/>
              <w:right w:w="100" w:type="dxa"/>
            </w:tcMar>
          </w:tcPr>
          <w:p w14:paraId="04185F5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60D9F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el detalle del pedido y el fundamento de su estado calculado.</w:t>
            </w:r>
          </w:p>
        </w:tc>
      </w:tr>
    </w:tbl>
    <w:p w14:paraId="2C754B1C"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CU-04: Filtrar pedidos por vía, estado y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3F9452" w14:textId="77777777">
        <w:tc>
          <w:tcPr>
            <w:tcW w:w="2400" w:type="dxa"/>
            <w:shd w:val="clear" w:color="auto" w:fill="F2F2F2"/>
            <w:tcMar>
              <w:top w:w="60" w:type="dxa"/>
              <w:left w:w="100" w:type="dxa"/>
              <w:bottom w:w="60" w:type="dxa"/>
              <w:right w:w="100" w:type="dxa"/>
            </w:tcMar>
          </w:tcPr>
          <w:p w14:paraId="2ACF40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BF0D5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08AF395" w14:textId="77777777">
        <w:tc>
          <w:tcPr>
            <w:tcW w:w="2400" w:type="dxa"/>
            <w:shd w:val="clear" w:color="auto" w:fill="F2F2F2"/>
            <w:tcMar>
              <w:top w:w="60" w:type="dxa"/>
              <w:left w:w="100" w:type="dxa"/>
              <w:bottom w:w="60" w:type="dxa"/>
              <w:right w:w="100" w:type="dxa"/>
            </w:tcMar>
          </w:tcPr>
          <w:p w14:paraId="4F29CEC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1ED88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dashboard con al menos un pedido cargado.</w:t>
            </w:r>
          </w:p>
        </w:tc>
      </w:tr>
      <w:tr w:rsidR="00CE2DA2" w:rsidRPr="00317AA7" w14:paraId="3BB9D874" w14:textId="77777777">
        <w:tc>
          <w:tcPr>
            <w:tcW w:w="2400" w:type="dxa"/>
            <w:shd w:val="clear" w:color="auto" w:fill="F2F2F2"/>
            <w:tcMar>
              <w:top w:w="60" w:type="dxa"/>
              <w:left w:w="100" w:type="dxa"/>
              <w:bottom w:w="60" w:type="dxa"/>
              <w:right w:w="100" w:type="dxa"/>
            </w:tcMar>
          </w:tcPr>
          <w:p w14:paraId="4DAF866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61C4E1A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despliega la barra de filtros superior.</w:t>
            </w:r>
          </w:p>
          <w:p w14:paraId="5910DC1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selecciona uno o varios criterios: orden de compra, proveedor, material, vía de transporte, estado o destino.</w:t>
            </w:r>
          </w:p>
          <w:p w14:paraId="76D943A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aplica los criterios de forma conjunta sobre el conjunto de pedidos.</w:t>
            </w:r>
          </w:p>
          <w:p w14:paraId="08069A2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lastRenderedPageBreak/>
              <w:t>4. El sistema actualiza simultáneamente la cinta de KPIs, la grilla y ambos mapas.</w:t>
            </w:r>
          </w:p>
          <w:p w14:paraId="005443C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indica el número de pedidos que satisfacen el filtro.</w:t>
            </w:r>
          </w:p>
        </w:tc>
      </w:tr>
      <w:tr w:rsidR="00CE2DA2" w:rsidRPr="00317AA7" w14:paraId="636D19FE" w14:textId="77777777">
        <w:tc>
          <w:tcPr>
            <w:tcW w:w="2400" w:type="dxa"/>
            <w:shd w:val="clear" w:color="auto" w:fill="F2F2F2"/>
            <w:tcMar>
              <w:top w:w="60" w:type="dxa"/>
              <w:left w:w="100" w:type="dxa"/>
              <w:bottom w:w="60" w:type="dxa"/>
              <w:right w:w="100" w:type="dxa"/>
            </w:tcMar>
          </w:tcPr>
          <w:p w14:paraId="63B1B0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32D9C9A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Ningún pedido satisface la combinación de criterios: el sistema presenta la vista vacía con un mensaje explicativo y la opción de limpiar los filtros.</w:t>
            </w:r>
          </w:p>
          <w:p w14:paraId="681AB3B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usuario limpia los filtros: el sistema restablece la vista completa.</w:t>
            </w:r>
          </w:p>
        </w:tc>
      </w:tr>
      <w:tr w:rsidR="00CE2DA2" w:rsidRPr="00317AA7" w14:paraId="6B1B334E" w14:textId="77777777">
        <w:tc>
          <w:tcPr>
            <w:tcW w:w="2400" w:type="dxa"/>
            <w:shd w:val="clear" w:color="auto" w:fill="F2F2F2"/>
            <w:tcMar>
              <w:top w:w="60" w:type="dxa"/>
              <w:left w:w="100" w:type="dxa"/>
              <w:bottom w:w="60" w:type="dxa"/>
              <w:right w:w="100" w:type="dxa"/>
            </w:tcMar>
          </w:tcPr>
          <w:p w14:paraId="6B8B0D0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080752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componentes del dashboard reflejan de forma coherente el subconjunto seleccionado.</w:t>
            </w:r>
          </w:p>
        </w:tc>
      </w:tr>
    </w:tbl>
    <w:p w14:paraId="0D8C24E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CU-05: Confirmar el desembarco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B5EF297" w14:textId="77777777">
        <w:tc>
          <w:tcPr>
            <w:tcW w:w="2400" w:type="dxa"/>
            <w:shd w:val="clear" w:color="auto" w:fill="F2F2F2"/>
            <w:tcMar>
              <w:top w:w="60" w:type="dxa"/>
              <w:left w:w="100" w:type="dxa"/>
              <w:bottom w:w="60" w:type="dxa"/>
              <w:right w:w="100" w:type="dxa"/>
            </w:tcMar>
          </w:tcPr>
          <w:p w14:paraId="546FBB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D6BCB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17F43414" w14:textId="77777777">
        <w:tc>
          <w:tcPr>
            <w:tcW w:w="2400" w:type="dxa"/>
            <w:shd w:val="clear" w:color="auto" w:fill="F2F2F2"/>
            <w:tcMar>
              <w:top w:w="60" w:type="dxa"/>
              <w:left w:w="100" w:type="dxa"/>
              <w:bottom w:w="60" w:type="dxa"/>
              <w:right w:w="100" w:type="dxa"/>
            </w:tcMar>
          </w:tcPr>
          <w:p w14:paraId="548D51E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8B52C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usuario cuenta con perfil de Logística. El pedido existe y no está en estado terminal. En el proceso actual la llegada efectiva no se registra en ningún sistema: SAP sólo conserva la ETA, y es el transportista quien avisa a Logística cuando la carga está disponible y quien ejecuta el redestino desde el puerto hasta el almacén fiscal. TrackIn introduce este registro, que hoy no existe.</w:t>
            </w:r>
          </w:p>
        </w:tc>
      </w:tr>
      <w:tr w:rsidR="00CE2DA2" w:rsidRPr="00317AA7" w14:paraId="68476359" w14:textId="77777777">
        <w:tc>
          <w:tcPr>
            <w:tcW w:w="2400" w:type="dxa"/>
            <w:shd w:val="clear" w:color="auto" w:fill="F2F2F2"/>
            <w:tcMar>
              <w:top w:w="60" w:type="dxa"/>
              <w:left w:w="100" w:type="dxa"/>
              <w:bottom w:w="60" w:type="dxa"/>
              <w:right w:w="100" w:type="dxa"/>
            </w:tcMar>
          </w:tcPr>
          <w:p w14:paraId="0E7EA0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1. El transportista notifica a Logística la disponibilidad de la carga en destino.</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2. El usuario accede al detalle del pedido cuyo desembarco desea confirmar.</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3. El usuario selecciona la acción de confirmar desembarco.</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4. El sistema solicita la fecha y hora reales de llegada y un motivo u observación.</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 El usuario introduce los datos y confirma.</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6. El sistema registra la ATA confirmada, que pasa a tener precedencia sobre la ETA de la API.</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7. El sistema recalcula la fecha proyectada de disponibilidad y el estado del pedido.</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8. El sistema registra la intervención en la bitácora de auditoría con usuario, fecha, valores anterior y nuevo, y motivo.</w:t>
            </w:r>
          </w:p>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9. El sistema actualiza la grilla y los mapas.</w:t>
            </w:r>
          </w:p>
        </w:tc>
      </w:tr>
      <w:tr w:rsidR="00CE2DA2" w:rsidRPr="00317AA7" w14:paraId="75CD6D06" w14:textId="77777777">
        <w:tc>
          <w:tcPr>
            <w:tcW w:w="2400" w:type="dxa"/>
            <w:shd w:val="clear" w:color="auto" w:fill="F2F2F2"/>
            <w:tcMar>
              <w:top w:w="60" w:type="dxa"/>
              <w:left w:w="100" w:type="dxa"/>
              <w:bottom w:w="60" w:type="dxa"/>
              <w:right w:w="100" w:type="dxa"/>
            </w:tcMar>
          </w:tcPr>
          <w:p w14:paraId="15BB47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CB45C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1a. La carga llega consolidada con embarques de otros importadores y el transportista informa la disponibilidad por contenedor: el usuario confirma el desembarco de cada pedido afectado de forma independiente.</w:t>
            </w:r>
          </w:p>
          <w:p w14:paraId="4CB45C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5a. La fecha introducida es futura: el sistema la rechaza e informa que la confirmación de desembarco requiere una fecha no posterior al momento actual.</w:t>
            </w:r>
          </w:p>
          <w:p w14:paraId="4CB45C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5b. El usuario cancela: el sistema descarta la operación sin alterar el pedido.</w:t>
            </w:r>
          </w:p>
          <w:p w14:paraId="4CB45C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6a. El pedido ya contaba con una ATA confirmada: el sistema advierte de la sobrescritura y exige confirmación explícita.</w:t>
            </w:r>
          </w:p>
        </w:tc>
      </w:tr>
      <w:tr w:rsidR="00CE2DA2" w:rsidRPr="00317AA7" w14:paraId="2FDA868A" w14:textId="77777777">
        <w:tc>
          <w:tcPr>
            <w:tcW w:w="2400" w:type="dxa"/>
            <w:shd w:val="clear" w:color="auto" w:fill="F2F2F2"/>
            <w:tcMar>
              <w:top w:w="60" w:type="dxa"/>
              <w:left w:w="100" w:type="dxa"/>
              <w:bottom w:w="60" w:type="dxa"/>
              <w:right w:w="100" w:type="dxa"/>
            </w:tcMar>
          </w:tcPr>
          <w:p w14:paraId="64DC705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CDDE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refleja su llegada real. El estado se recalcula y la intervención queda auditada.</w:t>
            </w:r>
          </w:p>
        </w:tc>
      </w:tr>
    </w:tbl>
    <w:p w14:paraId="6D6823B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CU-06: Actualizar el maestro de destinos y lead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6E51FBA" w14:textId="77777777">
        <w:tc>
          <w:tcPr>
            <w:tcW w:w="2400" w:type="dxa"/>
            <w:shd w:val="clear" w:color="auto" w:fill="F2F2F2"/>
            <w:tcMar>
              <w:top w:w="60" w:type="dxa"/>
              <w:left w:w="100" w:type="dxa"/>
              <w:bottom w:w="60" w:type="dxa"/>
              <w:right w:w="100" w:type="dxa"/>
            </w:tcMar>
          </w:tcPr>
          <w:p w14:paraId="4F2E02A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329D5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Administrador del sistema</w:t>
            </w:r>
          </w:p>
        </w:tc>
      </w:tr>
      <w:tr w:rsidR="00CE2DA2" w:rsidRPr="00317AA7" w14:paraId="3AB2269D" w14:textId="77777777">
        <w:tc>
          <w:tcPr>
            <w:tcW w:w="2400" w:type="dxa"/>
            <w:shd w:val="clear" w:color="auto" w:fill="F2F2F2"/>
            <w:tcMar>
              <w:top w:w="60" w:type="dxa"/>
              <w:left w:w="100" w:type="dxa"/>
              <w:bottom w:w="60" w:type="dxa"/>
              <w:right w:w="100" w:type="dxa"/>
            </w:tcMar>
          </w:tcPr>
          <w:p w14:paraId="7EFF1BB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BD7A3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permisos de mantenimiento de maestros.</w:t>
            </w:r>
          </w:p>
        </w:tc>
      </w:tr>
      <w:tr w:rsidR="00CE2DA2" w:rsidRPr="00317AA7" w14:paraId="5013D025" w14:textId="77777777">
        <w:tc>
          <w:tcPr>
            <w:tcW w:w="2400" w:type="dxa"/>
            <w:shd w:val="clear" w:color="auto" w:fill="F2F2F2"/>
            <w:tcMar>
              <w:top w:w="60" w:type="dxa"/>
              <w:left w:w="100" w:type="dxa"/>
              <w:bottom w:w="60" w:type="dxa"/>
              <w:right w:w="100" w:type="dxa"/>
            </w:tcMar>
          </w:tcPr>
          <w:p w14:paraId="5F80266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1. El usuario accede a la administración del maestro de destinos.</w:t>
            </w:r>
          </w:p>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2. El sistema presenta los destinos registrados con su vía de transporte, su lead time en días y su estado de activación.</w:t>
            </w:r>
          </w:p>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3. El usuario crea un destino nuevo o selecciona uno existente para modificarlo.</w:t>
            </w:r>
          </w:p>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4. El usuario introduce o ajusta el nombre del destino, la vía de transporte, el lead time en días y las observaciones.</w:t>
            </w:r>
          </w:p>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 El sistema valida los datos y persiste el cambio.</w:t>
            </w:r>
          </w:p>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6. El sistema identifica los pedidos activos asociados a ese destino y los marca para recálculo.</w:t>
            </w:r>
          </w:p>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7. El sistema recalcula la fecha proyectada y el estado de los pedidos afectados.</w:t>
            </w:r>
          </w:p>
        </w:tc>
      </w:tr>
      <w:tr w:rsidR="00CE2DA2" w:rsidRPr="00317AA7" w14:paraId="273DFC63" w14:textId="77777777">
        <w:tc>
          <w:tcPr>
            <w:tcW w:w="2400" w:type="dxa"/>
            <w:shd w:val="clear" w:color="auto" w:fill="F2F2F2"/>
            <w:tcMar>
              <w:top w:w="60" w:type="dxa"/>
              <w:left w:w="100" w:type="dxa"/>
              <w:bottom w:w="60" w:type="dxa"/>
              <w:right w:w="100" w:type="dxa"/>
            </w:tcMar>
          </w:tcPr>
          <w:p w14:paraId="2324F67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5C109AC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El lead time introducido es negativo o no numérico: el sistema rechaza el valor e informa el formato esperado.</w:t>
            </w:r>
          </w:p>
          <w:p w14:paraId="040DE8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Ya existe un destino con el mismo nombre y vía: el sistema impide la duplicación.</w:t>
            </w:r>
          </w:p>
          <w:p w14:paraId="24A3494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El usuario desactiva un destino con pedidos activos asociados: el sistema advierte del impacto y solicita confirmación.</w:t>
            </w:r>
          </w:p>
        </w:tc>
      </w:tr>
      <w:tr w:rsidR="00CE2DA2" w:rsidRPr="00317AA7" w14:paraId="00A45316" w14:textId="77777777">
        <w:tc>
          <w:tcPr>
            <w:tcW w:w="2400" w:type="dxa"/>
            <w:shd w:val="clear" w:color="auto" w:fill="F2F2F2"/>
            <w:tcMar>
              <w:top w:w="60" w:type="dxa"/>
              <w:left w:w="100" w:type="dxa"/>
              <w:bottom w:w="60" w:type="dxa"/>
              <w:right w:w="100" w:type="dxa"/>
            </w:tcMar>
          </w:tcPr>
          <w:p w14:paraId="1008172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216D7E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maestro refleja los valores vigentes y los pedidos afectados presentan su estado recalculado.</w:t>
            </w:r>
          </w:p>
        </w:tc>
      </w:tr>
    </w:tbl>
    <w:p w14:paraId="3B14237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CU-07: Ver el mapa marítimo con posiciones actuales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53000D" w14:textId="77777777">
        <w:tc>
          <w:tcPr>
            <w:tcW w:w="2400" w:type="dxa"/>
            <w:shd w:val="clear" w:color="auto" w:fill="F2F2F2"/>
            <w:tcMar>
              <w:top w:w="60" w:type="dxa"/>
              <w:left w:w="100" w:type="dxa"/>
              <w:bottom w:w="60" w:type="dxa"/>
              <w:right w:w="100" w:type="dxa"/>
            </w:tcMar>
          </w:tcPr>
          <w:p w14:paraId="0EA1A0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94D8E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746FB3F" w14:textId="77777777">
        <w:tc>
          <w:tcPr>
            <w:tcW w:w="2400" w:type="dxa"/>
            <w:shd w:val="clear" w:color="auto" w:fill="F2F2F2"/>
            <w:tcMar>
              <w:top w:w="60" w:type="dxa"/>
              <w:left w:w="100" w:type="dxa"/>
              <w:bottom w:w="60" w:type="dxa"/>
              <w:right w:w="100" w:type="dxa"/>
            </w:tcMar>
          </w:tcPr>
          <w:p w14:paraId="2135A12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1752C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marítimo con identificador de nave y posición conocida.</w:t>
            </w:r>
          </w:p>
        </w:tc>
      </w:tr>
      <w:tr w:rsidR="00CE2DA2" w:rsidRPr="00317AA7" w14:paraId="4FD733BF" w14:textId="77777777">
        <w:tc>
          <w:tcPr>
            <w:tcW w:w="2400" w:type="dxa"/>
            <w:shd w:val="clear" w:color="auto" w:fill="F2F2F2"/>
            <w:tcMar>
              <w:top w:w="60" w:type="dxa"/>
              <w:left w:w="100" w:type="dxa"/>
              <w:bottom w:w="60" w:type="dxa"/>
              <w:right w:w="100" w:type="dxa"/>
            </w:tcMar>
          </w:tcPr>
          <w:p w14:paraId="692155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3EC7259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dirige su atención al mapa marítimo del dashboard.</w:t>
            </w:r>
          </w:p>
          <w:p w14:paraId="78FAC37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la última posición conocida de cada nave asociada a los pedidos marítimos del filtro activo.</w:t>
            </w:r>
          </w:p>
          <w:p w14:paraId="472A68E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representa cada nave como un marcador coloreado según el estado del pedido.</w:t>
            </w:r>
          </w:p>
          <w:p w14:paraId="41064AE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posa el cursor sobre un marcador o lo selecciona.</w:t>
            </w:r>
          </w:p>
          <w:p w14:paraId="2973ED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información emergente: orden de compra, material, proveedor, ETA, fecha proyectada y estado.</w:t>
            </w:r>
          </w:p>
          <w:p w14:paraId="5F76138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usuario puede desplazar y acercar el mapa libremente.</w:t>
            </w:r>
          </w:p>
        </w:tc>
      </w:tr>
      <w:tr w:rsidR="00CE2DA2" w:rsidRPr="00317AA7" w14:paraId="17F20A21" w14:textId="77777777">
        <w:tc>
          <w:tcPr>
            <w:tcW w:w="2400" w:type="dxa"/>
            <w:shd w:val="clear" w:color="auto" w:fill="F2F2F2"/>
            <w:tcMar>
              <w:top w:w="60" w:type="dxa"/>
              <w:left w:w="100" w:type="dxa"/>
              <w:bottom w:w="60" w:type="dxa"/>
              <w:right w:w="100" w:type="dxa"/>
            </w:tcMar>
          </w:tcPr>
          <w:p w14:paraId="0DE9183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252595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Una nave carece de lectura reciente: el sistema representa su última posición conocida diferenciándola visualmente e indicando su antigüedad.</w:t>
            </w:r>
          </w:p>
          <w:p w14:paraId="6C3AE96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Varias naves coinciden en una zona reducida: el sistema agrupa los marcadores y los despliega al acercar la vista.</w:t>
            </w:r>
          </w:p>
          <w:p w14:paraId="2B19CD9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El usuario selecciona el marcador: el sistema ofrece navegar al detalle del pedido.</w:t>
            </w:r>
          </w:p>
        </w:tc>
      </w:tr>
      <w:tr w:rsidR="00CE2DA2" w:rsidRPr="00317AA7" w14:paraId="1FB73F8F" w14:textId="77777777">
        <w:tc>
          <w:tcPr>
            <w:tcW w:w="2400" w:type="dxa"/>
            <w:shd w:val="clear" w:color="auto" w:fill="F2F2F2"/>
            <w:tcMar>
              <w:top w:w="60" w:type="dxa"/>
              <w:left w:w="100" w:type="dxa"/>
              <w:bottom w:w="60" w:type="dxa"/>
              <w:right w:w="100" w:type="dxa"/>
            </w:tcMar>
          </w:tcPr>
          <w:p w14:paraId="3B7B64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7D55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ubicación geográfica de sus cargas marítimas y su estado.</w:t>
            </w:r>
          </w:p>
        </w:tc>
      </w:tr>
    </w:tbl>
    <w:p w14:paraId="540E183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CU-08: Ver el mapa aéreo con vuelos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6722F43" w14:textId="77777777">
        <w:tc>
          <w:tcPr>
            <w:tcW w:w="2400" w:type="dxa"/>
            <w:shd w:val="clear" w:color="auto" w:fill="F2F2F2"/>
            <w:tcMar>
              <w:top w:w="60" w:type="dxa"/>
              <w:left w:w="100" w:type="dxa"/>
              <w:bottom w:w="60" w:type="dxa"/>
              <w:right w:w="100" w:type="dxa"/>
            </w:tcMar>
          </w:tcPr>
          <w:p w14:paraId="3BC3792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50AB2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5AD12FAA" w14:textId="77777777">
        <w:tc>
          <w:tcPr>
            <w:tcW w:w="2400" w:type="dxa"/>
            <w:shd w:val="clear" w:color="auto" w:fill="F2F2F2"/>
            <w:tcMar>
              <w:top w:w="60" w:type="dxa"/>
              <w:left w:w="100" w:type="dxa"/>
              <w:bottom w:w="60" w:type="dxa"/>
              <w:right w:w="100" w:type="dxa"/>
            </w:tcMar>
          </w:tcPr>
          <w:p w14:paraId="358BE01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522119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aéreo con identificador de vuelo y posición conocida.</w:t>
            </w:r>
          </w:p>
        </w:tc>
      </w:tr>
      <w:tr w:rsidR="00CE2DA2" w:rsidRPr="00317AA7" w14:paraId="0FD9F41E" w14:textId="77777777">
        <w:tc>
          <w:tcPr>
            <w:tcW w:w="2400" w:type="dxa"/>
            <w:shd w:val="clear" w:color="auto" w:fill="F2F2F2"/>
            <w:tcMar>
              <w:top w:w="60" w:type="dxa"/>
              <w:left w:w="100" w:type="dxa"/>
              <w:bottom w:w="60" w:type="dxa"/>
              <w:right w:w="100" w:type="dxa"/>
            </w:tcMar>
          </w:tcPr>
          <w:p w14:paraId="261E810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7B497F9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dirige su atención al mapa aéreo del dashboard.</w:t>
            </w:r>
          </w:p>
          <w:p w14:paraId="4DB1136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la posición de las aeronaves asociadas a los pedidos aéreos del filtro activo.</w:t>
            </w:r>
          </w:p>
          <w:p w14:paraId="1D425C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lastRenderedPageBreak/>
              <w:t>3. El sistema representa cada aeronave como un marcador coloreado según el estado del pedido.</w:t>
            </w:r>
          </w:p>
          <w:p w14:paraId="15DC599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posa el cursor sobre un marcador o lo selecciona.</w:t>
            </w:r>
          </w:p>
          <w:p w14:paraId="4166626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información emergente del pedido asociado.</w:t>
            </w:r>
          </w:p>
        </w:tc>
      </w:tr>
      <w:tr w:rsidR="00CE2DA2" w:rsidRPr="00317AA7" w14:paraId="4843AF9B" w14:textId="77777777">
        <w:tc>
          <w:tcPr>
            <w:tcW w:w="2400" w:type="dxa"/>
            <w:shd w:val="clear" w:color="auto" w:fill="F2F2F2"/>
            <w:tcMar>
              <w:top w:w="60" w:type="dxa"/>
              <w:left w:w="100" w:type="dxa"/>
              <w:bottom w:w="60" w:type="dxa"/>
              <w:right w:w="100" w:type="dxa"/>
            </w:tcMar>
          </w:tcPr>
          <w:p w14:paraId="3776EF8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68D0C71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vuelo ha finalizado y ya no emite ADS-B: el sistema representa la última posición registrada e indica que el vuelo concluyó.</w:t>
            </w:r>
          </w:p>
          <w:p w14:paraId="2C72B98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2b. La cobertura ADS-B no alcanza la posición actual de la aeronave: el sistema conserva la última posición válida y señala la antigüedad del dato.</w:t>
            </w:r>
          </w:p>
        </w:tc>
      </w:tr>
      <w:tr w:rsidR="00CE2DA2" w:rsidRPr="00317AA7" w14:paraId="0FB82B85" w14:textId="77777777">
        <w:tc>
          <w:tcPr>
            <w:tcW w:w="2400" w:type="dxa"/>
            <w:shd w:val="clear" w:color="auto" w:fill="F2F2F2"/>
            <w:tcMar>
              <w:top w:w="60" w:type="dxa"/>
              <w:left w:w="100" w:type="dxa"/>
              <w:bottom w:w="60" w:type="dxa"/>
              <w:right w:w="100" w:type="dxa"/>
            </w:tcMar>
          </w:tcPr>
          <w:p w14:paraId="67B49F0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46BC7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ubicación de sus cargas aéreas y su estado.</w:t>
            </w:r>
          </w:p>
        </w:tc>
      </w:tr>
    </w:tbl>
    <w:p w14:paraId="276A597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CU-09: Consultar el historial de tracking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432A46" w14:textId="77777777">
        <w:tc>
          <w:tcPr>
            <w:tcW w:w="2400" w:type="dxa"/>
            <w:shd w:val="clear" w:color="auto" w:fill="F2F2F2"/>
            <w:tcMar>
              <w:top w:w="60" w:type="dxa"/>
              <w:left w:w="100" w:type="dxa"/>
              <w:bottom w:w="60" w:type="dxa"/>
              <w:right w:w="100" w:type="dxa"/>
            </w:tcMar>
          </w:tcPr>
          <w:p w14:paraId="35F632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10A61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Usuario de Compras</w:t>
            </w:r>
          </w:p>
        </w:tc>
      </w:tr>
      <w:tr w:rsidR="00CE2DA2" w:rsidRPr="00317AA7" w14:paraId="74FA3EE2" w14:textId="77777777">
        <w:tc>
          <w:tcPr>
            <w:tcW w:w="2400" w:type="dxa"/>
            <w:shd w:val="clear" w:color="auto" w:fill="F2F2F2"/>
            <w:tcMar>
              <w:top w:w="60" w:type="dxa"/>
              <w:left w:w="100" w:type="dxa"/>
              <w:bottom w:w="60" w:type="dxa"/>
              <w:right w:w="100" w:type="dxa"/>
            </w:tcMar>
          </w:tcPr>
          <w:p w14:paraId="19B9A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B501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al menos un registro en su historial de posiciones.</w:t>
            </w:r>
          </w:p>
        </w:tc>
      </w:tr>
      <w:tr w:rsidR="00CE2DA2" w:rsidRPr="00317AA7" w14:paraId="1ED7E4B6" w14:textId="77777777">
        <w:tc>
          <w:tcPr>
            <w:tcW w:w="2400" w:type="dxa"/>
            <w:shd w:val="clear" w:color="auto" w:fill="F2F2F2"/>
            <w:tcMar>
              <w:top w:w="60" w:type="dxa"/>
              <w:left w:w="100" w:type="dxa"/>
              <w:bottom w:w="60" w:type="dxa"/>
              <w:right w:w="100" w:type="dxa"/>
            </w:tcMar>
          </w:tcPr>
          <w:p w14:paraId="3F4B5E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al detalle del pedido.</w:t>
            </w:r>
          </w:p>
          <w:p w14:paraId="305DC08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selecciona la opción de consultar el historial de tracking.</w:t>
            </w:r>
          </w:p>
          <w:p w14:paraId="17AEEE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recupera la secuencia cronológica de posiciones registradas.</w:t>
            </w:r>
          </w:p>
          <w:p w14:paraId="2D02815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secuencia en forma de tabla, con fecha de captura, coordenadas, velocidad, rumbo y estado reportado por la fuente.</w:t>
            </w:r>
          </w:p>
          <w:p w14:paraId="5428086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representa el trayecto recorrido sobre el mapa correspondiente a la vía del pedido.</w:t>
            </w:r>
          </w:p>
        </w:tc>
      </w:tr>
      <w:tr w:rsidR="00CE2DA2" w:rsidRPr="00317AA7" w14:paraId="5ED3F453" w14:textId="77777777">
        <w:tc>
          <w:tcPr>
            <w:tcW w:w="2400" w:type="dxa"/>
            <w:shd w:val="clear" w:color="auto" w:fill="F2F2F2"/>
            <w:tcMar>
              <w:top w:w="60" w:type="dxa"/>
              <w:left w:w="100" w:type="dxa"/>
              <w:bottom w:w="60" w:type="dxa"/>
              <w:right w:w="100" w:type="dxa"/>
            </w:tcMar>
          </w:tcPr>
          <w:p w14:paraId="5B6DEC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23269BD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El pedido cuenta con un solo registro: el sistema presenta el punto sin trazar trayecto.</w:t>
            </w:r>
          </w:p>
          <w:p w14:paraId="1B35178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El usuario solicita el detalle técnico de un registro: el sistema presenta el payload original de la respuesta de la API.</w:t>
            </w:r>
          </w:p>
        </w:tc>
      </w:tr>
      <w:tr w:rsidR="00CE2DA2" w:rsidRPr="00317AA7" w14:paraId="38715CA7" w14:textId="77777777">
        <w:tc>
          <w:tcPr>
            <w:tcW w:w="2400" w:type="dxa"/>
            <w:shd w:val="clear" w:color="auto" w:fill="F2F2F2"/>
            <w:tcMar>
              <w:top w:w="60" w:type="dxa"/>
              <w:left w:w="100" w:type="dxa"/>
              <w:bottom w:w="60" w:type="dxa"/>
              <w:right w:w="100" w:type="dxa"/>
            </w:tcMar>
          </w:tcPr>
          <w:p w14:paraId="0450F8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148299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evolución de la carga a lo largo del tiempo y dispone de la evidencia para auditoría.</w:t>
            </w:r>
          </w:p>
        </w:tc>
      </w:tr>
    </w:tbl>
    <w:p w14:paraId="276A597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CU-10: Actualizar la nave de un pedido ante un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432A46" w14:textId="77777777">
        <w:tc>
          <w:tcPr>
            <w:tcW w:w="2400" w:type="dxa"/>
            <w:shd w:val="clear" w:color="auto" w:fill="F2F2F2"/>
            <w:tcMar>
              <w:top w:w="60" w:type="dxa"/>
              <w:left w:w="100" w:type="dxa"/>
              <w:bottom w:w="60" w:type="dxa"/>
              <w:right w:w="100" w:type="dxa"/>
            </w:tcMar>
          </w:tcPr>
          <w:p w14:paraId="35F632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Actor principal</w:t>
            </w:r>
          </w:p>
        </w:tc>
        <w:tc>
          <w:tcPr>
            <w:tcW w:w="6960" w:type="dxa"/>
            <w:tcMar>
              <w:top w:w="60" w:type="dxa"/>
              <w:left w:w="100" w:type="dxa"/>
              <w:bottom w:w="60" w:type="dxa"/>
              <w:right w:w="100" w:type="dxa"/>
            </w:tcMar>
          </w:tcPr>
          <w:p w14:paraId="410A61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Usuario de Logística</w:t>
            </w:r>
          </w:p>
        </w:tc>
      </w:tr>
      <w:tr w:rsidR="00CE2DA2" w:rsidRPr="00317AA7" w14:paraId="74FA3EE2" w14:textId="77777777">
        <w:tc>
          <w:tcPr>
            <w:tcW w:w="2400" w:type="dxa"/>
            <w:shd w:val="clear" w:color="auto" w:fill="F2F2F2"/>
            <w:tcMar>
              <w:top w:w="60" w:type="dxa"/>
              <w:left w:w="100" w:type="dxa"/>
              <w:bottom w:w="60" w:type="dxa"/>
              <w:right w:w="100" w:type="dxa"/>
            </w:tcMar>
          </w:tcPr>
          <w:p w14:paraId="19B9A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Precondiciones</w:t>
            </w:r>
          </w:p>
        </w:tc>
        <w:tc>
          <w:tcPr>
            <w:tcW w:w="6960" w:type="dxa"/>
            <w:tcMar>
              <w:top w:w="60" w:type="dxa"/>
              <w:left w:w="100" w:type="dxa"/>
              <w:bottom w:w="60" w:type="dxa"/>
              <w:right w:w="100" w:type="dxa"/>
            </w:tcMar>
          </w:tcPr>
          <w:p w14:paraId="02B501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pedido es de vía marítima y cuenta con una nave asociada. El transportista ha notificado un transbordo en un puerto intermedio.</w:t>
            </w:r>
          </w:p>
        </w:tc>
      </w:tr>
      <w:tr w:rsidR="00CE2DA2" w:rsidRPr="00317AA7" w14:paraId="1ED7E4B6" w14:textId="77777777">
        <w:tc>
          <w:tcPr>
            <w:tcW w:w="2400" w:type="dxa"/>
            <w:shd w:val="clear" w:color="auto" w:fill="F2F2F2"/>
            <w:tcMar>
              <w:top w:w="60" w:type="dxa"/>
              <w:left w:w="100" w:type="dxa"/>
              <w:bottom w:w="60" w:type="dxa"/>
              <w:right w:w="100" w:type="dxa"/>
            </w:tcMar>
          </w:tcPr>
          <w:p w14:paraId="3F4B5E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Flujo principal</w:t>
            </w:r>
          </w:p>
        </w:tc>
        <w:tc>
          <w:tcPr>
            <w:tcW w:w="6960" w:type="dxa"/>
            <w:tcMar>
              <w:top w:w="60" w:type="dxa"/>
              <w:left w:w="100" w:type="dxa"/>
              <w:bottom w:w="60" w:type="dxa"/>
              <w:right w:w="100" w:type="dxa"/>
            </w:tcMar>
          </w:tcPr>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1. El transportista notifica a Logística que la carga cambió de nave en un puerto intermedio.</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2. El usuario accede al detalle del pedido.</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3. El usuario selecciona la acción de actualizar la nave asignada.</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4. El sistema presenta la nave vigente y solicita el nuevo identificador, el puerto de transbordo y la fecha de la notificación.</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 El usuario introduce los datos y confirma.</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6. El sistema cierra el tramo asociado a la nave anterior, conservando su historial de posiciones.</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7. El sistema asocia el pedido a la nueva nave y reanuda el rastreo automático contra ella.</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8. El sistema registra la intervención en la bitácora de auditoría.</w:t>
            </w:r>
          </w:p>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9. El sistema recalcula la ETA y el estado del pedido en cuanto obtiene la primera lectura de la nueva nave.</w:t>
            </w:r>
          </w:p>
        </w:tc>
      </w:tr>
      <w:tr w:rsidR="00CE2DA2" w:rsidRPr="00317AA7" w14:paraId="5ED3F453" w14:textId="77777777">
        <w:tc>
          <w:tcPr>
            <w:tcW w:w="2400" w:type="dxa"/>
            <w:shd w:val="clear" w:color="auto" w:fill="F2F2F2"/>
            <w:tcMar>
              <w:top w:w="60" w:type="dxa"/>
              <w:left w:w="100" w:type="dxa"/>
              <w:bottom w:w="60" w:type="dxa"/>
              <w:right w:w="100" w:type="dxa"/>
            </w:tcMar>
          </w:tcPr>
          <w:p w14:paraId="5B6DEC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Flujos alternativos</w:t>
            </w:r>
          </w:p>
        </w:tc>
        <w:tc>
          <w:tcPr>
            <w:tcW w:w="6960" w:type="dxa"/>
            <w:tcMar>
              <w:top w:w="60" w:type="dxa"/>
              <w:left w:w="100" w:type="dxa"/>
              <w:bottom w:w="60" w:type="dxa"/>
              <w:right w:w="100" w:type="dxa"/>
            </w:tcMar>
          </w:tcPr>
          <w:p w14:paraId="23269BD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5a. El identificador introducido no corresponde a ninguna nave conocida por la fuente AIS: el sistema lo acepta pero advierte que el pedido permanecerá sin lectura hasta que la fuente reporte esa nave.</w:t>
            </w:r>
          </w:p>
          <w:p w14:paraId="23269BD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5b. Varias líneas de orden de compra comparten la nave anterior: el sistema consulta si el transbordo las afecta a todas y permite aplicarlo en bloque.</w:t>
            </w:r>
          </w:p>
          <w:p w14:paraId="23269BD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 xml:space="preserve">6a. No existen posiciones registradas para la nave anterior: el sistema omite el cierre de tramo y asocia directamente la nueva nave.</w:t>
            </w:r>
          </w:p>
        </w:tc>
      </w:tr>
      <w:tr w:rsidR="00CE2DA2" w:rsidRPr="00317AA7" w14:paraId="38715CA7" w14:textId="77777777">
        <w:tc>
          <w:tcPr>
            <w:tcW w:w="2400" w:type="dxa"/>
            <w:shd w:val="clear" w:color="auto" w:fill="F2F2F2"/>
            <w:tcMar>
              <w:top w:w="60" w:type="dxa"/>
              <w:left w:w="100" w:type="dxa"/>
              <w:bottom w:w="60" w:type="dxa"/>
              <w:right w:w="100" w:type="dxa"/>
            </w:tcMar>
          </w:tcPr>
          <w:p w14:paraId="0450F8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Postcondiciones</w:t>
            </w:r>
          </w:p>
        </w:tc>
        <w:tc>
          <w:tcPr>
            <w:tcW w:w="6960" w:type="dxa"/>
            <w:tcMar>
              <w:top w:w="60" w:type="dxa"/>
              <w:left w:w="100" w:type="dxa"/>
              <w:bottom w:w="60" w:type="dxa"/>
              <w:right w:w="100" w:type="dxa"/>
            </w:tcMar>
          </w:tcPr>
          <w:p w14:paraId="3148299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pedido se rastrea contra la nave vigente, su trayecto histórico conserva ambos tramos y la intervención queda auditada.</w:t>
            </w:r>
          </w:p>
        </w:tc>
      </w:tr>
    </w:tbl>
    <w:p w14:paraId="6FFC4CBB"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Los flujos de CU-01 y CU-05 fueron recorridos con los usuarios de Compras y de Logística durante el levantamiento de requerimientos, y quedan reescritos en este documento conforme al proceso real de la empresa. CU-10 se incorpora a partir de ese mismo levantamiento.</w:t>
      </w:r>
    </w:p>
    <w:p w14:paraId="3D188883" w14:textId="77777777" w:rsidR="00CE2DA2" w:rsidRPr="00317AA7" w:rsidRDefault="00D91203">
      <w:pPr>
        <w:pStyle w:val="Ttulo1"/>
        <w:pageBreakBefore/>
        <w:rPr>
          <w:rFonts w:ascii="Times New Roman" w:hAnsi="Times New Roman" w:cs="Times New Roman"/>
          <w:color w:val="auto"/>
        </w:rPr>
      </w:pPr>
      <w:bookmarkStart w:id="34" w:name="_Toc237262857"/>
      <w:r>
        <w:rPr>
          <w:rFonts w:ascii="Times New Roman" w:hAnsi="Times New Roman" w:cs="Times New Roman"/>
          <w:color w:val="auto"/>
        </w:rPr>
        <w:lastRenderedPageBreak/>
        <w:t>7. Reglas de negocio</w:t>
      </w:r>
      <w:bookmarkEnd w:id="34"/>
    </w:p>
    <w:p w14:paraId="7139D6B0"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Las reglas de esta sección gobiernan el cálculo de la fecha proyectada de disponibilidad y la determinación del estado logístico. Proceden de la sección 6 del documento técnico-funcional y constituyen el núcleo de valor del sistema.</w:t>
      </w:r>
    </w:p>
    <w:p w14:paraId="52EE1A9E" w14:textId="77777777" w:rsidR="00CE2DA2" w:rsidRPr="00317AA7" w:rsidRDefault="00D91203">
      <w:pPr>
        <w:pStyle w:val="Ttulo2"/>
        <w:rPr>
          <w:rFonts w:ascii="Times New Roman" w:hAnsi="Times New Roman" w:cs="Times New Roman"/>
          <w:color w:val="auto"/>
        </w:rPr>
      </w:pPr>
      <w:bookmarkStart w:id="35" w:name="_Toc237262858"/>
      <w:r>
        <w:rPr>
          <w:rFonts w:ascii="Times New Roman" w:hAnsi="Times New Roman" w:cs="Times New Roman"/>
          <w:color w:val="auto"/>
        </w:rPr>
        <w:t>7.1 Regla de cálculo fundamental</w:t>
      </w:r>
      <w:bookmarkEnd w:id="35"/>
    </w:p>
    <w:p w14:paraId="138002D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RN-01: Fórmula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D3DBBF" w14:textId="77777777">
        <w:tc>
          <w:tcPr>
            <w:tcW w:w="2400" w:type="dxa"/>
            <w:shd w:val="clear" w:color="auto" w:fill="F2F2F2"/>
            <w:tcMar>
              <w:top w:w="60" w:type="dxa"/>
              <w:left w:w="100" w:type="dxa"/>
              <w:bottom w:w="60" w:type="dxa"/>
              <w:right w:w="100" w:type="dxa"/>
            </w:tcMar>
          </w:tcPr>
          <w:p w14:paraId="30F95A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90938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fecha proyectada de disponibilidad de un pedido se calcula como la suma de la ETA o ATA del destino, más el lead time maestro del destino expresado en días, más un ajuste manual opcional. Cuando existe ATA confirmada, ésta tiene precedencia sobre la ETA estimada por la API.</w:t>
            </w:r>
          </w:p>
        </w:tc>
      </w:tr>
      <w:tr w:rsidR="00CE2DA2" w:rsidRPr="00317AA7" w14:paraId="30E502F9" w14:textId="77777777">
        <w:tc>
          <w:tcPr>
            <w:tcW w:w="2400" w:type="dxa"/>
            <w:shd w:val="clear" w:color="auto" w:fill="F2F2F2"/>
            <w:tcMar>
              <w:top w:w="60" w:type="dxa"/>
              <w:left w:w="100" w:type="dxa"/>
              <w:bottom w:w="60" w:type="dxa"/>
              <w:right w:w="100" w:type="dxa"/>
            </w:tcMar>
          </w:tcPr>
          <w:p w14:paraId="57A203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D75F2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 fórmula clave.</w:t>
            </w:r>
          </w:p>
        </w:tc>
      </w:tr>
    </w:tbl>
    <w:p w14:paraId="7139D6B0"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 xml:space="preserve">El lead time del destino comprende el desembarque, la nacionalización y el traslado hasta la planta o el almacén, de modo que la fecha proyectada de disponibilidad que produce RN-01 corresponde al ingreso del material a bodega. El levantamiento con Control de Calidad precisó que, una vez ingresado, el material recorre todavía un circuito interno de muestreo y análisis por Control de Calidad, liberación por Aseguramiento de la Calidad y asignación de órdenes por Planificación, con una duración promedio de quince días entre el ingreso y la liberación. Ese circuito queda fuera del cálculo de RN-01 y se documenta aquí como contexto: la fecha proyectada no debe interpretarse como fecha de disponibilidad para producción.</w:t>
      </w:r>
    </w:p>
    <w:p w14:paraId="5CAFE8A4" w14:textId="77777777" w:rsidR="00CE2DA2" w:rsidRPr="00317AA7" w:rsidRDefault="00D91203">
      <w:pPr>
        <w:pStyle w:val="Ttulo2"/>
        <w:rPr>
          <w:rFonts w:ascii="Times New Roman" w:hAnsi="Times New Roman" w:cs="Times New Roman"/>
          <w:color w:val="auto"/>
        </w:rPr>
      </w:pPr>
      <w:bookmarkStart w:id="36" w:name="_Toc237262859"/>
      <w:r>
        <w:rPr>
          <w:rFonts w:ascii="Times New Roman" w:hAnsi="Times New Roman" w:cs="Times New Roman"/>
          <w:color w:val="auto"/>
        </w:rPr>
        <w:t>7.2 Estados del ciclo de vida del pedido</w:t>
      </w:r>
      <w:bookmarkEnd w:id="36"/>
    </w:p>
    <w:p w14:paraId="637CC1C7"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estado de un pedido se determina en cada recálculo evaluando las reglas siguientes. Las reglas relativas a la etapa del viaje (RN-02 a RN-05) describen dónde se encuentra la carga; las relativas al cumplimiento (RN-07 a RN-09) describen si llegará a tiempo.</w:t>
      </w:r>
    </w:p>
    <w:p w14:paraId="4422E63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RN-02: Estado Sin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6AD47F0" w14:textId="77777777">
        <w:tc>
          <w:tcPr>
            <w:tcW w:w="2400" w:type="dxa"/>
            <w:shd w:val="clear" w:color="auto" w:fill="F2F2F2"/>
            <w:tcMar>
              <w:top w:w="60" w:type="dxa"/>
              <w:left w:w="100" w:type="dxa"/>
              <w:bottom w:w="60" w:type="dxa"/>
              <w:right w:w="100" w:type="dxa"/>
            </w:tcMar>
          </w:tcPr>
          <w:p w14:paraId="09E63CD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0B910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activo que carece de identificador de nave, vuelo o contenedor asociado se clasifica como Sin tracking y se representa en color gris. No es rastreable automáticamente.</w:t>
            </w:r>
          </w:p>
        </w:tc>
      </w:tr>
      <w:tr w:rsidR="00CE2DA2" w:rsidRPr="00317AA7" w14:paraId="38C1887F" w14:textId="77777777">
        <w:tc>
          <w:tcPr>
            <w:tcW w:w="2400" w:type="dxa"/>
            <w:shd w:val="clear" w:color="auto" w:fill="F2F2F2"/>
            <w:tcMar>
              <w:top w:w="60" w:type="dxa"/>
              <w:left w:w="100" w:type="dxa"/>
              <w:bottom w:w="60" w:type="dxa"/>
              <w:right w:w="100" w:type="dxa"/>
            </w:tcMar>
          </w:tcPr>
          <w:p w14:paraId="30AD9C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5E892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739E415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RN-03: Estado En origen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7D8D608" w14:textId="77777777">
        <w:tc>
          <w:tcPr>
            <w:tcW w:w="2400" w:type="dxa"/>
            <w:shd w:val="clear" w:color="auto" w:fill="F2F2F2"/>
            <w:tcMar>
              <w:top w:w="60" w:type="dxa"/>
              <w:left w:w="100" w:type="dxa"/>
              <w:bottom w:w="60" w:type="dxa"/>
              <w:right w:w="100" w:type="dxa"/>
            </w:tcMar>
          </w:tcPr>
          <w:p w14:paraId="193E3C5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9EA2D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con identificador de rastreo asociado que aún no registra salida real se clasifica como En origen y se representa en azul claro.</w:t>
            </w:r>
          </w:p>
        </w:tc>
      </w:tr>
      <w:tr w:rsidR="00CE2DA2" w:rsidRPr="00317AA7" w14:paraId="7596C722" w14:textId="77777777">
        <w:tc>
          <w:tcPr>
            <w:tcW w:w="2400" w:type="dxa"/>
            <w:shd w:val="clear" w:color="auto" w:fill="F2F2F2"/>
            <w:tcMar>
              <w:top w:w="60" w:type="dxa"/>
              <w:left w:w="100" w:type="dxa"/>
              <w:bottom w:w="60" w:type="dxa"/>
              <w:right w:w="100" w:type="dxa"/>
            </w:tcMar>
          </w:tcPr>
          <w:p w14:paraId="5497F4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64824B7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3462638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RN-04: Estado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E308743" w14:textId="77777777">
        <w:tc>
          <w:tcPr>
            <w:tcW w:w="2400" w:type="dxa"/>
            <w:shd w:val="clear" w:color="auto" w:fill="F2F2F2"/>
            <w:tcMar>
              <w:top w:w="60" w:type="dxa"/>
              <w:left w:w="100" w:type="dxa"/>
              <w:bottom w:w="60" w:type="dxa"/>
              <w:right w:w="100" w:type="dxa"/>
            </w:tcMar>
          </w:tcPr>
          <w:p w14:paraId="3D92105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7896D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con salida real registrada y posición actual activa se clasifica como En tránsito y se representa en azul.</w:t>
            </w:r>
          </w:p>
        </w:tc>
      </w:tr>
      <w:tr w:rsidR="00CE2DA2" w:rsidRPr="00317AA7" w14:paraId="637E6404" w14:textId="77777777">
        <w:tc>
          <w:tcPr>
            <w:tcW w:w="2400" w:type="dxa"/>
            <w:shd w:val="clear" w:color="auto" w:fill="F2F2F2"/>
            <w:tcMar>
              <w:top w:w="60" w:type="dxa"/>
              <w:left w:w="100" w:type="dxa"/>
              <w:bottom w:w="60" w:type="dxa"/>
              <w:right w:w="100" w:type="dxa"/>
            </w:tcMar>
          </w:tcPr>
          <w:p w14:paraId="06C207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CB33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02CFEA3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RN-05: Estado En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A9CD8E" w14:textId="77777777">
        <w:tc>
          <w:tcPr>
            <w:tcW w:w="2400" w:type="dxa"/>
            <w:shd w:val="clear" w:color="auto" w:fill="F2F2F2"/>
            <w:tcMar>
              <w:top w:w="60" w:type="dxa"/>
              <w:left w:w="100" w:type="dxa"/>
              <w:bottom w:w="60" w:type="dxa"/>
              <w:right w:w="100" w:type="dxa"/>
            </w:tcMar>
          </w:tcPr>
          <w:p w14:paraId="7D58DD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53C26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fuente externa reporta la llegada al puerto o aeropuerto de destino se clasifica como En destino y se representa en morado.</w:t>
            </w:r>
          </w:p>
        </w:tc>
      </w:tr>
      <w:tr w:rsidR="00CE2DA2" w:rsidRPr="00317AA7" w14:paraId="124B64CD" w14:textId="77777777">
        <w:tc>
          <w:tcPr>
            <w:tcW w:w="2400" w:type="dxa"/>
            <w:shd w:val="clear" w:color="auto" w:fill="F2F2F2"/>
            <w:tcMar>
              <w:top w:w="60" w:type="dxa"/>
              <w:left w:w="100" w:type="dxa"/>
              <w:bottom w:w="60" w:type="dxa"/>
              <w:right w:w="100" w:type="dxa"/>
            </w:tcMar>
          </w:tcPr>
          <w:p w14:paraId="303FB22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Origen</w:t>
            </w:r>
          </w:p>
        </w:tc>
        <w:tc>
          <w:tcPr>
            <w:tcW w:w="6960" w:type="dxa"/>
            <w:tcMar>
              <w:top w:w="60" w:type="dxa"/>
              <w:left w:w="100" w:type="dxa"/>
              <w:bottom w:w="60" w:type="dxa"/>
              <w:right w:w="100" w:type="dxa"/>
            </w:tcMar>
          </w:tcPr>
          <w:p w14:paraId="16A350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7166B80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RN-06: Estado En proceso aduanal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D49DDB" w14:textId="77777777">
        <w:tc>
          <w:tcPr>
            <w:tcW w:w="2400" w:type="dxa"/>
            <w:shd w:val="clear" w:color="auto" w:fill="F2F2F2"/>
            <w:tcMar>
              <w:top w:w="60" w:type="dxa"/>
              <w:left w:w="100" w:type="dxa"/>
              <w:bottom w:w="60" w:type="dxa"/>
              <w:right w:w="100" w:type="dxa"/>
            </w:tcMar>
          </w:tcPr>
          <w:p w14:paraId="0CADECA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5CD14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carga ha llegado al destino pero para el cual aún corre el lead time de tratamiento se clasifica como En proceso aduanal y se representa en amarillo.</w:t>
            </w:r>
          </w:p>
        </w:tc>
      </w:tr>
      <w:tr w:rsidR="00CE2DA2" w:rsidRPr="00317AA7" w14:paraId="2178A69B" w14:textId="77777777">
        <w:tc>
          <w:tcPr>
            <w:tcW w:w="2400" w:type="dxa"/>
            <w:shd w:val="clear" w:color="auto" w:fill="F2F2F2"/>
            <w:tcMar>
              <w:top w:w="60" w:type="dxa"/>
              <w:left w:w="100" w:type="dxa"/>
              <w:bottom w:w="60" w:type="dxa"/>
              <w:right w:w="100" w:type="dxa"/>
            </w:tcMar>
          </w:tcPr>
          <w:p w14:paraId="0DB89B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E4468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2C9C4F9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RN-07: Estado A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D4D240E" w14:textId="77777777">
        <w:tc>
          <w:tcPr>
            <w:tcW w:w="2400" w:type="dxa"/>
            <w:shd w:val="clear" w:color="auto" w:fill="F2F2F2"/>
            <w:tcMar>
              <w:top w:w="60" w:type="dxa"/>
              <w:left w:w="100" w:type="dxa"/>
              <w:bottom w:w="60" w:type="dxa"/>
              <w:right w:w="100" w:type="dxa"/>
            </w:tcMar>
          </w:tcPr>
          <w:p w14:paraId="03A53D8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53715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es anterior o igual a la fecha de entrega comprometida se clasifica como A tiempo y se representa en verde.</w:t>
            </w:r>
          </w:p>
        </w:tc>
      </w:tr>
      <w:tr w:rsidR="00CE2DA2" w:rsidRPr="00317AA7" w14:paraId="207B57CE" w14:textId="77777777">
        <w:tc>
          <w:tcPr>
            <w:tcW w:w="2400" w:type="dxa"/>
            <w:shd w:val="clear" w:color="auto" w:fill="F2F2F2"/>
            <w:tcMar>
              <w:top w:w="60" w:type="dxa"/>
              <w:left w:w="100" w:type="dxa"/>
              <w:bottom w:w="60" w:type="dxa"/>
              <w:right w:w="100" w:type="dxa"/>
            </w:tcMar>
          </w:tcPr>
          <w:p w14:paraId="736D163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3AF9E96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36E42F5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RN-08: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E0513A4" w14:textId="77777777">
        <w:tc>
          <w:tcPr>
            <w:tcW w:w="2400" w:type="dxa"/>
            <w:shd w:val="clear" w:color="auto" w:fill="F2F2F2"/>
            <w:tcMar>
              <w:top w:w="60" w:type="dxa"/>
              <w:left w:w="100" w:type="dxa"/>
              <w:bottom w:w="60" w:type="dxa"/>
              <w:right w:w="100" w:type="dxa"/>
            </w:tcMar>
          </w:tcPr>
          <w:p w14:paraId="6AF8C43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8D5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se sitúa dentro del umbral crítico definido respecto a la fecha de entrega comprometida se clasifica como En riesgo y se representa en naranja. El documento técnico-funcional propone 48 horas como valor de referencia.</w:t>
            </w:r>
          </w:p>
        </w:tc>
      </w:tr>
      <w:tr w:rsidR="00CE2DA2" w:rsidRPr="00317AA7" w14:paraId="32ACB93B" w14:textId="77777777">
        <w:tc>
          <w:tcPr>
            <w:tcW w:w="2400" w:type="dxa"/>
            <w:shd w:val="clear" w:color="auto" w:fill="F2F2F2"/>
            <w:tcMar>
              <w:top w:w="60" w:type="dxa"/>
              <w:left w:w="100" w:type="dxa"/>
              <w:bottom w:w="60" w:type="dxa"/>
              <w:right w:w="100" w:type="dxa"/>
            </w:tcMar>
          </w:tcPr>
          <w:p w14:paraId="43CF33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F09B6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274AD1E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RN-09: Estado Retrasado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12733E4" w14:textId="77777777">
        <w:tc>
          <w:tcPr>
            <w:tcW w:w="2400" w:type="dxa"/>
            <w:shd w:val="clear" w:color="auto" w:fill="F2F2F2"/>
            <w:tcMar>
              <w:top w:w="60" w:type="dxa"/>
              <w:left w:w="100" w:type="dxa"/>
              <w:bottom w:w="60" w:type="dxa"/>
              <w:right w:w="100" w:type="dxa"/>
            </w:tcMar>
          </w:tcPr>
          <w:p w14:paraId="7C63004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0E85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es posterior a la fecha de entrega comprometida se clasifica como Retrasado y se representa en rojo.</w:t>
            </w:r>
          </w:p>
        </w:tc>
      </w:tr>
      <w:tr w:rsidR="00CE2DA2" w:rsidRPr="00317AA7" w14:paraId="7320F529" w14:textId="77777777">
        <w:tc>
          <w:tcPr>
            <w:tcW w:w="2400" w:type="dxa"/>
            <w:shd w:val="clear" w:color="auto" w:fill="F2F2F2"/>
            <w:tcMar>
              <w:top w:w="60" w:type="dxa"/>
              <w:left w:w="100" w:type="dxa"/>
              <w:bottom w:w="60" w:type="dxa"/>
              <w:right w:w="100" w:type="dxa"/>
            </w:tcMar>
          </w:tcPr>
          <w:p w14:paraId="47FE836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A04BF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526A17A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RN-10: Estado Cerrado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2A2DEBC" w14:textId="77777777">
        <w:tc>
          <w:tcPr>
            <w:tcW w:w="2400" w:type="dxa"/>
            <w:shd w:val="clear" w:color="auto" w:fill="F2F2F2"/>
            <w:tcMar>
              <w:top w:w="60" w:type="dxa"/>
              <w:left w:w="100" w:type="dxa"/>
              <w:bottom w:w="60" w:type="dxa"/>
              <w:right w:w="100" w:type="dxa"/>
            </w:tcMar>
          </w:tcPr>
          <w:p w14:paraId="4B1997D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FE3D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Un pedido se clasifica como Cerrado cuando su mercancía ha sido recibida en planta o almacén en una cantidad que satisface la cantidad pedida dentro de un margen de tolerancia del diez por ciento. Es un estado terminal: el pedido deja de consultarse contra las APIs externas y se archiva. Una recepción por debajo de ese margen no cierra el pedido; obliga a forzar el cierre o a modificar la orden, decisión que corresponde al comprador y que se ejecuta en SAP.</w:t>
            </w:r>
          </w:p>
        </w:tc>
      </w:tr>
      <w:tr w:rsidR="00CE2DA2" w:rsidRPr="00317AA7" w14:paraId="7449B8B0" w14:textId="77777777">
        <w:tc>
          <w:tcPr>
            <w:tcW w:w="2400" w:type="dxa"/>
            <w:shd w:val="clear" w:color="auto" w:fill="F2F2F2"/>
            <w:tcMar>
              <w:top w:w="60" w:type="dxa"/>
              <w:left w:w="100" w:type="dxa"/>
              <w:bottom w:w="60" w:type="dxa"/>
              <w:right w:w="100" w:type="dxa"/>
            </w:tcMar>
          </w:tcPr>
          <w:p w14:paraId="4D47BA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3C2D3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Documento técnico-funcional [2], sección 6. Margen de tolerancia confirmado en el levantamiento de requerimientos con el área de Logística.</w:t>
            </w:r>
          </w:p>
        </w:tc>
      </w:tr>
    </w:tbl>
    <w:p w14:paraId="526A17A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RN-15: Estado Cancelado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2A2DEBC" w14:textId="77777777">
        <w:tc>
          <w:tcPr>
            <w:tcW w:w="2400" w:type="dxa"/>
            <w:shd w:val="clear" w:color="auto" w:fill="F2F2F2"/>
            <w:tcMar>
              <w:top w:w="60" w:type="dxa"/>
              <w:left w:w="100" w:type="dxa"/>
              <w:bottom w:w="60" w:type="dxa"/>
              <w:right w:w="100" w:type="dxa"/>
            </w:tcMar>
          </w:tcPr>
          <w:p w14:paraId="4B1997D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Descripción</w:t>
            </w:r>
          </w:p>
        </w:tc>
        <w:tc>
          <w:tcPr>
            <w:tcW w:w="6960" w:type="dxa"/>
            <w:tcMar>
              <w:top w:w="60" w:type="dxa"/>
              <w:left w:w="100" w:type="dxa"/>
              <w:bottom w:w="60" w:type="dxa"/>
              <w:right w:w="100" w:type="dxa"/>
            </w:tcMar>
          </w:tcPr>
          <w:p w14:paraId="2FE3D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Un pedido cuya orden de compra se anula antes de la recepción se clasifica como Cancelado y se representa en gris oscuro. La cancelación procede cuando la operación aún puede revertirse, el proveedor acepta anularla y el comprador cierra la orden en SAP. Es un estado terminal con los mismos efectos que Cerrado: cesan las consultas a las APIs externas y el pedido se archiva.</w:t>
            </w:r>
          </w:p>
        </w:tc>
      </w:tr>
      <w:tr w:rsidR="00CE2DA2" w:rsidRPr="00317AA7" w14:paraId="7449B8B0" w14:textId="77777777">
        <w:tc>
          <w:tcPr>
            <w:tcW w:w="2400" w:type="dxa"/>
            <w:shd w:val="clear" w:color="auto" w:fill="F2F2F2"/>
            <w:tcMar>
              <w:top w:w="60" w:type="dxa"/>
              <w:left w:w="100" w:type="dxa"/>
              <w:bottom w:w="60" w:type="dxa"/>
              <w:right w:w="100" w:type="dxa"/>
            </w:tcMar>
          </w:tcPr>
          <w:p w14:paraId="4D47BA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Origen</w:t>
            </w:r>
          </w:p>
        </w:tc>
        <w:tc>
          <w:tcPr>
            <w:tcW w:w="6960" w:type="dxa"/>
            <w:tcMar>
              <w:top w:w="60" w:type="dxa"/>
              <w:left w:w="100" w:type="dxa"/>
              <w:bottom w:w="60" w:type="dxa"/>
              <w:right w:w="100" w:type="dxa"/>
            </w:tcMar>
          </w:tcPr>
          <w:p w14:paraId="53C2D3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Levantamiento de requerimientos con el área de Logística.</w:t>
            </w:r>
          </w:p>
        </w:tc>
      </w:tr>
    </w:tbl>
    <w:p w14:paraId="4B3F269B" w14:textId="77777777" w:rsidR="00CE2DA2" w:rsidRPr="00317AA7" w:rsidRDefault="00D91203">
      <w:pPr>
        <w:pStyle w:val="Ttulo2"/>
        <w:rPr>
          <w:rFonts w:ascii="Times New Roman" w:hAnsi="Times New Roman" w:cs="Times New Roman"/>
          <w:color w:val="auto"/>
        </w:rPr>
      </w:pPr>
      <w:bookmarkStart w:id="37" w:name="_Toc237262860"/>
      <w:r>
        <w:rPr>
          <w:rFonts w:ascii="Times New Roman" w:hAnsi="Times New Roman" w:cs="Times New Roman"/>
          <w:color w:val="auto"/>
        </w:rPr>
        <w:t>7.3 Reglas complementarias</w:t>
      </w:r>
      <w:bookmarkEnd w:id="37"/>
    </w:p>
    <w:p w14:paraId="50B8ED1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RN-11: Umbral del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94F13F2" w14:textId="77777777">
        <w:tc>
          <w:tcPr>
            <w:tcW w:w="2400" w:type="dxa"/>
            <w:shd w:val="clear" w:color="auto" w:fill="F2F2F2"/>
            <w:tcMar>
              <w:top w:w="60" w:type="dxa"/>
              <w:left w:w="100" w:type="dxa"/>
              <w:bottom w:w="60" w:type="dxa"/>
              <w:right w:w="100" w:type="dxa"/>
            </w:tcMar>
          </w:tcPr>
          <w:p w14:paraId="616C4A9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2768E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umbral que separa el estado A tiempo del estado En riesgo se fija en 48 horas. El valor es único para las vías aérea y marítima y debe residir en la tabla de mantenimiento de parámetros del sistema, de modo que pueda ajustarse sin modificar el código fuente.</w:t>
            </w:r>
          </w:p>
        </w:tc>
      </w:tr>
      <w:tr w:rsidR="00CE2DA2" w:rsidRPr="00317AA7" w14:paraId="3D339482" w14:textId="77777777">
        <w:tc>
          <w:tcPr>
            <w:tcW w:w="2400" w:type="dxa"/>
            <w:shd w:val="clear" w:color="auto" w:fill="F2F2F2"/>
            <w:tcMar>
              <w:top w:w="60" w:type="dxa"/>
              <w:left w:w="100" w:type="dxa"/>
              <w:bottom w:w="60" w:type="dxa"/>
              <w:right w:w="100" w:type="dxa"/>
            </w:tcMar>
          </w:tcPr>
          <w:p w14:paraId="19BD0D9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4BF62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Documento técnico-funcional [2], secciones 6 y 13. Valor confirmado con el supervisor de empresa durante el levantamiento de requerimientos.</w:t>
            </w:r>
          </w:p>
        </w:tc>
      </w:tr>
    </w:tbl>
    <w:p w14:paraId="7ED5134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 xml:space="preserve">RN-12: Lead time único por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2FDC131" w14:textId="77777777">
        <w:tc>
          <w:tcPr>
            <w:tcW w:w="2400" w:type="dxa"/>
            <w:shd w:val="clear" w:color="auto" w:fill="F2F2F2"/>
            <w:tcMar>
              <w:top w:w="60" w:type="dxa"/>
              <w:left w:w="100" w:type="dxa"/>
              <w:bottom w:w="60" w:type="dxa"/>
              <w:right w:w="100" w:type="dxa"/>
            </w:tcMar>
          </w:tcPr>
          <w:p w14:paraId="4F521C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C27EE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Cada destino tiene un único lead time, expresado en días, aplicable en toda condición. El lead time crítico que contemplaba el documento técnico-funcional queda eliminado: el supervisor de empresa lo identificó como un error de redacción durante el levantamiento. Ni el maestro de destinos ni el cálculo de la fecha proyectada distinguen entre condiciones normales y excepcionales.</w:t>
            </w:r>
          </w:p>
        </w:tc>
      </w:tr>
      <w:tr w:rsidR="00CE2DA2" w:rsidRPr="00317AA7" w14:paraId="46385662" w14:textId="77777777">
        <w:tc>
          <w:tcPr>
            <w:tcW w:w="2400" w:type="dxa"/>
            <w:shd w:val="clear" w:color="auto" w:fill="F2F2F2"/>
            <w:tcMar>
              <w:top w:w="60" w:type="dxa"/>
              <w:left w:w="100" w:type="dxa"/>
              <w:bottom w:w="60" w:type="dxa"/>
              <w:right w:w="100" w:type="dxa"/>
            </w:tcMar>
          </w:tcPr>
          <w:p w14:paraId="1BE93F0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E24D6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Levantamiento de requerimientos con el supervisor de empresa. Corrige la sección 7.2 del documento técnico-funcional [2].</w:t>
            </w:r>
          </w:p>
        </w:tc>
      </w:tr>
    </w:tbl>
    <w:p w14:paraId="7A56BAA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RN-13: Estados terminales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DBB613" w14:textId="77777777">
        <w:tc>
          <w:tcPr>
            <w:tcW w:w="2400" w:type="dxa"/>
            <w:shd w:val="clear" w:color="auto" w:fill="F2F2F2"/>
            <w:tcMar>
              <w:top w:w="60" w:type="dxa"/>
              <w:left w:w="100" w:type="dxa"/>
              <w:bottom w:w="60" w:type="dxa"/>
              <w:right w:w="100" w:type="dxa"/>
            </w:tcMar>
          </w:tcPr>
          <w:p w14:paraId="6C4281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E7BD65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Se consideran terminales los estados en los que el pedido deja de ser objeto de seguimiento activo. Existen dos: Cerrado (RN-10), por recepción de la mercancía dentro del margen de tolerancia, y Cancelado (RN-15), por anulación de la orden de compra. El rechazo de la mercancía por parte de Control de Calidad no constituye un estado terminal adicional: el análisis se practica entre ocho y quince días después del ingreso y, en caso de rechazo, la orden permanece cerrada y la devolución se tramita mediante una orden de salida ajena al alcance de TrackIn.</w:t>
            </w:r>
          </w:p>
        </w:tc>
      </w:tr>
      <w:tr w:rsidR="00CE2DA2" w:rsidRPr="00317AA7" w14:paraId="1D23DF2F" w14:textId="77777777">
        <w:tc>
          <w:tcPr>
            <w:tcW w:w="2400" w:type="dxa"/>
            <w:shd w:val="clear" w:color="auto" w:fill="F2F2F2"/>
            <w:tcMar>
              <w:top w:w="60" w:type="dxa"/>
              <w:left w:w="100" w:type="dxa"/>
              <w:bottom w:w="60" w:type="dxa"/>
              <w:right w:w="100" w:type="dxa"/>
            </w:tcMar>
          </w:tcPr>
          <w:p w14:paraId="2AE5069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2F3B9DD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Levantamiento de requerimientos con las áreas de Logística y Control de Calidad.</w:t>
            </w:r>
          </w:p>
        </w:tc>
      </w:tr>
    </w:tbl>
    <w:p w14:paraId="0435D4E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RN-14: Precedencia del dato manual sobre el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08FFFAB" w14:textId="77777777">
        <w:tc>
          <w:tcPr>
            <w:tcW w:w="2400" w:type="dxa"/>
            <w:shd w:val="clear" w:color="auto" w:fill="F2F2F2"/>
            <w:tcMar>
              <w:top w:w="60" w:type="dxa"/>
              <w:left w:w="100" w:type="dxa"/>
              <w:bottom w:w="60" w:type="dxa"/>
              <w:right w:w="100" w:type="dxa"/>
            </w:tcMar>
          </w:tcPr>
          <w:p w14:paraId="2034AE8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0185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Cuando existe una confirmación manual de desembarco registrada por el usuario de Logística, ésta prevalece sobre el dato reportado por la API externa para el cálculo de la fecha proyectada.</w:t>
            </w:r>
          </w:p>
        </w:tc>
      </w:tr>
      <w:tr w:rsidR="00CE2DA2" w:rsidRPr="00317AA7" w14:paraId="378026DE" w14:textId="77777777">
        <w:tc>
          <w:tcPr>
            <w:tcW w:w="2400" w:type="dxa"/>
            <w:shd w:val="clear" w:color="auto" w:fill="F2F2F2"/>
            <w:tcMar>
              <w:top w:w="60" w:type="dxa"/>
              <w:left w:w="100" w:type="dxa"/>
              <w:bottom w:w="60" w:type="dxa"/>
              <w:right w:w="100" w:type="dxa"/>
            </w:tcMar>
          </w:tcPr>
          <w:p w14:paraId="0F501B0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291E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 la sección 12 del documento técnico-funcional [2], riesgo de cambios manuales sin auditoría.</w:t>
            </w:r>
          </w:p>
        </w:tc>
      </w:tr>
    </w:tbl>
    <w:p w14:paraId="4A5FD722"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El umbral de 48 horas del estado En riesgo (RN-11) y la eliminación del lead time crítico (RN-12) quedaron confirmados con el supervisor de empresa durante el levantamiento de requerimientos, por lo que no requieren validación adicional antes de su implementación en el Sprint 3.</w:t>
      </w:r>
    </w:p>
    <w:p w14:paraId="59CD0DF0" w14:textId="77777777" w:rsidR="00CE2DA2" w:rsidRPr="00317AA7" w:rsidRDefault="00D91203">
      <w:pPr>
        <w:pStyle w:val="Ttulo1"/>
        <w:pageBreakBefore/>
        <w:rPr>
          <w:rFonts w:ascii="Times New Roman" w:hAnsi="Times New Roman" w:cs="Times New Roman"/>
          <w:color w:val="auto"/>
        </w:rPr>
      </w:pPr>
      <w:bookmarkStart w:id="38" w:name="_Toc237262861"/>
      <w:r>
        <w:rPr>
          <w:rFonts w:ascii="Times New Roman" w:hAnsi="Times New Roman" w:cs="Times New Roman"/>
          <w:color w:val="auto"/>
        </w:rPr>
        <w:lastRenderedPageBreak/>
        <w:t>8. Modelo de datos preliminar</w:t>
      </w:r>
      <w:bookmarkEnd w:id="38"/>
    </w:p>
    <w:p w14:paraId="71CC883E" w14:textId="77777777" w:rsidR="009349E4"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Esta sección presenta el modelo de datos tentativo derivado de la sección 7 del documento técnico-funcional. El modelo definitivo, con su diagrama entidad-relación y su diccionario de datos completo, constituye un entregable independiente del Sprint 2 y se documentará en el archivo correspondiente del repositorio.</w:t>
      </w:r>
    </w:p>
    <w:p w14:paraId="55E03841" w14:textId="1024E0B0"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 xml:space="preserve">Se identifican siete entidades. Las tres primeras proceden directamente del documento técnico-funcional; las cuatro restantes se incorporan para normalizar datos hoy embebidos como texto libre, para soportar el seguimiento de la nave con independencia del pedido y para dar soporte a la auditoría de intervenciones manuales.</w:t>
      </w:r>
    </w:p>
    <w:p w14:paraId="15DAE796" w14:textId="77777777" w:rsidR="00CE2DA2" w:rsidRPr="00317AA7" w:rsidRDefault="00D91203">
      <w:pPr>
        <w:pStyle w:val="Ttulo2"/>
        <w:rPr>
          <w:rFonts w:ascii="Times New Roman" w:hAnsi="Times New Roman" w:cs="Times New Roman"/>
          <w:color w:val="auto"/>
        </w:rPr>
      </w:pPr>
      <w:bookmarkStart w:id="39" w:name="_Toc237262862"/>
      <w:r>
        <w:rPr>
          <w:rFonts w:ascii="Times New Roman" w:hAnsi="Times New Roman" w:cs="Times New Roman"/>
          <w:color w:val="auto"/>
        </w:rPr>
        <w:t>8.1 Entidades identificadas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2660"/>
      </w:tblGrid>
      <w:tr w:rsidR="00CE2DA2" w:rsidRPr="00317AA7" w14:paraId="5EF122A8" w14:textId="77777777">
        <w:trPr>
          <w:tblHeader/>
        </w:trPr>
        <w:tc>
          <w:tcPr>
            <w:tcW w:w="2100" w:type="dxa"/>
            <w:shd w:val="clear" w:color="auto" w:fill="D9E2F3"/>
            <w:tcMar>
              <w:top w:w="60" w:type="dxa"/>
              <w:left w:w="100" w:type="dxa"/>
              <w:bottom w:w="60" w:type="dxa"/>
              <w:right w:w="100" w:type="dxa"/>
            </w:tcMar>
          </w:tcPr>
          <w:p w14:paraId="09F3346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Entidad</w:t>
            </w:r>
          </w:p>
        </w:tc>
        <w:tc>
          <w:tcPr>
            <w:tcW w:w="4600" w:type="dxa"/>
            <w:shd w:val="clear" w:color="auto" w:fill="D9E2F3"/>
            <w:tcMar>
              <w:top w:w="60" w:type="dxa"/>
              <w:left w:w="100" w:type="dxa"/>
              <w:bottom w:w="60" w:type="dxa"/>
              <w:right w:w="100" w:type="dxa"/>
            </w:tcMar>
          </w:tcPr>
          <w:p w14:paraId="522DC46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Propósito</w:t>
            </w:r>
          </w:p>
        </w:tc>
        <w:tc>
          <w:tcPr>
            <w:tcW w:w="2660" w:type="dxa"/>
            <w:shd w:val="clear" w:color="auto" w:fill="D9E2F3"/>
            <w:tcMar>
              <w:top w:w="60" w:type="dxa"/>
              <w:left w:w="100" w:type="dxa"/>
              <w:bottom w:w="60" w:type="dxa"/>
              <w:right w:w="100" w:type="dxa"/>
            </w:tcMar>
          </w:tcPr>
          <w:p w14:paraId="40D5A39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r>
      <w:tr w:rsidR="00CE2DA2" w:rsidRPr="00317AA7" w14:paraId="33FEFB9B" w14:textId="77777777">
        <w:tc>
          <w:tcPr>
            <w:tcW w:w="2100" w:type="dxa"/>
            <w:tcMar>
              <w:top w:w="60" w:type="dxa"/>
              <w:left w:w="100" w:type="dxa"/>
              <w:bottom w:w="60" w:type="dxa"/>
              <w:right w:w="100" w:type="dxa"/>
            </w:tcMar>
          </w:tcPr>
          <w:p w14:paraId="63CB62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pedidos_transito</w:t>
            </w:r>
          </w:p>
        </w:tc>
        <w:tc>
          <w:tcPr>
            <w:tcW w:w="4600" w:type="dxa"/>
            <w:tcMar>
              <w:top w:w="60" w:type="dxa"/>
              <w:left w:w="100" w:type="dxa"/>
              <w:bottom w:w="60" w:type="dxa"/>
              <w:right w:w="100" w:type="dxa"/>
            </w:tcMar>
          </w:tcPr>
          <w:p w14:paraId="0C83DA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Registro central de cada línea de orden de compra en tránsito, con sus datos maestros, su identificador de rastreo, su última posición conocida y su estado calculado.</w:t>
            </w:r>
          </w:p>
        </w:tc>
        <w:tc>
          <w:tcPr>
            <w:tcW w:w="2660" w:type="dxa"/>
            <w:tcMar>
              <w:top w:w="60" w:type="dxa"/>
              <w:left w:w="100" w:type="dxa"/>
              <w:bottom w:w="60" w:type="dxa"/>
              <w:right w:w="100" w:type="dxa"/>
            </w:tcMar>
          </w:tcPr>
          <w:p w14:paraId="395CB0F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7.1</w:t>
            </w:r>
          </w:p>
        </w:tc>
      </w:tr>
      <w:tr w:rsidR="00CE2DA2" w:rsidRPr="00317AA7" w14:paraId="3A1E1951" w14:textId="77777777">
        <w:tc>
          <w:tcPr>
            <w:tcW w:w="2100" w:type="dxa"/>
            <w:tcMar>
              <w:top w:w="60" w:type="dxa"/>
              <w:left w:w="100" w:type="dxa"/>
              <w:bottom w:w="60" w:type="dxa"/>
              <w:right w:w="100" w:type="dxa"/>
            </w:tcMar>
          </w:tcPr>
          <w:p w14:paraId="5807426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maestro_destinos</w:t>
            </w:r>
          </w:p>
        </w:tc>
        <w:tc>
          <w:tcPr>
            <w:tcW w:w="4600" w:type="dxa"/>
            <w:tcMar>
              <w:top w:w="60" w:type="dxa"/>
              <w:left w:w="100" w:type="dxa"/>
              <w:bottom w:w="60" w:type="dxa"/>
              <w:right w:w="100" w:type="dxa"/>
            </w:tcMar>
          </w:tcPr>
          <w:p w14:paraId="298B1B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Catálogo de puertos y aeropuertos con su lead time en días, que alimenta el cálculo de la fecha proyectada de disponibilidad.</w:t>
            </w:r>
          </w:p>
        </w:tc>
        <w:tc>
          <w:tcPr>
            <w:tcW w:w="2660" w:type="dxa"/>
            <w:tcMar>
              <w:top w:w="60" w:type="dxa"/>
              <w:left w:w="100" w:type="dxa"/>
              <w:bottom w:w="60" w:type="dxa"/>
              <w:right w:w="100" w:type="dxa"/>
            </w:tcMar>
          </w:tcPr>
          <w:p w14:paraId="58B530C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Documento técnico-funcional, sección 7.2, corregido por RN-12</w:t>
            </w:r>
          </w:p>
        </w:tc>
      </w:tr>
      <w:tr w:rsidR="00CE2DA2" w:rsidRPr="00317AA7" w14:paraId="0AA4A84C" w14:textId="77777777">
        <w:tc>
          <w:tcPr>
            <w:tcW w:w="2100" w:type="dxa"/>
            <w:tcMar>
              <w:top w:w="60" w:type="dxa"/>
              <w:left w:w="100" w:type="dxa"/>
              <w:bottom w:w="60" w:type="dxa"/>
              <w:right w:w="100" w:type="dxa"/>
            </w:tcMar>
          </w:tcPr>
          <w:p w14:paraId="2FBE01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historial_tracking</w:t>
            </w:r>
          </w:p>
        </w:tc>
        <w:tc>
          <w:tcPr>
            <w:tcW w:w="4600" w:type="dxa"/>
            <w:tcMar>
              <w:top w:w="60" w:type="dxa"/>
              <w:left w:w="100" w:type="dxa"/>
              <w:bottom w:w="60" w:type="dxa"/>
              <w:right w:w="100" w:type="dxa"/>
            </w:tcMar>
          </w:tcPr>
          <w:p w14:paraId="273A6A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Secuencia inmutable de posiciones registradas por elemento rastreado, con el payload completo de la respuesta de la API para auditoría.</w:t>
            </w:r>
          </w:p>
        </w:tc>
        <w:tc>
          <w:tcPr>
            <w:tcW w:w="2660" w:type="dxa"/>
            <w:tcMar>
              <w:top w:w="60" w:type="dxa"/>
              <w:left w:w="100" w:type="dxa"/>
              <w:bottom w:w="60" w:type="dxa"/>
              <w:right w:w="100" w:type="dxa"/>
            </w:tcMar>
          </w:tcPr>
          <w:p w14:paraId="0705F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Documento técnico-funcional, sección 7.3</w:t>
            </w:r>
          </w:p>
        </w:tc>
      </w:tr>
      <w:tr w:rsidR="00CE2DA2" w:rsidRPr="00317AA7" w14:paraId="0AA4A84C" w14:textId="77777777">
        <w:tc>
          <w:tcPr>
            <w:tcW w:w="2100" w:type="dxa"/>
            <w:tcMar>
              <w:top w:w="60" w:type="dxa"/>
              <w:left w:w="100" w:type="dxa"/>
              <w:bottom w:w="60" w:type="dxa"/>
              <w:right w:w="100" w:type="dxa"/>
            </w:tcMar>
          </w:tcPr>
          <w:p w14:paraId="2FBE01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elementos_rastreados</w:t>
            </w:r>
          </w:p>
        </w:tc>
        <w:tc>
          <w:tcPr>
            <w:tcW w:w="4600" w:type="dxa"/>
            <w:tcMar>
              <w:top w:w="60" w:type="dxa"/>
              <w:left w:w="100" w:type="dxa"/>
              <w:bottom w:w="60" w:type="dxa"/>
              <w:right w:w="100" w:type="dxa"/>
            </w:tcMar>
          </w:tcPr>
          <w:p w14:paraId="273A6A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Nave o vuelo objeto de seguimiento. Se introduce porque varias líneas de orden de compra pueden viajar en un mismo buque y porque una misma línea puede cambiar de nave por transbordo. Desacopla el identificador externo, la ETA y la última posición del pedido individual.</w:t>
            </w:r>
          </w:p>
        </w:tc>
        <w:tc>
          <w:tcPr>
            <w:tcW w:w="2660" w:type="dxa"/>
            <w:tcMar>
              <w:top w:w="60" w:type="dxa"/>
              <w:left w:w="100" w:type="dxa"/>
              <w:bottom w:w="60" w:type="dxa"/>
              <w:right w:w="100" w:type="dxa"/>
            </w:tcMar>
          </w:tcPr>
          <w:p w14:paraId="0705F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Levantamiento de requerimientos con el supervisor de empresa y con Logística</w:t>
            </w:r>
          </w:p>
        </w:tc>
      </w:tr>
      <w:tr w:rsidR="00CE2DA2" w:rsidRPr="00317AA7" w14:paraId="02154CAD" w14:textId="77777777">
        <w:tc>
          <w:tcPr>
            <w:tcW w:w="2100" w:type="dxa"/>
            <w:tcMar>
              <w:top w:w="60" w:type="dxa"/>
              <w:left w:w="100" w:type="dxa"/>
              <w:bottom w:w="60" w:type="dxa"/>
              <w:right w:w="100" w:type="dxa"/>
            </w:tcMar>
          </w:tcPr>
          <w:p w14:paraId="69D9155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proveedores</w:t>
            </w:r>
          </w:p>
        </w:tc>
        <w:tc>
          <w:tcPr>
            <w:tcW w:w="4600" w:type="dxa"/>
            <w:tcMar>
              <w:top w:w="60" w:type="dxa"/>
              <w:left w:w="100" w:type="dxa"/>
              <w:bottom w:w="60" w:type="dxa"/>
              <w:right w:w="100" w:type="dxa"/>
            </w:tcMar>
          </w:tcPr>
          <w:p w14:paraId="4814B17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Normalización del proveedor, hoy almacenado como texto libre en el pedido. Habilita el análisis de desempeño por proveedor.</w:t>
            </w:r>
          </w:p>
        </w:tc>
        <w:tc>
          <w:tcPr>
            <w:tcW w:w="2660" w:type="dxa"/>
            <w:tcMar>
              <w:top w:w="60" w:type="dxa"/>
              <w:left w:w="100" w:type="dxa"/>
              <w:bottom w:w="60" w:type="dxa"/>
              <w:right w:w="100" w:type="dxa"/>
            </w:tcMar>
          </w:tcPr>
          <w:p w14:paraId="5CE96D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anteproyecto, sección 4</w:t>
            </w:r>
          </w:p>
        </w:tc>
      </w:tr>
      <w:tr w:rsidR="00CE2DA2" w:rsidRPr="00317AA7" w14:paraId="7FD3D07D" w14:textId="77777777">
        <w:tc>
          <w:tcPr>
            <w:tcW w:w="2100" w:type="dxa"/>
            <w:tcMar>
              <w:top w:w="60" w:type="dxa"/>
              <w:left w:w="100" w:type="dxa"/>
              <w:bottom w:w="60" w:type="dxa"/>
              <w:right w:w="100" w:type="dxa"/>
            </w:tcMar>
          </w:tcPr>
          <w:p w14:paraId="062B2B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materiales</w:t>
            </w:r>
          </w:p>
        </w:tc>
        <w:tc>
          <w:tcPr>
            <w:tcW w:w="4600" w:type="dxa"/>
            <w:tcMar>
              <w:top w:w="60" w:type="dxa"/>
              <w:left w:w="100" w:type="dxa"/>
              <w:bottom w:w="60" w:type="dxa"/>
              <w:right w:w="100" w:type="dxa"/>
            </w:tcMar>
          </w:tcPr>
          <w:p w14:paraId="4137EA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Normalización del material, hoy almacenado como código y descripción concatenados. Habilita el filtrado y la agregación por material.</w:t>
            </w:r>
          </w:p>
        </w:tc>
        <w:tc>
          <w:tcPr>
            <w:tcW w:w="2660" w:type="dxa"/>
            <w:tcMar>
              <w:top w:w="60" w:type="dxa"/>
              <w:left w:w="100" w:type="dxa"/>
              <w:bottom w:w="60" w:type="dxa"/>
              <w:right w:w="100" w:type="dxa"/>
            </w:tcMar>
          </w:tcPr>
          <w:p w14:paraId="192D74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documento técnico-funcional</w:t>
            </w:r>
          </w:p>
        </w:tc>
      </w:tr>
      <w:tr w:rsidR="00CE2DA2" w:rsidRPr="00317AA7" w14:paraId="171DCB4F" w14:textId="77777777">
        <w:tc>
          <w:tcPr>
            <w:tcW w:w="2100" w:type="dxa"/>
            <w:tcMar>
              <w:top w:w="60" w:type="dxa"/>
              <w:left w:w="100" w:type="dxa"/>
              <w:bottom w:w="60" w:type="dxa"/>
              <w:right w:w="100" w:type="dxa"/>
            </w:tcMar>
          </w:tcPr>
          <w:p w14:paraId="7BF24AC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usuarios</w:t>
            </w:r>
          </w:p>
        </w:tc>
        <w:tc>
          <w:tcPr>
            <w:tcW w:w="4600" w:type="dxa"/>
            <w:tcMar>
              <w:top w:w="60" w:type="dxa"/>
              <w:left w:w="100" w:type="dxa"/>
              <w:bottom w:w="60" w:type="dxa"/>
              <w:right w:w="100" w:type="dxa"/>
            </w:tcMar>
          </w:tcPr>
          <w:p w14:paraId="192BF9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Soporte de la autenticación y, sobre todo, de la auditoría de confirmaciones manuales y ajustes exigida por RF-14.</w:t>
            </w:r>
          </w:p>
        </w:tc>
        <w:tc>
          <w:tcPr>
            <w:tcW w:w="2660" w:type="dxa"/>
            <w:tcMar>
              <w:top w:w="60" w:type="dxa"/>
              <w:left w:w="100" w:type="dxa"/>
              <w:bottom w:w="60" w:type="dxa"/>
              <w:right w:w="100" w:type="dxa"/>
            </w:tcMar>
          </w:tcPr>
          <w:p w14:paraId="4701476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riesgo de trazabilidad, sección 12 del documento técnico-funcional</w:t>
            </w:r>
          </w:p>
        </w:tc>
      </w:tr>
    </w:tbl>
    <w:p w14:paraId="6D0D5DB4" w14:textId="77777777" w:rsidR="00CE2DA2" w:rsidRPr="00317AA7" w:rsidRDefault="00D91203">
      <w:pPr>
        <w:pStyle w:val="Ttulo2"/>
        <w:rPr>
          <w:rFonts w:ascii="Times New Roman" w:hAnsi="Times New Roman" w:cs="Times New Roman"/>
          <w:color w:val="auto"/>
        </w:rPr>
      </w:pPr>
      <w:bookmarkStart w:id="40" w:name="_Toc237262863"/>
      <w:r>
        <w:rPr>
          <w:rFonts w:ascii="Times New Roman" w:hAnsi="Times New Roman" w:cs="Times New Roman"/>
          <w:color w:val="auto"/>
        </w:rPr>
        <w:t>8.2 Campos preliminares de pedidos_transito</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0CE4AA8B" w14:textId="77777777">
        <w:trPr>
          <w:tblHeader/>
        </w:trPr>
        <w:tc>
          <w:tcPr>
            <w:tcW w:w="2600" w:type="dxa"/>
            <w:shd w:val="clear" w:color="auto" w:fill="D9E2F3"/>
            <w:tcMar>
              <w:top w:w="60" w:type="dxa"/>
              <w:left w:w="100" w:type="dxa"/>
              <w:bottom w:w="60" w:type="dxa"/>
              <w:right w:w="100" w:type="dxa"/>
            </w:tcMar>
          </w:tcPr>
          <w:p w14:paraId="34D0B1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539903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4C5FA9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3036B655" w14:textId="77777777">
        <w:tc>
          <w:tcPr>
            <w:tcW w:w="2600" w:type="dxa"/>
            <w:tcMar>
              <w:top w:w="60" w:type="dxa"/>
              <w:left w:w="100" w:type="dxa"/>
              <w:bottom w:w="60" w:type="dxa"/>
              <w:right w:w="100" w:type="dxa"/>
            </w:tcMar>
          </w:tcPr>
          <w:p w14:paraId="3B6F5C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oc_numero</w:t>
            </w:r>
          </w:p>
        </w:tc>
        <w:tc>
          <w:tcPr>
            <w:tcW w:w="1800" w:type="dxa"/>
            <w:tcMar>
              <w:top w:w="60" w:type="dxa"/>
              <w:left w:w="100" w:type="dxa"/>
              <w:bottom w:w="60" w:type="dxa"/>
              <w:right w:w="100" w:type="dxa"/>
            </w:tcMar>
          </w:tcPr>
          <w:p w14:paraId="3A2A67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7E326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 de orden de compra.</w:t>
            </w:r>
          </w:p>
        </w:tc>
      </w:tr>
      <w:tr w:rsidR="00CE2DA2" w:rsidRPr="00317AA7" w14:paraId="1926E04D" w14:textId="77777777">
        <w:tc>
          <w:tcPr>
            <w:tcW w:w="2600" w:type="dxa"/>
            <w:tcMar>
              <w:top w:w="60" w:type="dxa"/>
              <w:left w:w="100" w:type="dxa"/>
              <w:bottom w:w="60" w:type="dxa"/>
              <w:right w:w="100" w:type="dxa"/>
            </w:tcMar>
          </w:tcPr>
          <w:p w14:paraId="3DFDA1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posicion_oc</w:t>
            </w:r>
          </w:p>
        </w:tc>
        <w:tc>
          <w:tcPr>
            <w:tcW w:w="1800" w:type="dxa"/>
            <w:tcMar>
              <w:top w:w="60" w:type="dxa"/>
              <w:left w:w="100" w:type="dxa"/>
              <w:bottom w:w="60" w:type="dxa"/>
              <w:right w:w="100" w:type="dxa"/>
            </w:tcMar>
          </w:tcPr>
          <w:p w14:paraId="463948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1EB176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Línea o posición dentro de la orden.</w:t>
            </w:r>
          </w:p>
        </w:tc>
      </w:tr>
      <w:tr w:rsidR="00CE2DA2" w:rsidRPr="00317AA7" w14:paraId="76263CCC" w14:textId="77777777">
        <w:tc>
          <w:tcPr>
            <w:tcW w:w="2600" w:type="dxa"/>
            <w:tcMar>
              <w:top w:w="60" w:type="dxa"/>
              <w:left w:w="100" w:type="dxa"/>
              <w:bottom w:w="60" w:type="dxa"/>
              <w:right w:w="100" w:type="dxa"/>
            </w:tcMar>
          </w:tcPr>
          <w:p w14:paraId="0377B74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w:t>
            </w:r>
          </w:p>
        </w:tc>
        <w:tc>
          <w:tcPr>
            <w:tcW w:w="1800" w:type="dxa"/>
            <w:tcMar>
              <w:top w:w="60" w:type="dxa"/>
              <w:left w:w="100" w:type="dxa"/>
              <w:bottom w:w="60" w:type="dxa"/>
              <w:right w:w="100" w:type="dxa"/>
            </w:tcMar>
          </w:tcPr>
          <w:p w14:paraId="22BFC9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32AEC77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y descripción del material.</w:t>
            </w:r>
          </w:p>
        </w:tc>
      </w:tr>
      <w:tr w:rsidR="00CE2DA2" w:rsidRPr="00317AA7" w14:paraId="58F69F4F" w14:textId="77777777">
        <w:tc>
          <w:tcPr>
            <w:tcW w:w="2600" w:type="dxa"/>
            <w:tcMar>
              <w:top w:w="60" w:type="dxa"/>
              <w:left w:w="100" w:type="dxa"/>
              <w:bottom w:w="60" w:type="dxa"/>
              <w:right w:w="100" w:type="dxa"/>
            </w:tcMar>
          </w:tcPr>
          <w:p w14:paraId="33F75C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w:t>
            </w:r>
          </w:p>
        </w:tc>
        <w:tc>
          <w:tcPr>
            <w:tcW w:w="1800" w:type="dxa"/>
            <w:tcMar>
              <w:top w:w="60" w:type="dxa"/>
              <w:left w:w="100" w:type="dxa"/>
              <w:bottom w:w="60" w:type="dxa"/>
              <w:right w:w="100" w:type="dxa"/>
            </w:tcMar>
          </w:tcPr>
          <w:p w14:paraId="33B357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224CD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 asociado al pedido.</w:t>
            </w:r>
          </w:p>
        </w:tc>
      </w:tr>
      <w:tr w:rsidR="00CE2DA2" w:rsidRPr="00317AA7" w14:paraId="179CC0DE" w14:textId="77777777">
        <w:tc>
          <w:tcPr>
            <w:tcW w:w="2600" w:type="dxa"/>
            <w:tcMar>
              <w:top w:w="60" w:type="dxa"/>
              <w:left w:w="100" w:type="dxa"/>
              <w:bottom w:w="60" w:type="dxa"/>
              <w:right w:w="100" w:type="dxa"/>
            </w:tcMar>
          </w:tcPr>
          <w:p w14:paraId="084A820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fecha_entrega_pedido</w:t>
            </w:r>
          </w:p>
        </w:tc>
        <w:tc>
          <w:tcPr>
            <w:tcW w:w="1800" w:type="dxa"/>
            <w:tcMar>
              <w:top w:w="60" w:type="dxa"/>
              <w:left w:w="100" w:type="dxa"/>
              <w:bottom w:w="60" w:type="dxa"/>
              <w:right w:w="100" w:type="dxa"/>
            </w:tcMar>
          </w:tcPr>
          <w:p w14:paraId="2D6A24D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5C14736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comprometida según el pedido.</w:t>
            </w:r>
          </w:p>
        </w:tc>
      </w:tr>
      <w:tr w:rsidR="00CE2DA2" w:rsidRPr="00317AA7" w14:paraId="116CCB0C" w14:textId="77777777">
        <w:tc>
          <w:tcPr>
            <w:tcW w:w="2600" w:type="dxa"/>
            <w:tcMar>
              <w:top w:w="60" w:type="dxa"/>
              <w:left w:w="100" w:type="dxa"/>
              <w:bottom w:w="60" w:type="dxa"/>
              <w:right w:w="100" w:type="dxa"/>
            </w:tcMar>
          </w:tcPr>
          <w:p w14:paraId="739FB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via_transporte</w:t>
            </w:r>
          </w:p>
        </w:tc>
        <w:tc>
          <w:tcPr>
            <w:tcW w:w="1800" w:type="dxa"/>
            <w:tcMar>
              <w:top w:w="60" w:type="dxa"/>
              <w:left w:w="100" w:type="dxa"/>
              <w:bottom w:w="60" w:type="dxa"/>
              <w:right w:w="100" w:type="dxa"/>
            </w:tcMar>
          </w:tcPr>
          <w:p w14:paraId="50E8FA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4F18A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Aéreo o marítimo.</w:t>
            </w:r>
          </w:p>
        </w:tc>
      </w:tr>
      <w:tr w:rsidR="00CE2DA2" w:rsidRPr="00317AA7" w14:paraId="79F6F539" w14:textId="77777777">
        <w:tc>
          <w:tcPr>
            <w:tcW w:w="2600" w:type="dxa"/>
            <w:tcMar>
              <w:top w:w="60" w:type="dxa"/>
              <w:left w:w="100" w:type="dxa"/>
              <w:bottom w:w="60" w:type="dxa"/>
              <w:right w:w="100" w:type="dxa"/>
            </w:tcMar>
          </w:tcPr>
          <w:p w14:paraId="15B650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tracking_interno</w:t>
            </w:r>
          </w:p>
        </w:tc>
        <w:tc>
          <w:tcPr>
            <w:tcW w:w="1800" w:type="dxa"/>
            <w:tcMar>
              <w:top w:w="60" w:type="dxa"/>
              <w:left w:w="100" w:type="dxa"/>
              <w:bottom w:w="60" w:type="dxa"/>
              <w:right w:w="100" w:type="dxa"/>
            </w:tcMar>
          </w:tcPr>
          <w:p w14:paraId="0E360B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4A56AB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único interno de seguimiento.</w:t>
            </w:r>
          </w:p>
        </w:tc>
      </w:tr>
      <w:tr w:rsidR="00CE2DA2" w:rsidRPr="00317AA7" w14:paraId="79F6F539" w14:textId="77777777">
        <w:tc>
          <w:tcPr>
            <w:tcW w:w="2600" w:type="dxa"/>
            <w:tcMar>
              <w:top w:w="60" w:type="dxa"/>
              <w:left w:w="100" w:type="dxa"/>
              <w:bottom w:w="60" w:type="dxa"/>
              <w:right w:w="100" w:type="dxa"/>
            </w:tcMar>
          </w:tcPr>
          <w:p w14:paraId="15B650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id_elemento_rastreado</w:t>
            </w:r>
          </w:p>
        </w:tc>
        <w:tc>
          <w:tcPr>
            <w:tcW w:w="1800" w:type="dxa"/>
            <w:tcMar>
              <w:top w:w="60" w:type="dxa"/>
              <w:left w:w="100" w:type="dxa"/>
              <w:bottom w:w="60" w:type="dxa"/>
              <w:right w:w="100" w:type="dxa"/>
            </w:tcMar>
          </w:tcPr>
          <w:p w14:paraId="0E360B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BIGINT</w:t>
            </w:r>
          </w:p>
        </w:tc>
        <w:tc>
          <w:tcPr>
            <w:tcW w:w="4960" w:type="dxa"/>
            <w:tcMar>
              <w:top w:w="60" w:type="dxa"/>
              <w:left w:w="100" w:type="dxa"/>
              <w:bottom w:w="60" w:type="dxa"/>
              <w:right w:w="100" w:type="dxa"/>
            </w:tcMar>
          </w:tcPr>
          <w:p w14:paraId="4A56AB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Referencia al elemento rastreado (nave o vuelo) que transporta el pedido. Varios pedidos pueden compartir el mismo elemento.</w:t>
            </w:r>
          </w:p>
        </w:tc>
      </w:tr>
      <w:tr w:rsidR="00CE2DA2" w:rsidRPr="00317AA7" w14:paraId="2FFC66C8" w14:textId="77777777">
        <w:tc>
          <w:tcPr>
            <w:tcW w:w="2600" w:type="dxa"/>
            <w:tcMar>
              <w:top w:w="60" w:type="dxa"/>
              <w:left w:w="100" w:type="dxa"/>
              <w:bottom w:w="60" w:type="dxa"/>
              <w:right w:w="100" w:type="dxa"/>
            </w:tcMar>
          </w:tcPr>
          <w:p w14:paraId="5338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280F305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69BDC35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Puerto o aeropuerto de destino.</w:t>
            </w:r>
          </w:p>
        </w:tc>
      </w:tr>
      <w:tr w:rsidR="00CE2DA2" w:rsidRPr="00317AA7" w14:paraId="2FFC66C8" w14:textId="77777777">
        <w:tc>
          <w:tcPr>
            <w:tcW w:w="2600" w:type="dxa"/>
            <w:tcMar>
              <w:top w:w="60" w:type="dxa"/>
              <w:left w:w="100" w:type="dxa"/>
              <w:bottom w:w="60" w:type="dxa"/>
              <w:right w:w="100" w:type="dxa"/>
            </w:tcMar>
          </w:tcPr>
          <w:p w14:paraId="5338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ata_confirmada</w:t>
            </w:r>
          </w:p>
        </w:tc>
        <w:tc>
          <w:tcPr>
            <w:tcW w:w="1800" w:type="dxa"/>
            <w:tcMar>
              <w:top w:w="60" w:type="dxa"/>
              <w:left w:w="100" w:type="dxa"/>
              <w:bottom w:w="60" w:type="dxa"/>
              <w:right w:w="100" w:type="dxa"/>
            </w:tcMar>
          </w:tcPr>
          <w:p w14:paraId="280F305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TIMESTAMP</w:t>
            </w:r>
          </w:p>
        </w:tc>
        <w:tc>
          <w:tcPr>
            <w:tcW w:w="4960" w:type="dxa"/>
            <w:tcMar>
              <w:top w:w="60" w:type="dxa"/>
              <w:left w:w="100" w:type="dxa"/>
              <w:bottom w:w="60" w:type="dxa"/>
              <w:right w:w="100" w:type="dxa"/>
            </w:tcMar>
          </w:tcPr>
          <w:p w14:paraId="69BDC35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Fecha y hora de llegada confirmada manualmente por Logística. Tiene precedencia sobre la ETA de la API conforme a RN-14.</w:t>
            </w:r>
          </w:p>
        </w:tc>
      </w:tr>
      <w:tr w:rsidR="00CE2DA2" w:rsidRPr="00317AA7" w14:paraId="5F8B472F" w14:textId="77777777">
        <w:tc>
          <w:tcPr>
            <w:tcW w:w="2600" w:type="dxa"/>
            <w:tcMar>
              <w:top w:w="60" w:type="dxa"/>
              <w:left w:w="100" w:type="dxa"/>
              <w:bottom w:w="60" w:type="dxa"/>
              <w:right w:w="100" w:type="dxa"/>
            </w:tcMar>
          </w:tcPr>
          <w:p w14:paraId="0567636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lead_time_destino_dias</w:t>
            </w:r>
          </w:p>
        </w:tc>
        <w:tc>
          <w:tcPr>
            <w:tcW w:w="1800" w:type="dxa"/>
            <w:tcMar>
              <w:top w:w="60" w:type="dxa"/>
              <w:left w:w="100" w:type="dxa"/>
              <w:bottom w:w="60" w:type="dxa"/>
              <w:right w:w="100" w:type="dxa"/>
            </w:tcMar>
          </w:tcPr>
          <w:p w14:paraId="6A5C3B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INTEGER</w:t>
            </w:r>
          </w:p>
        </w:tc>
        <w:tc>
          <w:tcPr>
            <w:tcW w:w="4960" w:type="dxa"/>
            <w:tcMar>
              <w:top w:w="60" w:type="dxa"/>
              <w:left w:w="100" w:type="dxa"/>
              <w:bottom w:w="60" w:type="dxa"/>
              <w:right w:w="100" w:type="dxa"/>
            </w:tcMar>
          </w:tcPr>
          <w:p w14:paraId="6F63B7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Días de desembarque, nacionalización y traslado del destino, conforme a RN-12.</w:t>
            </w:r>
          </w:p>
        </w:tc>
      </w:tr>
      <w:tr w:rsidR="00CE2DA2" w:rsidRPr="00317AA7" w14:paraId="2EA62562" w14:textId="77777777">
        <w:tc>
          <w:tcPr>
            <w:tcW w:w="2600" w:type="dxa"/>
            <w:tcMar>
              <w:top w:w="60" w:type="dxa"/>
              <w:left w:w="100" w:type="dxa"/>
              <w:bottom w:w="60" w:type="dxa"/>
              <w:right w:w="100" w:type="dxa"/>
            </w:tcMar>
          </w:tcPr>
          <w:p w14:paraId="7D36CB5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fecha_proyectada_disponible</w:t>
            </w:r>
          </w:p>
        </w:tc>
        <w:tc>
          <w:tcPr>
            <w:tcW w:w="1800" w:type="dxa"/>
            <w:tcMar>
              <w:top w:w="60" w:type="dxa"/>
              <w:left w:w="100" w:type="dxa"/>
              <w:bottom w:w="60" w:type="dxa"/>
              <w:right w:w="100" w:type="dxa"/>
            </w:tcMar>
          </w:tcPr>
          <w:p w14:paraId="3A238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7FE5D19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empleada para evaluar el cumplimiento.</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estado_calculado</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 funcional calculado conforme a la sección 7.</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fecha_recepcion_planta</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TIMESTAMP</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Fecha y hora de ingreso efectivo a planta o almacén (RF-25).</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cantidad_recibida</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NUMERIC</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Cantidad efectivamente recibida, para evaluar el margen de tolerancia del diez por ciento de RN-10.</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motivo_cierre</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VARCHAR</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Causa del estado terminal: recepción conforme, cierre forzado o cancelación de la orden (RN-13).</w:t>
            </w:r>
          </w:p>
        </w:tc>
      </w:tr>
    </w:tbl>
    <w:p w14:paraId="215CD45B" w14:textId="77777777" w:rsidR="00CE2DA2" w:rsidRPr="00317AA7" w:rsidRDefault="00D91203">
      <w:pPr>
        <w:pStyle w:val="Ttulo2"/>
        <w:rPr>
          <w:rFonts w:ascii="Times New Roman" w:hAnsi="Times New Roman" w:cs="Times New Roman"/>
          <w:color w:val="auto"/>
        </w:rPr>
      </w:pPr>
      <w:bookmarkStart w:id="41" w:name="_Toc237262864"/>
      <w:r>
        <w:rPr>
          <w:rFonts w:ascii="Times New Roman" w:hAnsi="Times New Roman" w:cs="Times New Roman"/>
          <w:color w:val="auto"/>
        </w:rPr>
        <w:t>8.3 Campos preliminares de maestro_destinos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61C3CC83" w14:textId="77777777">
        <w:trPr>
          <w:tblHeader/>
        </w:trPr>
        <w:tc>
          <w:tcPr>
            <w:tcW w:w="2600" w:type="dxa"/>
            <w:shd w:val="clear" w:color="auto" w:fill="D9E2F3"/>
            <w:tcMar>
              <w:top w:w="60" w:type="dxa"/>
              <w:left w:w="100" w:type="dxa"/>
              <w:bottom w:w="60" w:type="dxa"/>
              <w:right w:w="100" w:type="dxa"/>
            </w:tcMar>
          </w:tcPr>
          <w:p w14:paraId="014B6F8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601E73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521098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7AD4BB91" w14:textId="77777777">
        <w:tc>
          <w:tcPr>
            <w:tcW w:w="2600" w:type="dxa"/>
            <w:tcMar>
              <w:top w:w="60" w:type="dxa"/>
              <w:left w:w="100" w:type="dxa"/>
              <w:bottom w:w="60" w:type="dxa"/>
              <w:right w:w="100" w:type="dxa"/>
            </w:tcMar>
          </w:tcPr>
          <w:p w14:paraId="2F89B31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50A7D8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23949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Puerto o aeropuerto.</w:t>
            </w:r>
          </w:p>
        </w:tc>
      </w:tr>
      <w:tr w:rsidR="00CE2DA2" w:rsidRPr="00317AA7" w14:paraId="3C8CCC0E" w14:textId="77777777">
        <w:tc>
          <w:tcPr>
            <w:tcW w:w="2600" w:type="dxa"/>
            <w:tcMar>
              <w:top w:w="60" w:type="dxa"/>
              <w:left w:w="100" w:type="dxa"/>
              <w:bottom w:w="60" w:type="dxa"/>
              <w:right w:w="100" w:type="dxa"/>
            </w:tcMar>
          </w:tcPr>
          <w:p w14:paraId="4E2CA0A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via_transporte</w:t>
            </w:r>
          </w:p>
        </w:tc>
        <w:tc>
          <w:tcPr>
            <w:tcW w:w="1800" w:type="dxa"/>
            <w:tcMar>
              <w:top w:w="60" w:type="dxa"/>
              <w:left w:w="100" w:type="dxa"/>
              <w:bottom w:w="60" w:type="dxa"/>
              <w:right w:w="100" w:type="dxa"/>
            </w:tcMar>
          </w:tcPr>
          <w:p w14:paraId="211C5E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85B2AF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Aéreo o marítimo.</w:t>
            </w:r>
          </w:p>
        </w:tc>
      </w:tr>
      <w:tr w:rsidR="00CE2DA2" w:rsidRPr="00317AA7" w14:paraId="74FE81C8" w14:textId="77777777">
        <w:tc>
          <w:tcPr>
            <w:tcW w:w="2600" w:type="dxa"/>
            <w:tcMar>
              <w:top w:w="60" w:type="dxa"/>
              <w:left w:w="100" w:type="dxa"/>
              <w:bottom w:w="60" w:type="dxa"/>
              <w:right w:w="100" w:type="dxa"/>
            </w:tcMar>
          </w:tcPr>
          <w:p w14:paraId="007D0C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lead_time_dias</w:t>
            </w:r>
          </w:p>
        </w:tc>
        <w:tc>
          <w:tcPr>
            <w:tcW w:w="1800" w:type="dxa"/>
            <w:tcMar>
              <w:top w:w="60" w:type="dxa"/>
              <w:left w:w="100" w:type="dxa"/>
              <w:bottom w:w="60" w:type="dxa"/>
              <w:right w:w="100" w:type="dxa"/>
            </w:tcMar>
          </w:tcPr>
          <w:p w14:paraId="584250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03231C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Días de desembarque, nacionalización y traslado hasta planta. Único por destino conforme a RN-12.</w:t>
            </w:r>
          </w:p>
        </w:tc>
      </w:tr>
      <w:tr w:rsidR="00CE2DA2" w:rsidRPr="00317AA7" w14:paraId="5B2B65B7" w14:textId="77777777">
        <w:tc>
          <w:tcPr>
            <w:tcW w:w="2600" w:type="dxa"/>
            <w:tcMar>
              <w:top w:w="60" w:type="dxa"/>
              <w:left w:w="100" w:type="dxa"/>
              <w:bottom w:w="60" w:type="dxa"/>
              <w:right w:w="100" w:type="dxa"/>
            </w:tcMar>
          </w:tcPr>
          <w:p w14:paraId="282948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activo</w:t>
            </w:r>
          </w:p>
        </w:tc>
        <w:tc>
          <w:tcPr>
            <w:tcW w:w="1800" w:type="dxa"/>
            <w:tcMar>
              <w:top w:w="60" w:type="dxa"/>
              <w:left w:w="100" w:type="dxa"/>
              <w:bottom w:w="60" w:type="dxa"/>
              <w:right w:w="100" w:type="dxa"/>
            </w:tcMar>
          </w:tcPr>
          <w:p w14:paraId="52C74D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BOOLEAN</w:t>
            </w:r>
          </w:p>
        </w:tc>
        <w:tc>
          <w:tcPr>
            <w:tcW w:w="4960" w:type="dxa"/>
            <w:tcMar>
              <w:top w:w="60" w:type="dxa"/>
              <w:left w:w="100" w:type="dxa"/>
              <w:bottom w:w="60" w:type="dxa"/>
              <w:right w:w="100" w:type="dxa"/>
            </w:tcMar>
          </w:tcPr>
          <w:p w14:paraId="42FF675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Indica si el destino se emplea para los cálculos.</w:t>
            </w:r>
          </w:p>
        </w:tc>
      </w:tr>
      <w:tr w:rsidR="00CE2DA2" w:rsidRPr="00317AA7" w14:paraId="2EDB2FD2" w14:textId="77777777">
        <w:tc>
          <w:tcPr>
            <w:tcW w:w="2600" w:type="dxa"/>
            <w:tcMar>
              <w:top w:w="60" w:type="dxa"/>
              <w:left w:w="100" w:type="dxa"/>
              <w:bottom w:w="60" w:type="dxa"/>
              <w:right w:w="100" w:type="dxa"/>
            </w:tcMar>
          </w:tcPr>
          <w:p w14:paraId="2AEA0EC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observacion</w:t>
            </w:r>
          </w:p>
        </w:tc>
        <w:tc>
          <w:tcPr>
            <w:tcW w:w="1800" w:type="dxa"/>
            <w:tcMar>
              <w:top w:w="60" w:type="dxa"/>
              <w:left w:w="100" w:type="dxa"/>
              <w:bottom w:w="60" w:type="dxa"/>
              <w:right w:w="100" w:type="dxa"/>
            </w:tcMar>
          </w:tcPr>
          <w:p w14:paraId="70458DF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w:t>
            </w:r>
          </w:p>
        </w:tc>
        <w:tc>
          <w:tcPr>
            <w:tcW w:w="4960" w:type="dxa"/>
            <w:tcMar>
              <w:top w:w="60" w:type="dxa"/>
              <w:left w:w="100" w:type="dxa"/>
              <w:bottom w:w="60" w:type="dxa"/>
              <w:right w:w="100" w:type="dxa"/>
            </w:tcMar>
          </w:tcPr>
          <w:p w14:paraId="3764BE0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Comentarios logísticos.</w:t>
            </w:r>
          </w:p>
        </w:tc>
      </w:tr>
    </w:tbl>
    <w:p w14:paraId="29C648E2" w14:textId="77777777" w:rsidR="00CE2DA2" w:rsidRPr="00317AA7" w:rsidRDefault="00D91203">
      <w:pPr>
        <w:pStyle w:val="Ttulo2"/>
        <w:rPr>
          <w:rFonts w:ascii="Times New Roman" w:hAnsi="Times New Roman" w:cs="Times New Roman"/>
          <w:color w:val="auto"/>
        </w:rPr>
      </w:pPr>
      <w:bookmarkStart w:id="42" w:name="_Toc237262865"/>
      <w:r>
        <w:rPr>
          <w:rFonts w:ascii="Times New Roman" w:hAnsi="Times New Roman" w:cs="Times New Roman"/>
          <w:color w:val="auto"/>
        </w:rPr>
        <w:t>8.4 Campos preliminares de historial_tracking</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5FCECC65" w14:textId="77777777">
        <w:tc>
          <w:tcPr>
            <w:tcW w:w="2600" w:type="dxa"/>
            <w:tcMar>
              <w:top w:w="60" w:type="dxa"/>
              <w:left w:w="100" w:type="dxa"/>
              <w:bottom w:w="60" w:type="dxa"/>
              <w:right w:w="100" w:type="dxa"/>
            </w:tcMar>
          </w:tcPr>
          <w:p w14:paraId="3B2148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w:t>
            </w:r>
          </w:p>
        </w:tc>
        <w:tc>
          <w:tcPr>
            <w:tcW w:w="1800" w:type="dxa"/>
            <w:tcMar>
              <w:top w:w="60" w:type="dxa"/>
              <w:left w:w="100" w:type="dxa"/>
              <w:bottom w:w="60" w:type="dxa"/>
              <w:right w:w="100" w:type="dxa"/>
            </w:tcMar>
          </w:tcPr>
          <w:p w14:paraId="06F3BE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BIGSERIAL</w:t>
            </w:r>
          </w:p>
        </w:tc>
        <w:tc>
          <w:tcPr>
            <w:tcW w:w="4960" w:type="dxa"/>
            <w:tcMar>
              <w:top w:w="60" w:type="dxa"/>
              <w:left w:w="100" w:type="dxa"/>
              <w:bottom w:w="60" w:type="dxa"/>
              <w:right w:w="100" w:type="dxa"/>
            </w:tcMar>
          </w:tcPr>
          <w:p w14:paraId="4FD600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Identificador del registro histórico.</w:t>
            </w:r>
          </w:p>
        </w:tc>
      </w:tr>
      <w:tr w:rsidR="00CE2DA2" w:rsidRPr="00317AA7" w14:paraId="74A811DE" w14:textId="77777777">
        <w:tc>
          <w:tcPr>
            <w:tcW w:w="2600" w:type="dxa"/>
            <w:tcMar>
              <w:top w:w="60" w:type="dxa"/>
              <w:left w:w="100" w:type="dxa"/>
              <w:bottom w:w="60" w:type="dxa"/>
              <w:right w:w="100" w:type="dxa"/>
            </w:tcMar>
          </w:tcPr>
          <w:p w14:paraId="1B842E9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id_elemento_rastreado</w:t>
            </w:r>
          </w:p>
        </w:tc>
        <w:tc>
          <w:tcPr>
            <w:tcW w:w="1800" w:type="dxa"/>
            <w:tcMar>
              <w:top w:w="60" w:type="dxa"/>
              <w:left w:w="100" w:type="dxa"/>
              <w:bottom w:w="60" w:type="dxa"/>
              <w:right w:w="100" w:type="dxa"/>
            </w:tcMar>
          </w:tcPr>
          <w:p w14:paraId="38FB050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0FDD38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Relación con el elemento rastreado (nave o vuelo).</w:t>
            </w:r>
          </w:p>
        </w:tc>
      </w:tr>
      <w:tr w:rsidR="00CE2DA2" w:rsidRPr="00317AA7" w14:paraId="0DA209B8" w14:textId="77777777">
        <w:tc>
          <w:tcPr>
            <w:tcW w:w="2600" w:type="dxa"/>
            <w:tcMar>
              <w:top w:w="60" w:type="dxa"/>
              <w:left w:w="100" w:type="dxa"/>
              <w:bottom w:w="60" w:type="dxa"/>
              <w:right w:w="100" w:type="dxa"/>
            </w:tcMar>
          </w:tcPr>
          <w:p w14:paraId="6EC264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fecha_registro</w:t>
            </w:r>
          </w:p>
        </w:tc>
        <w:tc>
          <w:tcPr>
            <w:tcW w:w="1800" w:type="dxa"/>
            <w:tcMar>
              <w:top w:w="60" w:type="dxa"/>
              <w:left w:w="100" w:type="dxa"/>
              <w:bottom w:w="60" w:type="dxa"/>
              <w:right w:w="100" w:type="dxa"/>
            </w:tcMar>
          </w:tcPr>
          <w:p w14:paraId="328B61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28277A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Momento de la captura.</w:t>
            </w:r>
          </w:p>
        </w:tc>
      </w:tr>
      <w:tr w:rsidR="00CE2DA2" w:rsidRPr="00317AA7" w14:paraId="2E5BDD59" w14:textId="77777777">
        <w:tc>
          <w:tcPr>
            <w:tcW w:w="2600" w:type="dxa"/>
            <w:tcMar>
              <w:top w:w="60" w:type="dxa"/>
              <w:left w:w="100" w:type="dxa"/>
              <w:bottom w:w="60" w:type="dxa"/>
              <w:right w:w="100" w:type="dxa"/>
            </w:tcMar>
          </w:tcPr>
          <w:p w14:paraId="1C5B94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latitud</w:t>
            </w:r>
          </w:p>
        </w:tc>
        <w:tc>
          <w:tcPr>
            <w:tcW w:w="1800" w:type="dxa"/>
            <w:tcMar>
              <w:top w:w="60" w:type="dxa"/>
              <w:left w:w="100" w:type="dxa"/>
              <w:bottom w:w="60" w:type="dxa"/>
              <w:right w:w="100" w:type="dxa"/>
            </w:tcMar>
          </w:tcPr>
          <w:p w14:paraId="00610A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25D9C4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Latitud reportada.</w:t>
            </w:r>
          </w:p>
        </w:tc>
      </w:tr>
      <w:tr w:rsidR="00CE2DA2" w:rsidRPr="00317AA7" w14:paraId="0D44D29B" w14:textId="77777777">
        <w:tc>
          <w:tcPr>
            <w:tcW w:w="2600" w:type="dxa"/>
            <w:tcMar>
              <w:top w:w="60" w:type="dxa"/>
              <w:left w:w="100" w:type="dxa"/>
              <w:bottom w:w="60" w:type="dxa"/>
              <w:right w:w="100" w:type="dxa"/>
            </w:tcMar>
          </w:tcPr>
          <w:p w14:paraId="15476A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longitud</w:t>
            </w:r>
          </w:p>
        </w:tc>
        <w:tc>
          <w:tcPr>
            <w:tcW w:w="1800" w:type="dxa"/>
            <w:tcMar>
              <w:top w:w="60" w:type="dxa"/>
              <w:left w:w="100" w:type="dxa"/>
              <w:bottom w:w="60" w:type="dxa"/>
              <w:right w:w="100" w:type="dxa"/>
            </w:tcMar>
          </w:tcPr>
          <w:p w14:paraId="6FD8777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5E6CC1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Longitud reportada.</w:t>
            </w:r>
          </w:p>
        </w:tc>
      </w:tr>
      <w:tr w:rsidR="00CE2DA2" w:rsidRPr="00317AA7" w14:paraId="0410D827" w14:textId="77777777">
        <w:tc>
          <w:tcPr>
            <w:tcW w:w="2600" w:type="dxa"/>
            <w:tcMar>
              <w:top w:w="60" w:type="dxa"/>
              <w:left w:w="100" w:type="dxa"/>
              <w:bottom w:w="60" w:type="dxa"/>
              <w:right w:w="100" w:type="dxa"/>
            </w:tcMar>
          </w:tcPr>
          <w:p w14:paraId="245048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velocidad</w:t>
            </w:r>
          </w:p>
        </w:tc>
        <w:tc>
          <w:tcPr>
            <w:tcW w:w="1800" w:type="dxa"/>
            <w:tcMar>
              <w:top w:w="60" w:type="dxa"/>
              <w:left w:w="100" w:type="dxa"/>
              <w:bottom w:w="60" w:type="dxa"/>
              <w:right w:w="100" w:type="dxa"/>
            </w:tcMar>
          </w:tcPr>
          <w:p w14:paraId="36FFAE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09D9D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Velocidad sobre tierra, si aplica.</w:t>
            </w:r>
          </w:p>
        </w:tc>
      </w:tr>
      <w:tr w:rsidR="00CE2DA2" w:rsidRPr="00317AA7" w14:paraId="2402C3BF" w14:textId="77777777">
        <w:tc>
          <w:tcPr>
            <w:tcW w:w="2600" w:type="dxa"/>
            <w:tcMar>
              <w:top w:w="60" w:type="dxa"/>
              <w:left w:w="100" w:type="dxa"/>
              <w:bottom w:w="60" w:type="dxa"/>
              <w:right w:w="100" w:type="dxa"/>
            </w:tcMar>
          </w:tcPr>
          <w:p w14:paraId="154102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rumbo</w:t>
            </w:r>
          </w:p>
        </w:tc>
        <w:tc>
          <w:tcPr>
            <w:tcW w:w="1800" w:type="dxa"/>
            <w:tcMar>
              <w:top w:w="60" w:type="dxa"/>
              <w:left w:w="100" w:type="dxa"/>
              <w:bottom w:w="60" w:type="dxa"/>
              <w:right w:w="100" w:type="dxa"/>
            </w:tcMar>
          </w:tcPr>
          <w:p w14:paraId="7A1604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39A5AD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Curso o rumbo.</w:t>
            </w:r>
          </w:p>
        </w:tc>
      </w:tr>
      <w:tr w:rsidR="00CE2DA2" w:rsidRPr="00317AA7" w14:paraId="3B7AA587" w14:textId="77777777">
        <w:tc>
          <w:tcPr>
            <w:tcW w:w="2600" w:type="dxa"/>
            <w:tcMar>
              <w:top w:w="60" w:type="dxa"/>
              <w:left w:w="100" w:type="dxa"/>
              <w:bottom w:w="60" w:type="dxa"/>
              <w:right w:w="100" w:type="dxa"/>
            </w:tcMar>
          </w:tcPr>
          <w:p w14:paraId="191C2A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estado_api</w:t>
            </w:r>
          </w:p>
        </w:tc>
        <w:tc>
          <w:tcPr>
            <w:tcW w:w="1800" w:type="dxa"/>
            <w:tcMar>
              <w:top w:w="60" w:type="dxa"/>
              <w:left w:w="100" w:type="dxa"/>
              <w:bottom w:w="60" w:type="dxa"/>
              <w:right w:w="100" w:type="dxa"/>
            </w:tcMar>
          </w:tcPr>
          <w:p w14:paraId="688774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2F8FD21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 crudo de la fuente externa.</w:t>
            </w:r>
          </w:p>
        </w:tc>
      </w:tr>
      <w:tr w:rsidR="00CE2DA2" w:rsidRPr="00317AA7" w14:paraId="4EDCB62D" w14:textId="77777777">
        <w:tc>
          <w:tcPr>
            <w:tcW w:w="2600" w:type="dxa"/>
            <w:tcMar>
              <w:top w:w="60" w:type="dxa"/>
              <w:left w:w="100" w:type="dxa"/>
              <w:bottom w:w="60" w:type="dxa"/>
              <w:right w:w="100" w:type="dxa"/>
            </w:tcMar>
          </w:tcPr>
          <w:p w14:paraId="6B2CED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payload_api</w:t>
            </w:r>
          </w:p>
        </w:tc>
        <w:tc>
          <w:tcPr>
            <w:tcW w:w="1800" w:type="dxa"/>
            <w:tcMar>
              <w:top w:w="60" w:type="dxa"/>
              <w:left w:w="100" w:type="dxa"/>
              <w:bottom w:w="60" w:type="dxa"/>
              <w:right w:w="100" w:type="dxa"/>
            </w:tcMar>
          </w:tcPr>
          <w:p w14:paraId="3595CB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JSONB</w:t>
            </w:r>
          </w:p>
        </w:tc>
        <w:tc>
          <w:tcPr>
            <w:tcW w:w="4960" w:type="dxa"/>
            <w:tcMar>
              <w:top w:w="60" w:type="dxa"/>
              <w:left w:w="100" w:type="dxa"/>
              <w:bottom w:w="60" w:type="dxa"/>
              <w:right w:w="100" w:type="dxa"/>
            </w:tcMar>
          </w:tcPr>
          <w:p w14:paraId="4EA5EF5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Respuesta completa de la API, para auditoría.</w:t>
            </w:r>
          </w:p>
        </w:tc>
      </w:tr>
    </w:tbl>
    <w:p w14:paraId="29C648E2" w14:textId="77777777" w:rsidR="00CE2DA2" w:rsidRPr="00317AA7" w:rsidRDefault="00D91203">
      <w:pPr>
        <w:pStyle w:val="Ttulo2"/>
        <w:rPr>
          <w:rFonts w:ascii="Times New Roman" w:hAnsi="Times New Roman" w:cs="Times New Roman"/>
          <w:color w:val="auto"/>
        </w:rPr>
      </w:pPr>
      <w:bookmarkStart w:id="43" w:name="_Toc237262865_c1"/>
      <w:r>
        <w:rPr>
          <w:rFonts w:ascii="Times New Roman" w:hAnsi="Times New Roman" w:cs="Times New Roman"/>
          <w:color w:val="auto"/>
        </w:rPr>
        <w:t xml:space="preserve">8.5 Campos preliminares de elementos_rastreados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id</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BIGSERIAL</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Identificador del elemento rastreado.</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tipo_tracking_externo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VARCHAR</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MMSI, IMO, nombre de buque, vuelo, AWB, contenedor o booking.</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tracking_externo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VARCHAR</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Valor del identificador externo.</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via_transporte</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VARCHAR</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Aéreo o marítimo.</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tramo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INTEGER</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Número de tramo del viaje. Se incrementa ante cada transbordo (RF-26).</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eta_api</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TIMESTAMP</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Fecha estimada de llegada reportada por la API.</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ata_api</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TIMESTAMP</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Fecha real de llegada reportada por la API, si existe.</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posicion_actual</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GEOMETRY(Point, 4326)</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Última posición conocida, en el sistema de referencia WGS 84.</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ultima_actualizacion_api</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TIMESTAMP</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Fecha y hora de la última consulta exitosa.</w:t>
            </w:r>
          </w:p>
        </w:tc>
      </w:tr>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activo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BOOLEAN</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Indica si el elemento sigue siendo objeto de rastreo automático.</w:t>
            </w:r>
          </w:p>
        </w:tc>
      </w:tr>
    </w:tbl>
    <w:p w14:paraId="0445ABB3" w14:textId="77777777" w:rsidR="00CE2DA2" w:rsidRPr="00317AA7" w:rsidRDefault="00D91203">
      <w:pPr>
        <w:pStyle w:val="Ttulo2"/>
        <w:rPr>
          <w:rFonts w:ascii="Times New Roman" w:hAnsi="Times New Roman" w:cs="Times New Roman"/>
          <w:color w:val="auto"/>
        </w:rPr>
      </w:pPr>
      <w:bookmarkStart w:id="44" w:name="_Toc237262866"/>
      <w:r>
        <w:rPr>
          <w:rFonts w:ascii="Times New Roman" w:hAnsi="Times New Roman" w:cs="Times New Roman"/>
          <w:color w:val="auto"/>
        </w:rPr>
        <w:t xml:space="preserve">8.6 Consideraciones geoespaciales</w:t>
      </w:r>
      <w:bookmarkEnd w:id="44"/>
    </w:p>
    <w:p w14:paraId="7FD8B336"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almacenamiento de latitud y longitud como valores numéricos independientes, tal como propone el documento técnico-funcional, resulta insuficiente para las consultas espaciales que exige el Objetivo Específico 4. Se propone incorporar una columna de tipo geometría de PostGIS, con sistema de referencia WGS 84, que permita calcular distancias, reconstruir trayectos y determinar la proximidad a un destino mediante operadores espaciales nativos.</w:t>
      </w:r>
    </w:p>
    <w:p w14:paraId="37601FDF"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El supervisor de empresa confirmó que varias líneas de una misma orden de compra pueden viajar en un mismo buque; el caso habitual descrito es el de cinco líneas de una misma compra que llegan en el mismo barco y que el usuario percibe como un único elemento en el mapa. La relación entre pedido y elemento rastreado es por tanto de muchos a uno, y se resuelve mediante la entidad elementos_rastreados de la sección 8.1. Los transbordos se modelan como tramos sucesivos de esa misma entidad.</w:t>
      </w:r>
    </w:p>
    <w:p w14:paraId="7DB36E39" w14:textId="77777777" w:rsidR="00CE2DA2" w:rsidRPr="00317AA7" w:rsidRDefault="00D91203">
      <w:pPr>
        <w:pStyle w:val="Ttulo1"/>
        <w:pageBreakBefore/>
        <w:rPr>
          <w:rFonts w:ascii="Times New Roman" w:hAnsi="Times New Roman" w:cs="Times New Roman"/>
          <w:color w:val="auto"/>
        </w:rPr>
      </w:pPr>
      <w:bookmarkStart w:id="45" w:name="_Toc237262867"/>
      <w:r>
        <w:rPr>
          <w:rFonts w:ascii="Times New Roman" w:hAnsi="Times New Roman" w:cs="Times New Roman"/>
          <w:color w:val="auto"/>
        </w:rPr>
        <w:lastRenderedPageBreak/>
        <w:t>9. Restricciones y supuestos del proyecto</w:t>
      </w:r>
      <w:bookmarkEnd w:id="45"/>
    </w:p>
    <w:p w14:paraId="67987418" w14:textId="77777777" w:rsidR="00CE2DA2" w:rsidRPr="00317AA7" w:rsidRDefault="00D91203">
      <w:pPr>
        <w:pStyle w:val="Ttulo2"/>
        <w:rPr>
          <w:rFonts w:ascii="Times New Roman" w:hAnsi="Times New Roman" w:cs="Times New Roman"/>
          <w:color w:val="auto"/>
        </w:rPr>
      </w:pPr>
      <w:bookmarkStart w:id="46" w:name="_Toc237262868"/>
      <w:r>
        <w:rPr>
          <w:rFonts w:ascii="Times New Roman" w:hAnsi="Times New Roman" w:cs="Times New Roman"/>
          <w:color w:val="auto"/>
        </w:rPr>
        <w:t>9.1 Restricciones de alcance</w:t>
      </w:r>
      <w:bookmarkEnd w:id="46"/>
    </w:p>
    <w:p w14:paraId="5EAAB26E"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alcance queda delimitado por el anteproyecto aprobado. La sección 1.2.2 de este documento enumera las exclusiones explícitas. La restricción de mayor impacto sobre el diseño es que el sistema no se desplegará en producción dentro de la práctica, lo que traslada al Centro de Competencias la responsabilidad del despliegue posterior y eleva la importancia de la documentación técnica como entregable.</w:t>
      </w:r>
    </w:p>
    <w:p w14:paraId="558C0D83" w14:textId="77777777" w:rsidR="00CE2DA2" w:rsidRPr="00317AA7" w:rsidRDefault="00D91203">
      <w:pPr>
        <w:pStyle w:val="Ttulo2"/>
        <w:rPr>
          <w:rFonts w:ascii="Times New Roman" w:hAnsi="Times New Roman" w:cs="Times New Roman"/>
          <w:color w:val="auto"/>
        </w:rPr>
      </w:pPr>
      <w:bookmarkStart w:id="47" w:name="_Toc237262869"/>
      <w:r>
        <w:rPr>
          <w:rFonts w:ascii="Times New Roman" w:hAnsi="Times New Roman" w:cs="Times New Roman"/>
          <w:color w:val="auto"/>
        </w:rPr>
        <w:t>9.2 Restricciones de tiempo</w:t>
      </w:r>
      <w:bookmarkEnd w:id="47"/>
    </w:p>
    <w:p w14:paraId="78EF357A"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proyecto dispone de dieciséis semanas, del 3 de agosto al 21 de noviembre de 2026, con posibilidad de extensión de dos semanas adicionales hasta el 5 de diciembre de 2026. La distribución comprende una semana de inducción, siete sprints de dos semanas bajo metodología Scrum y una semana de cierre. Este documento corresponde al entregable del Sprint 1, cuyo cierre está previsto para el 21 de agosto de 2026.</w:t>
      </w:r>
    </w:p>
    <w:p w14:paraId="0BE36FD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restricción temporal condiciona la priorización de los requerimientos: aquellos marcados con prioridad Baja son los primeros candidatos a posponerse si el cronograma se comprime.</w:t>
      </w:r>
    </w:p>
    <w:p w14:paraId="2F45B7B6" w14:textId="77777777" w:rsidR="00CE2DA2" w:rsidRPr="00317AA7" w:rsidRDefault="00D91203">
      <w:pPr>
        <w:pStyle w:val="Ttulo2"/>
        <w:rPr>
          <w:rFonts w:ascii="Times New Roman" w:hAnsi="Times New Roman" w:cs="Times New Roman"/>
          <w:color w:val="auto"/>
        </w:rPr>
      </w:pPr>
      <w:bookmarkStart w:id="48" w:name="_Toc237262870"/>
      <w:r>
        <w:rPr>
          <w:rFonts w:ascii="Times New Roman" w:hAnsi="Times New Roman" w:cs="Times New Roman"/>
          <w:color w:val="auto"/>
        </w:rPr>
        <w:t>9.3 Restricciones tecnológicas</w:t>
      </w:r>
      <w:bookmarkEnd w:id="48"/>
    </w:p>
    <w:p w14:paraId="20A59497"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 xml:space="preserve">El stack tecnológico está fijado por el anteproyecto y se detalla en la sección 5.8. No es objeto de decisión durante la práctica. Existe una desviación conocida respecto de lo previsto: el anteproyecto contempla la ejecución del entorno de desarrollo mediante contenedores Docker, lo cual no es posible en el equipo asignado al practicante por carecer de permisos administrativos para habilitar la virtualización requerida. El supervisor de empresa confirmó durante el levantamiento de requerimientos que prescindir de contenedores es aceptable. El entorno se levanta de forma nativa y los archivos de contenedor se conservan como artefacto para el despliegue en servidor.</w:t>
      </w:r>
    </w:p>
    <w:p w14:paraId="0B4225AC" w14:textId="77777777" w:rsidR="00CE2DA2" w:rsidRPr="00317AA7" w:rsidRDefault="00D91203">
      <w:pPr>
        <w:pStyle w:val="Ttulo2"/>
        <w:rPr>
          <w:rFonts w:ascii="Times New Roman" w:hAnsi="Times New Roman" w:cs="Times New Roman"/>
          <w:color w:val="auto"/>
        </w:rPr>
      </w:pPr>
      <w:bookmarkStart w:id="49" w:name="_Toc237262871"/>
      <w:r>
        <w:rPr>
          <w:rFonts w:ascii="Times New Roman" w:hAnsi="Times New Roman" w:cs="Times New Roman"/>
          <w:color w:val="auto"/>
        </w:rPr>
        <w:t>9.4 Supuestos sobre datos, accesos y usuarios</w:t>
      </w:r>
      <w:bookmarkEnd w:id="49"/>
    </w:p>
    <w:p w14:paraId="03ABEF8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Se supone que el Centro de Competencias entregará la especificación y un entorno de pruebas del servicio API de SAP antes del inicio del Sprint 3.</w:t>
      </w:r>
    </w:p>
    <w:p w14:paraId="7611092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existe, para una fracción operativamente significativa de los pedidos, el identificador de nave o vuelo necesario para el rastreo automático.</w:t>
      </w:r>
    </w:p>
    <w:p w14:paraId="0698E15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los usuarios clave de Compras y Logística estarán disponibles para las sesiones de levantamiento, validación de prototipos y pruebas de aceptación.</w:t>
      </w:r>
    </w:p>
    <w:p w14:paraId="320A1EE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se dispondrá de credenciales válidas para AISStream y OpenSky Network durante todo el período de desarrollo.</w:t>
      </w:r>
    </w:p>
    <w:p w14:paraId="4A2FE7D2" w14:textId="4A67339C" w:rsidR="00CE2DA2" w:rsidRPr="00096375" w:rsidRDefault="00D91203" w:rsidP="00096375">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la conectividad de red del entorno de desarrollo permitirá alcanzar los servicios externos de rastreo.</w:t>
      </w:r>
    </w:p>
    <w:p w14:paraId="2ADD4419" w14:textId="77777777" w:rsidR="00CE2DA2" w:rsidRPr="00317AA7" w:rsidRDefault="00D91203">
      <w:pPr>
        <w:pStyle w:val="Ttulo1"/>
        <w:pageBreakBefore/>
        <w:rPr>
          <w:rFonts w:ascii="Times New Roman" w:hAnsi="Times New Roman" w:cs="Times New Roman"/>
          <w:color w:val="auto"/>
        </w:rPr>
      </w:pPr>
      <w:bookmarkStart w:id="50" w:name="_Toc237262872"/>
      <w:r>
        <w:rPr>
          <w:rFonts w:ascii="Times New Roman" w:hAnsi="Times New Roman" w:cs="Times New Roman"/>
          <w:color w:val="auto"/>
        </w:rPr>
        <w:lastRenderedPageBreak/>
        <w:t>10. Criterios de aceptación general</w:t>
      </w:r>
      <w:bookmarkEnd w:id="50"/>
    </w:p>
    <w:p w14:paraId="058A40A3"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Los criterios se organizan según los cuatro entregables principales definidos en la sección 9.3 del anteproyecto. Cada entregable se considera aceptado cuando satisface la totalidad de sus criterios y cuenta con la aprobación del supervisor de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60"/>
        <w:gridCol w:w="1700"/>
      </w:tblGrid>
      <w:tr w:rsidR="00CE2DA2" w:rsidRPr="00317AA7" w14:paraId="3FA616DB" w14:textId="77777777">
        <w:trPr>
          <w:tblHeader/>
        </w:trPr>
        <w:tc>
          <w:tcPr>
            <w:tcW w:w="2100" w:type="dxa"/>
            <w:shd w:val="clear" w:color="auto" w:fill="D9E2F3"/>
            <w:tcMar>
              <w:top w:w="60" w:type="dxa"/>
              <w:left w:w="100" w:type="dxa"/>
              <w:bottom w:w="60" w:type="dxa"/>
              <w:right w:w="100" w:type="dxa"/>
            </w:tcMar>
          </w:tcPr>
          <w:p w14:paraId="23DE609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Entregable</w:t>
            </w:r>
          </w:p>
        </w:tc>
        <w:tc>
          <w:tcPr>
            <w:tcW w:w="5560" w:type="dxa"/>
            <w:shd w:val="clear" w:color="auto" w:fill="D9E2F3"/>
            <w:tcMar>
              <w:top w:w="60" w:type="dxa"/>
              <w:left w:w="100" w:type="dxa"/>
              <w:bottom w:w="60" w:type="dxa"/>
              <w:right w:w="100" w:type="dxa"/>
            </w:tcMar>
          </w:tcPr>
          <w:p w14:paraId="252D581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Criterio de aceptación</w:t>
            </w:r>
          </w:p>
        </w:tc>
        <w:tc>
          <w:tcPr>
            <w:tcW w:w="1700" w:type="dxa"/>
            <w:shd w:val="clear" w:color="auto" w:fill="D9E2F3"/>
            <w:tcMar>
              <w:top w:w="60" w:type="dxa"/>
              <w:left w:w="100" w:type="dxa"/>
              <w:bottom w:w="60" w:type="dxa"/>
              <w:right w:w="100" w:type="dxa"/>
            </w:tcMar>
          </w:tcPr>
          <w:p w14:paraId="5799BAF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w:t>
            </w:r>
          </w:p>
        </w:tc>
      </w:tr>
      <w:tr w:rsidR="00CE2DA2" w:rsidRPr="00317AA7" w14:paraId="51750E00" w14:textId="77777777">
        <w:tc>
          <w:tcPr>
            <w:tcW w:w="2100" w:type="dxa"/>
            <w:tcMar>
              <w:top w:w="60" w:type="dxa"/>
              <w:left w:w="100" w:type="dxa"/>
              <w:bottom w:w="60" w:type="dxa"/>
              <w:right w:w="100" w:type="dxa"/>
            </w:tcMar>
          </w:tcPr>
          <w:p w14:paraId="61C79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 Análisis y diseño</w:t>
            </w:r>
          </w:p>
        </w:tc>
        <w:tc>
          <w:tcPr>
            <w:tcW w:w="5560" w:type="dxa"/>
            <w:tcMar>
              <w:top w:w="60" w:type="dxa"/>
              <w:left w:w="100" w:type="dxa"/>
              <w:bottom w:w="60" w:type="dxa"/>
              <w:right w:w="100" w:type="dxa"/>
            </w:tcMar>
          </w:tcPr>
          <w:p w14:paraId="422531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Documentos de requerimientos, modelo de datos, arquitectura y prototipos de interfaz revisados y aprobados por el supervisor de empresa y los usuarios clave.</w:t>
            </w:r>
          </w:p>
        </w:tc>
        <w:tc>
          <w:tcPr>
            <w:tcW w:w="1700" w:type="dxa"/>
            <w:tcMar>
              <w:top w:w="60" w:type="dxa"/>
              <w:left w:w="100" w:type="dxa"/>
              <w:bottom w:w="60" w:type="dxa"/>
              <w:right w:w="100" w:type="dxa"/>
            </w:tcMar>
          </w:tcPr>
          <w:p w14:paraId="27FA896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OE1</w:t>
            </w:r>
          </w:p>
        </w:tc>
      </w:tr>
      <w:tr w:rsidR="00CE2DA2" w:rsidRPr="00317AA7" w14:paraId="2DF54E9E" w14:textId="77777777">
        <w:tc>
          <w:tcPr>
            <w:tcW w:w="2100" w:type="dxa"/>
            <w:tcMar>
              <w:top w:w="60" w:type="dxa"/>
              <w:left w:w="100" w:type="dxa"/>
              <w:bottom w:w="60" w:type="dxa"/>
              <w:right w:w="100" w:type="dxa"/>
            </w:tcMar>
          </w:tcPr>
          <w:p w14:paraId="12A705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 Backend y APIs</w:t>
            </w:r>
          </w:p>
        </w:tc>
        <w:tc>
          <w:tcPr>
            <w:tcW w:w="5560" w:type="dxa"/>
            <w:tcMar>
              <w:top w:w="60" w:type="dxa"/>
              <w:left w:w="100" w:type="dxa"/>
              <w:bottom w:w="60" w:type="dxa"/>
              <w:right w:w="100" w:type="dxa"/>
            </w:tcMar>
          </w:tcPr>
          <w:p w14:paraId="2C9BD6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Servicios REST funcionales y documentados en OpenAPI. Sincronización de pedidos con SAP operativa. Datos de tracking obtenidos correctamente de las APIs externas. Estados calculados conforme a las reglas de la sección 7 de este documento.</w:t>
            </w:r>
          </w:p>
        </w:tc>
        <w:tc>
          <w:tcPr>
            <w:tcW w:w="1700" w:type="dxa"/>
            <w:tcMar>
              <w:top w:w="60" w:type="dxa"/>
              <w:left w:w="100" w:type="dxa"/>
              <w:bottom w:w="60" w:type="dxa"/>
              <w:right w:w="100" w:type="dxa"/>
            </w:tcMar>
          </w:tcPr>
          <w:p w14:paraId="71859D6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OE2</w:t>
            </w:r>
          </w:p>
        </w:tc>
      </w:tr>
      <w:tr w:rsidR="00CE2DA2" w:rsidRPr="00317AA7" w14:paraId="4281C790" w14:textId="77777777">
        <w:tc>
          <w:tcPr>
            <w:tcW w:w="2100" w:type="dxa"/>
            <w:tcMar>
              <w:top w:w="60" w:type="dxa"/>
              <w:left w:w="100" w:type="dxa"/>
              <w:bottom w:w="60" w:type="dxa"/>
              <w:right w:w="100" w:type="dxa"/>
            </w:tcMar>
          </w:tcPr>
          <w:p w14:paraId="36D5CC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 Frontend y dashboard</w:t>
            </w:r>
          </w:p>
        </w:tc>
        <w:tc>
          <w:tcPr>
            <w:tcW w:w="5560" w:type="dxa"/>
            <w:tcMar>
              <w:top w:w="60" w:type="dxa"/>
              <w:left w:w="100" w:type="dxa"/>
              <w:bottom w:w="60" w:type="dxa"/>
              <w:right w:w="100" w:type="dxa"/>
            </w:tcMar>
          </w:tcPr>
          <w:p w14:paraId="4305DC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Dashboard funcional accesible en entorno local. Marcadores en mapa coloreados según estado. Filtros operativos sobre KPIs, grilla y mapas de forma coherente.</w:t>
            </w:r>
          </w:p>
        </w:tc>
        <w:tc>
          <w:tcPr>
            <w:tcW w:w="1700" w:type="dxa"/>
            <w:tcMar>
              <w:top w:w="60" w:type="dxa"/>
              <w:left w:w="100" w:type="dxa"/>
              <w:bottom w:w="60" w:type="dxa"/>
              <w:right w:w="100" w:type="dxa"/>
            </w:tcMar>
          </w:tcPr>
          <w:p w14:paraId="52E1FB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r w:rsidR="00CE2DA2" w:rsidRPr="00317AA7" w14:paraId="624B23F1" w14:textId="77777777">
        <w:tc>
          <w:tcPr>
            <w:tcW w:w="2100" w:type="dxa"/>
            <w:tcMar>
              <w:top w:w="60" w:type="dxa"/>
              <w:left w:w="100" w:type="dxa"/>
              <w:bottom w:w="60" w:type="dxa"/>
              <w:right w:w="100" w:type="dxa"/>
            </w:tcMar>
          </w:tcPr>
          <w:p w14:paraId="07D1A8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4. Base de datos y documentación</w:t>
            </w:r>
          </w:p>
        </w:tc>
        <w:tc>
          <w:tcPr>
            <w:tcW w:w="5560" w:type="dxa"/>
            <w:tcMar>
              <w:top w:w="60" w:type="dxa"/>
              <w:left w:w="100" w:type="dxa"/>
              <w:bottom w:w="60" w:type="dxa"/>
              <w:right w:w="100" w:type="dxa"/>
            </w:tcMar>
          </w:tcPr>
          <w:p w14:paraId="1134FB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Datos persistidos correctamente. Consultas geoespaciales operativas. Historial auditable. Manual técnico, manual de usuario y guía de despliegue entregados y aprobados.</w:t>
            </w:r>
          </w:p>
        </w:tc>
        <w:tc>
          <w:tcPr>
            <w:tcW w:w="1700" w:type="dxa"/>
            <w:tcMar>
              <w:top w:w="60" w:type="dxa"/>
              <w:left w:w="100" w:type="dxa"/>
              <w:bottom w:w="60" w:type="dxa"/>
              <w:right w:w="100" w:type="dxa"/>
            </w:tcMar>
          </w:tcPr>
          <w:p w14:paraId="38AD0F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77AEB5E1" w14:textId="77777777" w:rsidR="00CE2DA2" w:rsidRPr="00317AA7" w:rsidRDefault="00CE2DA2">
      <w:pPr>
        <w:rPr>
          <w:rFonts w:ascii="Times New Roman" w:hAnsi="Times New Roman" w:cs="Times New Roman"/>
          <w:color w:val="auto"/>
        </w:rPr>
      </w:pPr>
    </w:p>
    <w:p w14:paraId="0484771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Adicionalmente, se considerarán criterios transversales de aceptación los siguientes: que el código fuente resida en un repositorio Git organizado y documentado; que las reglas de cálculo de estado cuenten con pruebas automatizadas; y que el sistema sea reproducible en un equipo distinto siguiendo exclusivamente el manual de instalación entregado.</w:t>
      </w:r>
    </w:p>
    <w:p w14:paraId="5B15D792" w14:textId="77777777" w:rsidR="00CE2DA2" w:rsidRPr="00317AA7" w:rsidRDefault="00D91203">
      <w:pPr>
        <w:pStyle w:val="Ttulo1"/>
        <w:pageBreakBefore/>
        <w:rPr>
          <w:rFonts w:ascii="Times New Roman" w:hAnsi="Times New Roman" w:cs="Times New Roman"/>
          <w:color w:val="auto"/>
        </w:rPr>
      </w:pPr>
      <w:bookmarkStart w:id="51" w:name="_Toc237262873"/>
      <w:r>
        <w:rPr>
          <w:rFonts w:ascii="Times New Roman" w:hAnsi="Times New Roman" w:cs="Times New Roman"/>
          <w:color w:val="auto"/>
        </w:rPr>
        <w:lastRenderedPageBreak/>
        <w:t>Anexo A. Glosario extendido</w:t>
      </w:r>
      <w:bookmarkEnd w:id="51"/>
    </w:p>
    <w:p w14:paraId="6FFBDF04"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Este anexo amplía la tabla de la sección 1.3 con terminología del dominio logístico y farmacéutico empleada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2DA2" w:rsidRPr="00317AA7" w14:paraId="2C0169BC" w14:textId="77777777">
        <w:trPr>
          <w:tblHeader/>
        </w:trPr>
        <w:tc>
          <w:tcPr>
            <w:tcW w:w="2200" w:type="dxa"/>
            <w:shd w:val="clear" w:color="auto" w:fill="D9E2F3"/>
            <w:tcMar>
              <w:top w:w="60" w:type="dxa"/>
              <w:left w:w="100" w:type="dxa"/>
              <w:bottom w:w="60" w:type="dxa"/>
              <w:right w:w="100" w:type="dxa"/>
            </w:tcMar>
          </w:tcPr>
          <w:p w14:paraId="2CA79AA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Término</w:t>
            </w:r>
          </w:p>
        </w:tc>
        <w:tc>
          <w:tcPr>
            <w:tcW w:w="7160" w:type="dxa"/>
            <w:shd w:val="clear" w:color="auto" w:fill="D9E2F3"/>
            <w:tcMar>
              <w:top w:w="60" w:type="dxa"/>
              <w:left w:w="100" w:type="dxa"/>
              <w:bottom w:w="60" w:type="dxa"/>
              <w:right w:w="100" w:type="dxa"/>
            </w:tcMar>
          </w:tcPr>
          <w:p w14:paraId="34E40E3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Definición</w:t>
            </w:r>
          </w:p>
        </w:tc>
      </w:tr>
      <w:tr w:rsidR="00CE2DA2" w:rsidRPr="00317AA7" w14:paraId="4AFA4E10" w14:textId="77777777">
        <w:tc>
          <w:tcPr>
            <w:tcW w:w="2200" w:type="dxa"/>
            <w:tcMar>
              <w:top w:w="60" w:type="dxa"/>
              <w:left w:w="100" w:type="dxa"/>
              <w:bottom w:w="60" w:type="dxa"/>
              <w:right w:w="100" w:type="dxa"/>
            </w:tcMar>
          </w:tcPr>
          <w:p w14:paraId="4D4215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Agente aduanal</w:t>
            </w:r>
          </w:p>
        </w:tc>
        <w:tc>
          <w:tcPr>
            <w:tcW w:w="7160" w:type="dxa"/>
            <w:tcMar>
              <w:top w:w="60" w:type="dxa"/>
              <w:left w:w="100" w:type="dxa"/>
              <w:bottom w:w="60" w:type="dxa"/>
              <w:right w:w="100" w:type="dxa"/>
            </w:tcMar>
          </w:tcPr>
          <w:p w14:paraId="7B3C14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 física o jurídica autorizada para tramitar la nacionalización de mercancías ante la autoridad aduanera.</w:t>
            </w:r>
          </w:p>
        </w:tc>
      </w:tr>
      <w:tr w:rsidR="00CE2DA2" w:rsidRPr="00317AA7" w14:paraId="4AFA4E10" w14:textId="77777777">
        <w:tc>
          <w:tcPr>
            <w:tcW w:w="2200" w:type="dxa"/>
            <w:tcMar>
              <w:top w:w="60" w:type="dxa"/>
              <w:left w:w="100" w:type="dxa"/>
              <w:bottom w:w="60" w:type="dxa"/>
              <w:right w:w="100" w:type="dxa"/>
            </w:tcMar>
          </w:tcPr>
          <w:p w14:paraId="4D4215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Almacén fiscal</w:t>
            </w:r>
          </w:p>
        </w:tc>
        <w:tc>
          <w:tcPr>
            <w:tcW w:w="7160" w:type="dxa"/>
            <w:tcMar>
              <w:top w:w="60" w:type="dxa"/>
              <w:left w:w="100" w:type="dxa"/>
              <w:bottom w:w="60" w:type="dxa"/>
              <w:right w:w="100" w:type="dxa"/>
            </w:tcMar>
          </w:tcPr>
          <w:p w14:paraId="7B3C14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Depósito autorizado en el que la mercancía importada permanece bajo control aduanero hasta su nacionalización. El traslado del puerto a este depósito lo ejecuta el transportista.</w:t>
            </w:r>
          </w:p>
        </w:tc>
      </w:tr>
      <w:tr w:rsidR="00CE2DA2" w:rsidRPr="00317AA7" w14:paraId="1A843795" w14:textId="77777777">
        <w:tc>
          <w:tcPr>
            <w:tcW w:w="2200" w:type="dxa"/>
            <w:tcMar>
              <w:top w:w="60" w:type="dxa"/>
              <w:left w:w="100" w:type="dxa"/>
              <w:bottom w:w="60" w:type="dxa"/>
              <w:right w:w="100" w:type="dxa"/>
            </w:tcMar>
          </w:tcPr>
          <w:p w14:paraId="7F91908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Booking</w:t>
            </w:r>
          </w:p>
        </w:tc>
        <w:tc>
          <w:tcPr>
            <w:tcW w:w="7160" w:type="dxa"/>
            <w:tcMar>
              <w:top w:w="60" w:type="dxa"/>
              <w:left w:w="100" w:type="dxa"/>
              <w:bottom w:w="60" w:type="dxa"/>
              <w:right w:w="100" w:type="dxa"/>
            </w:tcMar>
          </w:tcPr>
          <w:p w14:paraId="0E63822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Reserva de espacio de carga con una naviera, previa a la emisión del conocimiento de embarque.</w:t>
            </w:r>
          </w:p>
        </w:tc>
      </w:tr>
      <w:tr w:rsidR="00CE2DA2" w:rsidRPr="00317AA7" w14:paraId="4AFAFF61" w14:textId="77777777">
        <w:tc>
          <w:tcPr>
            <w:tcW w:w="2200" w:type="dxa"/>
            <w:tcMar>
              <w:top w:w="60" w:type="dxa"/>
              <w:left w:w="100" w:type="dxa"/>
              <w:bottom w:w="60" w:type="dxa"/>
              <w:right w:w="100" w:type="dxa"/>
            </w:tcMar>
          </w:tcPr>
          <w:p w14:paraId="5D5511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Congestión portuaria</w:t>
            </w:r>
          </w:p>
        </w:tc>
        <w:tc>
          <w:tcPr>
            <w:tcW w:w="7160" w:type="dxa"/>
            <w:tcMar>
              <w:top w:w="60" w:type="dxa"/>
              <w:left w:w="100" w:type="dxa"/>
              <w:bottom w:w="60" w:type="dxa"/>
              <w:right w:w="100" w:type="dxa"/>
            </w:tcMar>
          </w:tcPr>
          <w:p w14:paraId="23994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Saturación de la capacidad operativa de un puerto que produce demoras en el atraque y la descarga. En el contexto de Gutis, un factor de riesgo relevante en el puerto de Moín.</w:t>
            </w:r>
          </w:p>
        </w:tc>
      </w:tr>
      <w:tr w:rsidR="00CE2DA2" w:rsidRPr="00317AA7" w14:paraId="4AFAFF61" w14:textId="77777777">
        <w:tc>
          <w:tcPr>
            <w:tcW w:w="2200" w:type="dxa"/>
            <w:tcMar>
              <w:top w:w="60" w:type="dxa"/>
              <w:left w:w="100" w:type="dxa"/>
              <w:bottom w:w="60" w:type="dxa"/>
              <w:right w:w="100" w:type="dxa"/>
            </w:tcMar>
          </w:tcPr>
          <w:p w14:paraId="5D5511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Consolidado</w:t>
            </w:r>
          </w:p>
        </w:tc>
        <w:tc>
          <w:tcPr>
            <w:tcW w:w="7160" w:type="dxa"/>
            <w:tcMar>
              <w:top w:w="60" w:type="dxa"/>
              <w:left w:w="100" w:type="dxa"/>
              <w:bottom w:w="60" w:type="dxa"/>
              <w:right w:w="100" w:type="dxa"/>
            </w:tcMar>
          </w:tcPr>
          <w:p w14:paraId="23994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Embarque en el que la carga de varios importadores comparte un mismo contenedor o una misma nave. El transportista informa la disponibilidad por contenedor.</w:t>
            </w:r>
          </w:p>
        </w:tc>
      </w:tr>
      <w:tr w:rsidR="00CE2DA2" w:rsidRPr="00317AA7" w14:paraId="3C6A4082" w14:textId="77777777">
        <w:tc>
          <w:tcPr>
            <w:tcW w:w="2200" w:type="dxa"/>
            <w:tcMar>
              <w:top w:w="60" w:type="dxa"/>
              <w:left w:w="100" w:type="dxa"/>
              <w:bottom w:w="60" w:type="dxa"/>
              <w:right w:w="100" w:type="dxa"/>
            </w:tcMar>
          </w:tcPr>
          <w:p w14:paraId="1A23F9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Excipiente</w:t>
            </w:r>
          </w:p>
        </w:tc>
        <w:tc>
          <w:tcPr>
            <w:tcW w:w="7160" w:type="dxa"/>
            <w:tcMar>
              <w:top w:w="60" w:type="dxa"/>
              <w:left w:w="100" w:type="dxa"/>
              <w:bottom w:w="60" w:type="dxa"/>
              <w:right w:w="100" w:type="dxa"/>
            </w:tcMar>
          </w:tcPr>
          <w:p w14:paraId="713294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Sustancia sin actividad farmacológica que acompaña al principio activo en una formulación farmacéutica.</w:t>
            </w:r>
          </w:p>
        </w:tc>
      </w:tr>
      <w:tr w:rsidR="00CE2DA2" w:rsidRPr="00317AA7" w14:paraId="79AA8310" w14:textId="77777777">
        <w:tc>
          <w:tcPr>
            <w:tcW w:w="2200" w:type="dxa"/>
            <w:tcMar>
              <w:top w:w="60" w:type="dxa"/>
              <w:left w:w="100" w:type="dxa"/>
              <w:bottom w:w="60" w:type="dxa"/>
              <w:right w:w="100" w:type="dxa"/>
            </w:tcMar>
          </w:tcPr>
          <w:p w14:paraId="40AD17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Lead time del destino</w:t>
            </w:r>
          </w:p>
        </w:tc>
        <w:tc>
          <w:tcPr>
            <w:tcW w:w="7160" w:type="dxa"/>
            <w:tcMar>
              <w:top w:w="60" w:type="dxa"/>
              <w:left w:w="100" w:type="dxa"/>
              <w:bottom w:w="60" w:type="dxa"/>
              <w:right w:w="100" w:type="dxa"/>
            </w:tcMar>
          </w:tcPr>
          <w:p w14:paraId="4B5AE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Días que transcurren entre el arribo de la carga al destino y su ingreso a la planta o almacén, comprendiendo desembarque, nacionalización y traslado. Es único por destino conforme a RN-12.</w:t>
            </w:r>
          </w:p>
        </w:tc>
      </w:tr>
      <w:tr w:rsidR="00CE2DA2" w:rsidRPr="00317AA7" w14:paraId="79AA8310" w14:textId="77777777">
        <w:tc>
          <w:tcPr>
            <w:tcW w:w="2200" w:type="dxa"/>
            <w:tcMar>
              <w:top w:w="60" w:type="dxa"/>
              <w:left w:w="100" w:type="dxa"/>
              <w:bottom w:w="60" w:type="dxa"/>
              <w:right w:w="100" w:type="dxa"/>
            </w:tcMar>
          </w:tcPr>
          <w:p w14:paraId="40AD17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Liberación</w:t>
            </w:r>
          </w:p>
        </w:tc>
        <w:tc>
          <w:tcPr>
            <w:tcW w:w="7160" w:type="dxa"/>
            <w:tcMar>
              <w:top w:w="60" w:type="dxa"/>
              <w:left w:w="100" w:type="dxa"/>
              <w:bottom w:w="60" w:type="dxa"/>
              <w:right w:w="100" w:type="dxa"/>
            </w:tcMar>
          </w:tcPr>
          <w:p w14:paraId="4B5AE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Autorización emitida por Aseguramiento de la Calidad que habilita el uso en producción de un material previamente muestreado y analizado. Ocurre en promedio quince días después del ingreso a bodega y queda fuera del cálculo de RN-01.</w:t>
            </w:r>
          </w:p>
        </w:tc>
      </w:tr>
      <w:tr w:rsidR="00CE2DA2" w:rsidRPr="00317AA7" w14:paraId="7F189DE0" w14:textId="77777777">
        <w:tc>
          <w:tcPr>
            <w:tcW w:w="2200" w:type="dxa"/>
            <w:tcMar>
              <w:top w:w="60" w:type="dxa"/>
              <w:left w:w="100" w:type="dxa"/>
              <w:bottom w:w="60" w:type="dxa"/>
              <w:right w:w="100" w:type="dxa"/>
            </w:tcMar>
          </w:tcPr>
          <w:p w14:paraId="1D72EE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Nacionalización</w:t>
            </w:r>
          </w:p>
        </w:tc>
        <w:tc>
          <w:tcPr>
            <w:tcW w:w="7160" w:type="dxa"/>
            <w:tcMar>
              <w:top w:w="60" w:type="dxa"/>
              <w:left w:w="100" w:type="dxa"/>
              <w:bottom w:w="60" w:type="dxa"/>
              <w:right w:w="100" w:type="dxa"/>
            </w:tcMar>
          </w:tcPr>
          <w:p w14:paraId="5D396D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Conjunto de trámites que permiten el ingreso legal de una mercancía importada al territorio nacional.</w:t>
            </w:r>
          </w:p>
        </w:tc>
      </w:tr>
      <w:tr w:rsidR="00CE2DA2" w:rsidRPr="00317AA7" w14:paraId="4948AAFC" w14:textId="77777777">
        <w:tc>
          <w:tcPr>
            <w:tcW w:w="2200" w:type="dxa"/>
            <w:tcMar>
              <w:top w:w="60" w:type="dxa"/>
              <w:left w:w="100" w:type="dxa"/>
              <w:bottom w:w="60" w:type="dxa"/>
              <w:right w:w="100" w:type="dxa"/>
            </w:tcMar>
          </w:tcPr>
          <w:p w14:paraId="6E6D8F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Payload</w:t>
            </w:r>
          </w:p>
        </w:tc>
        <w:tc>
          <w:tcPr>
            <w:tcW w:w="7160" w:type="dxa"/>
            <w:tcMar>
              <w:top w:w="60" w:type="dxa"/>
              <w:left w:w="100" w:type="dxa"/>
              <w:bottom w:w="60" w:type="dxa"/>
              <w:right w:w="100" w:type="dxa"/>
            </w:tcMar>
          </w:tcPr>
          <w:p w14:paraId="7C2C44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Contenido íntegro de la respuesta de una API, conservado sin transformación para fines de auditoría.</w:t>
            </w:r>
          </w:p>
        </w:tc>
      </w:tr>
      <w:tr w:rsidR="00CE2DA2" w:rsidRPr="00317AA7" w14:paraId="68D22924" w14:textId="77777777">
        <w:tc>
          <w:tcPr>
            <w:tcW w:w="2200" w:type="dxa"/>
            <w:tcMar>
              <w:top w:w="60" w:type="dxa"/>
              <w:left w:w="100" w:type="dxa"/>
              <w:bottom w:w="60" w:type="dxa"/>
              <w:right w:w="100" w:type="dxa"/>
            </w:tcMar>
          </w:tcPr>
          <w:p w14:paraId="03D46CB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Port call</w:t>
            </w:r>
          </w:p>
        </w:tc>
        <w:tc>
          <w:tcPr>
            <w:tcW w:w="7160" w:type="dxa"/>
            <w:tcMar>
              <w:top w:w="60" w:type="dxa"/>
              <w:left w:w="100" w:type="dxa"/>
              <w:bottom w:w="60" w:type="dxa"/>
              <w:right w:w="100" w:type="dxa"/>
            </w:tcMar>
          </w:tcPr>
          <w:p w14:paraId="075BD3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Escala de una embarcación en un puerto, con sus eventos de arribo y zarpe.</w:t>
            </w:r>
          </w:p>
        </w:tc>
      </w:tr>
      <w:tr w:rsidR="00CE2DA2" w:rsidRPr="00317AA7" w14:paraId="2E697D01" w14:textId="77777777">
        <w:tc>
          <w:tcPr>
            <w:tcW w:w="2200" w:type="dxa"/>
            <w:tcMar>
              <w:top w:w="60" w:type="dxa"/>
              <w:left w:w="100" w:type="dxa"/>
              <w:bottom w:w="60" w:type="dxa"/>
              <w:right w:w="100" w:type="dxa"/>
            </w:tcMar>
          </w:tcPr>
          <w:p w14:paraId="61813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Quiebre de stock</w:t>
            </w:r>
          </w:p>
        </w:tc>
        <w:tc>
          <w:tcPr>
            <w:tcW w:w="7160" w:type="dxa"/>
            <w:tcMar>
              <w:top w:w="60" w:type="dxa"/>
              <w:left w:w="100" w:type="dxa"/>
              <w:bottom w:w="60" w:type="dxa"/>
              <w:right w:w="100" w:type="dxa"/>
            </w:tcMar>
          </w:tcPr>
          <w:p w14:paraId="34CCC3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Agotamiento de existencias de un material que impide continuar la producción o atender la demanda.</w:t>
            </w:r>
          </w:p>
        </w:tc>
      </w:tr>
      <w:tr w:rsidR="00CE2DA2" w:rsidRPr="00317AA7" w14:paraId="2E697D01" w14:textId="77777777">
        <w:tc>
          <w:tcPr>
            <w:tcW w:w="2200" w:type="dxa"/>
            <w:tcMar>
              <w:top w:w="60" w:type="dxa"/>
              <w:left w:w="100" w:type="dxa"/>
              <w:bottom w:w="60" w:type="dxa"/>
              <w:right w:w="100" w:type="dxa"/>
            </w:tcMar>
          </w:tcPr>
          <w:p w14:paraId="61813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Redestino</w:t>
            </w:r>
          </w:p>
        </w:tc>
        <w:tc>
          <w:tcPr>
            <w:tcW w:w="7160" w:type="dxa"/>
            <w:tcMar>
              <w:top w:w="60" w:type="dxa"/>
              <w:left w:w="100" w:type="dxa"/>
              <w:bottom w:w="60" w:type="dxa"/>
              <w:right w:w="100" w:type="dxa"/>
            </w:tcMar>
          </w:tcPr>
          <w:p w14:paraId="34CCC3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Traslado de la carga desde el puerto o aeropuerto de llegada hasta el almacén fiscal, ejecutado por el transportista.</w:t>
            </w:r>
          </w:p>
        </w:tc>
      </w:tr>
      <w:tr w:rsidR="00CE2DA2" w:rsidRPr="00317AA7" w14:paraId="1E1911B4" w14:textId="77777777">
        <w:tc>
          <w:tcPr>
            <w:tcW w:w="2200" w:type="dxa"/>
            <w:tcMar>
              <w:top w:w="60" w:type="dxa"/>
              <w:left w:w="100" w:type="dxa"/>
              <w:bottom w:w="60" w:type="dxa"/>
              <w:right w:w="100" w:type="dxa"/>
            </w:tcMar>
          </w:tcPr>
          <w:p w14:paraId="1FED64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Semáforo</w:t>
            </w:r>
          </w:p>
        </w:tc>
        <w:tc>
          <w:tcPr>
            <w:tcW w:w="7160" w:type="dxa"/>
            <w:tcMar>
              <w:top w:w="60" w:type="dxa"/>
              <w:left w:w="100" w:type="dxa"/>
              <w:bottom w:w="60" w:type="dxa"/>
              <w:right w:w="100" w:type="dxa"/>
            </w:tcMar>
          </w:tcPr>
          <w:p w14:paraId="7131C9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Esquema de codificación por color que comunica el estado logístico de un pedido de un vistazo.</w:t>
            </w:r>
          </w:p>
        </w:tc>
      </w:tr>
      <w:tr w:rsidR="00CE2DA2" w:rsidRPr="00317AA7" w14:paraId="1E1911B4" w14:textId="77777777">
        <w:tc>
          <w:tcPr>
            <w:tcW w:w="2200" w:type="dxa"/>
            <w:tcMar>
              <w:top w:w="60" w:type="dxa"/>
              <w:left w:w="100" w:type="dxa"/>
              <w:bottom w:w="60" w:type="dxa"/>
              <w:right w:w="100" w:type="dxa"/>
            </w:tcMar>
          </w:tcPr>
          <w:p w14:paraId="1FED64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SOLPED</w:t>
            </w:r>
          </w:p>
        </w:tc>
        <w:tc>
          <w:tcPr>
            <w:tcW w:w="7160" w:type="dxa"/>
            <w:tcMar>
              <w:top w:w="60" w:type="dxa"/>
              <w:left w:w="100" w:type="dxa"/>
              <w:bottom w:w="60" w:type="dxa"/>
              <w:right w:w="100" w:type="dxa"/>
            </w:tcMar>
          </w:tcPr>
          <w:p w14:paraId="7131C9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Solicitud de pedido registrada en SAP por el área usuaria. Tras recorrer su flujo de aprobación habilita al comprador a cotizar con los proveedores y a emitir la orden de compra.</w:t>
            </w:r>
          </w:p>
        </w:tc>
      </w:tr>
      <w:tr w:rsidR="00CE2DA2" w:rsidRPr="00317AA7" w14:paraId="1E1911B4" w14:textId="77777777">
        <w:tc>
          <w:tcPr>
            <w:tcW w:w="2200" w:type="dxa"/>
            <w:tcMar>
              <w:top w:w="60" w:type="dxa"/>
              <w:left w:w="100" w:type="dxa"/>
              <w:bottom w:w="60" w:type="dxa"/>
              <w:right w:w="100" w:type="dxa"/>
            </w:tcMar>
          </w:tcPr>
          <w:p w14:paraId="1FED64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Transbordo</w:t>
            </w:r>
          </w:p>
        </w:tc>
        <w:tc>
          <w:tcPr>
            <w:tcW w:w="7160" w:type="dxa"/>
            <w:tcMar>
              <w:top w:w="60" w:type="dxa"/>
              <w:left w:w="100" w:type="dxa"/>
              <w:bottom w:w="60" w:type="dxa"/>
              <w:right w:w="100" w:type="dxa"/>
            </w:tcMar>
          </w:tcPr>
          <w:p w14:paraId="7131C9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Cambio de la carga de una nave a otra en un puerto intermedio. Es frecuente en las rutas de Gutis y sólo lo notifica el transportista, nunca la fuente AIS.</w:t>
            </w:r>
          </w:p>
        </w:tc>
      </w:tr>
      <w:tr w:rsidR="00CE2DA2" w:rsidRPr="00317AA7" w14:paraId="4F763A06" w14:textId="77777777">
        <w:tc>
          <w:tcPr>
            <w:tcW w:w="2200" w:type="dxa"/>
            <w:tcMar>
              <w:top w:w="60" w:type="dxa"/>
              <w:left w:w="100" w:type="dxa"/>
              <w:bottom w:w="60" w:type="dxa"/>
              <w:right w:w="100" w:type="dxa"/>
            </w:tcMar>
          </w:tcPr>
          <w:p w14:paraId="42C8DC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Trazabilidad</w:t>
            </w:r>
          </w:p>
        </w:tc>
        <w:tc>
          <w:tcPr>
            <w:tcW w:w="7160" w:type="dxa"/>
            <w:tcMar>
              <w:top w:w="60" w:type="dxa"/>
              <w:left w:w="100" w:type="dxa"/>
              <w:bottom w:w="60" w:type="dxa"/>
              <w:right w:w="100" w:type="dxa"/>
            </w:tcMar>
          </w:tcPr>
          <w:p w14:paraId="2EC826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Capacidad de reconstruir el recorrido y los estados por los que pasó una carga, con evidencia verificable.</w:t>
            </w:r>
          </w:p>
        </w:tc>
      </w:tr>
    </w:tbl>
    <w:p w14:paraId="059CD4A5" w14:textId="77777777" w:rsidR="00CE2DA2" w:rsidRPr="00317AA7" w:rsidRDefault="00D91203">
      <w:pPr>
        <w:pStyle w:val="Ttulo1"/>
        <w:pageBreakBefore/>
        <w:rPr>
          <w:rFonts w:ascii="Times New Roman" w:hAnsi="Times New Roman" w:cs="Times New Roman"/>
          <w:color w:val="auto"/>
        </w:rPr>
      </w:pPr>
      <w:bookmarkStart w:id="52" w:name="_Toc237262874"/>
      <w:r>
        <w:rPr>
          <w:rFonts w:ascii="Times New Roman" w:hAnsi="Times New Roman" w:cs="Times New Roman"/>
          <w:color w:val="auto"/>
        </w:rPr>
        <w:lastRenderedPageBreak/>
        <w:t xml:space="preserve">Anexo B. Contrato de datos del servicio API de SAP</w:t>
      </w:r>
      <w:bookmarkEnd w:id="52"/>
    </w:p>
    <w:p w14:paraId="6C9676F6" w14:textId="0200AB4E"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 xml:space="preserve">Este anexo especificará el contrato del servicio API que expondrá SAP S/4HANA: campos, tipos de dato, formatos de fecha, valores admitidos en los campos de dominio, reglas de obligatoriedad, mecanismo de autenticación y periodicidad de invocación admitida. Esta especificación es el insumo directo de RF-01 y RF-02.</w:t>
      </w:r>
    </w:p>
    <w:p w14:paraId="635E9DF9" w14:textId="77777777" w:rsidR="00CE2DA2" w:rsidRPr="00317AA7" w:rsidRDefault="00D91203">
      <w:pPr>
        <w:shd w:val="clear" w:color="auto" w:fill="FFF2CC"/>
        <w:spacing w:before="100" w:after="140"/>
        <w:rPr>
          <w:rFonts w:ascii="Times New Roman" w:hAnsi="Times New Roman" w:cs="Times New Roman"/>
          <w:color w:val="auto"/>
        </w:rPr>
      </w:pPr>
      <w:r>
        <w:rPr>
          <w:rFonts w:ascii="Times New Roman" w:hAnsi="Times New Roman" w:cs="Times New Roman"/>
          <w:b/>
          <w:bCs/>
          <w:color w:val="auto"/>
        </w:rPr>
        <w:t xml:space="preserve">[PENDIENTE ESPECIFICACIÓN DE LA API DE SAP] </w:t>
      </w:r>
      <w:r>
        <w:rPr>
          <w:rFonts w:ascii="Times New Roman" w:hAnsi="Times New Roman" w:cs="Times New Roman"/>
          <w:i/>
          <w:iCs/>
          <w:color w:val="auto"/>
        </w:rPr>
        <w:t xml:space="preserve">Este anexo no puede completarse hasta que el Centro de Competencias entregue la definición del servicio. Se solicitan la especificación de campos, un entorno de pruebas y una respuesta de ejemplo con un mínimo de veinte pedidos representativos, que incluya casos de vía marítima y aérea y al menos un caso sin identificador de rastreo asociado.</w:t>
      </w:r>
    </w:p>
    <w:p w14:paraId="3FDF34C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 xml:space="preserve">Estructura tentativa, sujeta a confirmación contra la especificación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4360"/>
      </w:tblGrid>
      <w:tr w:rsidR="00CE2DA2" w:rsidRPr="00317AA7" w14:paraId="2895E663" w14:textId="77777777">
        <w:trPr>
          <w:tblHeader/>
        </w:trPr>
        <w:tc>
          <w:tcPr>
            <w:tcW w:w="2400" w:type="dxa"/>
            <w:shd w:val="clear" w:color="auto" w:fill="D9E2F3"/>
            <w:tcMar>
              <w:top w:w="60" w:type="dxa"/>
              <w:left w:w="100" w:type="dxa"/>
              <w:bottom w:w="60" w:type="dxa"/>
              <w:right w:w="100" w:type="dxa"/>
            </w:tcMar>
          </w:tcPr>
          <w:p w14:paraId="70F939B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Campo esperado</w:t>
            </w:r>
          </w:p>
        </w:tc>
        <w:tc>
          <w:tcPr>
            <w:tcW w:w="1200" w:type="dxa"/>
            <w:shd w:val="clear" w:color="auto" w:fill="D9E2F3"/>
            <w:tcMar>
              <w:top w:w="60" w:type="dxa"/>
              <w:left w:w="100" w:type="dxa"/>
              <w:bottom w:w="60" w:type="dxa"/>
              <w:right w:w="100" w:type="dxa"/>
            </w:tcMar>
          </w:tcPr>
          <w:p w14:paraId="2427355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w:t>
            </w:r>
          </w:p>
        </w:tc>
        <w:tc>
          <w:tcPr>
            <w:tcW w:w="1400" w:type="dxa"/>
            <w:shd w:val="clear" w:color="auto" w:fill="D9E2F3"/>
            <w:tcMar>
              <w:top w:w="60" w:type="dxa"/>
              <w:left w:w="100" w:type="dxa"/>
              <w:bottom w:w="60" w:type="dxa"/>
              <w:right w:w="100" w:type="dxa"/>
            </w:tcMar>
          </w:tcPr>
          <w:p w14:paraId="0F36E03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Obligatorio</w:t>
            </w:r>
          </w:p>
        </w:tc>
        <w:tc>
          <w:tcPr>
            <w:tcW w:w="4360" w:type="dxa"/>
            <w:shd w:val="clear" w:color="auto" w:fill="D9E2F3"/>
            <w:tcMar>
              <w:top w:w="60" w:type="dxa"/>
              <w:left w:w="100" w:type="dxa"/>
              <w:bottom w:w="60" w:type="dxa"/>
              <w:right w:w="100" w:type="dxa"/>
            </w:tcMar>
          </w:tcPr>
          <w:p w14:paraId="474476F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Observación</w:t>
            </w:r>
          </w:p>
        </w:tc>
      </w:tr>
      <w:tr w:rsidR="00CE2DA2" w:rsidRPr="00317AA7" w14:paraId="11131A0F" w14:textId="77777777">
        <w:tc>
          <w:tcPr>
            <w:tcW w:w="2400" w:type="dxa"/>
            <w:tcMar>
              <w:top w:w="60" w:type="dxa"/>
              <w:left w:w="100" w:type="dxa"/>
              <w:bottom w:w="60" w:type="dxa"/>
              <w:right w:w="100" w:type="dxa"/>
            </w:tcMar>
          </w:tcPr>
          <w:p w14:paraId="19B41D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 de OC</w:t>
            </w:r>
          </w:p>
        </w:tc>
        <w:tc>
          <w:tcPr>
            <w:tcW w:w="1200" w:type="dxa"/>
            <w:tcMar>
              <w:top w:w="60" w:type="dxa"/>
              <w:left w:w="100" w:type="dxa"/>
              <w:bottom w:w="60" w:type="dxa"/>
              <w:right w:w="100" w:type="dxa"/>
            </w:tcMar>
          </w:tcPr>
          <w:p w14:paraId="2DEE30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5C65E1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46143A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Junto con la posición, identifica unívocamente el pedido.</w:t>
            </w:r>
          </w:p>
        </w:tc>
      </w:tr>
      <w:tr w:rsidR="00CE2DA2" w:rsidRPr="00317AA7" w14:paraId="18465C37" w14:textId="77777777">
        <w:tc>
          <w:tcPr>
            <w:tcW w:w="2400" w:type="dxa"/>
            <w:tcMar>
              <w:top w:w="60" w:type="dxa"/>
              <w:left w:w="100" w:type="dxa"/>
              <w:bottom w:w="60" w:type="dxa"/>
              <w:right w:w="100" w:type="dxa"/>
            </w:tcMar>
          </w:tcPr>
          <w:p w14:paraId="24DB61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Posición</w:t>
            </w:r>
          </w:p>
        </w:tc>
        <w:tc>
          <w:tcPr>
            <w:tcW w:w="1200" w:type="dxa"/>
            <w:tcMar>
              <w:top w:w="60" w:type="dxa"/>
              <w:left w:w="100" w:type="dxa"/>
              <w:bottom w:w="60" w:type="dxa"/>
              <w:right w:w="100" w:type="dxa"/>
            </w:tcMar>
          </w:tcPr>
          <w:p w14:paraId="0F376FB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Entero</w:t>
            </w:r>
          </w:p>
        </w:tc>
        <w:tc>
          <w:tcPr>
            <w:tcW w:w="1400" w:type="dxa"/>
            <w:tcMar>
              <w:top w:w="60" w:type="dxa"/>
              <w:left w:w="100" w:type="dxa"/>
              <w:bottom w:w="60" w:type="dxa"/>
              <w:right w:w="100" w:type="dxa"/>
            </w:tcMar>
          </w:tcPr>
          <w:p w14:paraId="5CC5BCF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8EFF2E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Línea dentro de la orden de compra.</w:t>
            </w:r>
          </w:p>
        </w:tc>
      </w:tr>
      <w:tr w:rsidR="00CE2DA2" w:rsidRPr="00317AA7" w14:paraId="4C9B9688" w14:textId="77777777">
        <w:tc>
          <w:tcPr>
            <w:tcW w:w="2400" w:type="dxa"/>
            <w:tcMar>
              <w:top w:w="60" w:type="dxa"/>
              <w:left w:w="100" w:type="dxa"/>
              <w:bottom w:w="60" w:type="dxa"/>
              <w:right w:w="100" w:type="dxa"/>
            </w:tcMar>
          </w:tcPr>
          <w:p w14:paraId="5E4C6A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w:t>
            </w:r>
          </w:p>
        </w:tc>
        <w:tc>
          <w:tcPr>
            <w:tcW w:w="1200" w:type="dxa"/>
            <w:tcMar>
              <w:top w:w="60" w:type="dxa"/>
              <w:left w:w="100" w:type="dxa"/>
              <w:bottom w:w="60" w:type="dxa"/>
              <w:right w:w="100" w:type="dxa"/>
            </w:tcMar>
          </w:tcPr>
          <w:p w14:paraId="34A6EC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2C3856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1E0EAC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y descripción.</w:t>
            </w:r>
          </w:p>
        </w:tc>
      </w:tr>
      <w:tr w:rsidR="00CE2DA2" w:rsidRPr="00317AA7" w14:paraId="7787153B" w14:textId="77777777">
        <w:tc>
          <w:tcPr>
            <w:tcW w:w="2400" w:type="dxa"/>
            <w:tcMar>
              <w:top w:w="60" w:type="dxa"/>
              <w:left w:w="100" w:type="dxa"/>
              <w:bottom w:w="60" w:type="dxa"/>
              <w:right w:w="100" w:type="dxa"/>
            </w:tcMar>
          </w:tcPr>
          <w:p w14:paraId="07EABF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w:t>
            </w:r>
          </w:p>
        </w:tc>
        <w:tc>
          <w:tcPr>
            <w:tcW w:w="1200" w:type="dxa"/>
            <w:tcMar>
              <w:top w:w="60" w:type="dxa"/>
              <w:left w:w="100" w:type="dxa"/>
              <w:bottom w:w="60" w:type="dxa"/>
              <w:right w:w="100" w:type="dxa"/>
            </w:tcMar>
          </w:tcPr>
          <w:p w14:paraId="53CB8C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42D27E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05853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Nombre o código del proveedor.</w:t>
            </w:r>
          </w:p>
        </w:tc>
      </w:tr>
      <w:tr w:rsidR="00CE2DA2" w:rsidRPr="00317AA7" w14:paraId="08ABFE01" w14:textId="77777777">
        <w:tc>
          <w:tcPr>
            <w:tcW w:w="2400" w:type="dxa"/>
            <w:tcMar>
              <w:top w:w="60" w:type="dxa"/>
              <w:left w:w="100" w:type="dxa"/>
              <w:bottom w:w="60" w:type="dxa"/>
              <w:right w:w="100" w:type="dxa"/>
            </w:tcMar>
          </w:tcPr>
          <w:p w14:paraId="144675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de entrega</w:t>
            </w:r>
          </w:p>
        </w:tc>
        <w:tc>
          <w:tcPr>
            <w:tcW w:w="1200" w:type="dxa"/>
            <w:tcMar>
              <w:top w:w="60" w:type="dxa"/>
              <w:left w:w="100" w:type="dxa"/>
              <w:bottom w:w="60" w:type="dxa"/>
              <w:right w:w="100" w:type="dxa"/>
            </w:tcMar>
          </w:tcPr>
          <w:p w14:paraId="6E0A9CE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w:t>
            </w:r>
          </w:p>
        </w:tc>
        <w:tc>
          <w:tcPr>
            <w:tcW w:w="1400" w:type="dxa"/>
            <w:tcMar>
              <w:top w:w="60" w:type="dxa"/>
              <w:left w:w="100" w:type="dxa"/>
              <w:bottom w:w="60" w:type="dxa"/>
              <w:right w:w="100" w:type="dxa"/>
            </w:tcMar>
          </w:tcPr>
          <w:p w14:paraId="283274C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2B5EF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comprometida. Formato por confirmar.</w:t>
            </w:r>
          </w:p>
        </w:tc>
      </w:tr>
      <w:tr w:rsidR="00CE2DA2" w:rsidRPr="00317AA7" w14:paraId="07472C33" w14:textId="77777777">
        <w:tc>
          <w:tcPr>
            <w:tcW w:w="2400" w:type="dxa"/>
            <w:tcMar>
              <w:top w:w="60" w:type="dxa"/>
              <w:left w:w="100" w:type="dxa"/>
              <w:bottom w:w="60" w:type="dxa"/>
              <w:right w:w="100" w:type="dxa"/>
            </w:tcMar>
          </w:tcPr>
          <w:p w14:paraId="493C299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Vía de transporte</w:t>
            </w:r>
          </w:p>
        </w:tc>
        <w:tc>
          <w:tcPr>
            <w:tcW w:w="1200" w:type="dxa"/>
            <w:tcMar>
              <w:top w:w="60" w:type="dxa"/>
              <w:left w:w="100" w:type="dxa"/>
              <w:bottom w:w="60" w:type="dxa"/>
              <w:right w:w="100" w:type="dxa"/>
            </w:tcMar>
          </w:tcPr>
          <w:p w14:paraId="2413FBF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Texto</w:t>
            </w:r>
          </w:p>
        </w:tc>
        <w:tc>
          <w:tcPr>
            <w:tcW w:w="1400" w:type="dxa"/>
            <w:tcMar>
              <w:top w:w="60" w:type="dxa"/>
              <w:left w:w="100" w:type="dxa"/>
              <w:bottom w:w="60" w:type="dxa"/>
              <w:right w:w="100" w:type="dxa"/>
            </w:tcMar>
          </w:tcPr>
          <w:p w14:paraId="2DB60D7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Sí</w:t>
            </w:r>
          </w:p>
        </w:tc>
        <w:tc>
          <w:tcPr>
            <w:tcW w:w="4360" w:type="dxa"/>
            <w:tcMar>
              <w:top w:w="60" w:type="dxa"/>
              <w:left w:w="100" w:type="dxa"/>
              <w:bottom w:w="60" w:type="dxa"/>
              <w:right w:w="100" w:type="dxa"/>
            </w:tcMar>
          </w:tcPr>
          <w:p w14:paraId="3C2F8D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Valores admitidos: Aéreo, Marítimo.</w:t>
            </w:r>
          </w:p>
        </w:tc>
      </w:tr>
      <w:tr w:rsidR="00CE2DA2" w:rsidRPr="00317AA7" w14:paraId="777C5E75" w14:textId="77777777">
        <w:tc>
          <w:tcPr>
            <w:tcW w:w="2400" w:type="dxa"/>
            <w:tcMar>
              <w:top w:w="60" w:type="dxa"/>
              <w:left w:w="100" w:type="dxa"/>
              <w:bottom w:w="60" w:type="dxa"/>
              <w:right w:w="100" w:type="dxa"/>
            </w:tcMar>
          </w:tcPr>
          <w:p w14:paraId="50774C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200" w:type="dxa"/>
            <w:tcMar>
              <w:top w:w="60" w:type="dxa"/>
              <w:left w:w="100" w:type="dxa"/>
              <w:bottom w:w="60" w:type="dxa"/>
              <w:right w:w="100" w:type="dxa"/>
            </w:tcMar>
          </w:tcPr>
          <w:p w14:paraId="0BCD68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6227F30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1A3E4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Debe existir en el maestro de destinos.</w:t>
            </w:r>
          </w:p>
        </w:tc>
      </w:tr>
      <w:tr w:rsidR="00CE2DA2" w:rsidRPr="00317AA7" w14:paraId="4B0FCA18" w14:textId="77777777">
        <w:tc>
          <w:tcPr>
            <w:tcW w:w="2400" w:type="dxa"/>
            <w:tcMar>
              <w:top w:w="60" w:type="dxa"/>
              <w:left w:w="100" w:type="dxa"/>
              <w:bottom w:w="60" w:type="dxa"/>
              <w:right w:w="100" w:type="dxa"/>
            </w:tcMar>
          </w:tcPr>
          <w:p w14:paraId="7940A1D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Tipo de tracking</w:t>
            </w:r>
          </w:p>
        </w:tc>
        <w:tc>
          <w:tcPr>
            <w:tcW w:w="1200" w:type="dxa"/>
            <w:tcMar>
              <w:top w:w="60" w:type="dxa"/>
              <w:left w:w="100" w:type="dxa"/>
              <w:bottom w:w="60" w:type="dxa"/>
              <w:right w:w="100" w:type="dxa"/>
            </w:tcMar>
          </w:tcPr>
          <w:p w14:paraId="3F8CBDB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Texto</w:t>
            </w:r>
          </w:p>
        </w:tc>
        <w:tc>
          <w:tcPr>
            <w:tcW w:w="1400" w:type="dxa"/>
            <w:tcMar>
              <w:top w:w="60" w:type="dxa"/>
              <w:left w:w="100" w:type="dxa"/>
              <w:bottom w:w="60" w:type="dxa"/>
              <w:right w:w="100" w:type="dxa"/>
            </w:tcMar>
          </w:tcPr>
          <w:p w14:paraId="155814B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No</w:t>
            </w:r>
          </w:p>
        </w:tc>
        <w:tc>
          <w:tcPr>
            <w:tcW w:w="4360" w:type="dxa"/>
            <w:tcMar>
              <w:top w:w="60" w:type="dxa"/>
              <w:left w:w="100" w:type="dxa"/>
              <w:bottom w:w="60" w:type="dxa"/>
              <w:right w:w="100" w:type="dxa"/>
            </w:tcMar>
          </w:tcPr>
          <w:p w14:paraId="6F2074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MMSI, IMO, buque, vuelo, AWB, contenedor o booking. Habitualmente vacío: la nave no se conoce hasta la emisión del conocimiento de embarque.</w:t>
            </w:r>
          </w:p>
        </w:tc>
      </w:tr>
      <w:tr w:rsidR="00CE2DA2" w:rsidRPr="00317AA7" w14:paraId="7356235F" w14:textId="77777777">
        <w:tc>
          <w:tcPr>
            <w:tcW w:w="2400" w:type="dxa"/>
            <w:tcMar>
              <w:top w:w="60" w:type="dxa"/>
              <w:left w:w="100" w:type="dxa"/>
              <w:bottom w:w="60" w:type="dxa"/>
              <w:right w:w="100" w:type="dxa"/>
            </w:tcMar>
          </w:tcPr>
          <w:p w14:paraId="37C8D2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Tracking externo</w:t>
            </w:r>
          </w:p>
        </w:tc>
        <w:tc>
          <w:tcPr>
            <w:tcW w:w="1200" w:type="dxa"/>
            <w:tcMar>
              <w:top w:w="60" w:type="dxa"/>
              <w:left w:w="100" w:type="dxa"/>
              <w:bottom w:w="60" w:type="dxa"/>
              <w:right w:w="100" w:type="dxa"/>
            </w:tcMar>
          </w:tcPr>
          <w:p w14:paraId="2E3907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Texto</w:t>
            </w:r>
          </w:p>
        </w:tc>
        <w:tc>
          <w:tcPr>
            <w:tcW w:w="1400" w:type="dxa"/>
            <w:tcMar>
              <w:top w:w="60" w:type="dxa"/>
              <w:left w:w="100" w:type="dxa"/>
              <w:bottom w:w="60" w:type="dxa"/>
              <w:right w:w="100" w:type="dxa"/>
            </w:tcMar>
          </w:tcPr>
          <w:p w14:paraId="5CE19B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No</w:t>
            </w:r>
          </w:p>
        </w:tc>
        <w:tc>
          <w:tcPr>
            <w:tcW w:w="4360" w:type="dxa"/>
            <w:tcMar>
              <w:top w:w="60" w:type="dxa"/>
              <w:left w:w="100" w:type="dxa"/>
              <w:bottom w:w="60" w:type="dxa"/>
              <w:right w:w="100" w:type="dxa"/>
            </w:tcMar>
          </w:tcPr>
          <w:p w14:paraId="5614B44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Sin este valor el pedido queda en estado Sin tracking hasta que Logística lo registre.</w:t>
            </w:r>
          </w:p>
        </w:tc>
      </w:tr>
    </w:tbl>
    <w:p w14:paraId="4A97EA33" w14:textId="77777777" w:rsidR="00CE2DA2" w:rsidRPr="00317AA7" w:rsidRDefault="00D91203">
      <w:pPr>
        <w:pStyle w:val="Ttulo1"/>
        <w:pageBreakBefore/>
        <w:rPr>
          <w:rFonts w:ascii="Times New Roman" w:hAnsi="Times New Roman" w:cs="Times New Roman"/>
          <w:color w:val="auto"/>
        </w:rPr>
      </w:pPr>
      <w:bookmarkStart w:id="53" w:name="_Toc237262875"/>
      <w:r>
        <w:rPr>
          <w:rFonts w:ascii="Times New Roman" w:hAnsi="Times New Roman" w:cs="Times New Roman"/>
          <w:color w:val="auto"/>
        </w:rPr>
        <w:lastRenderedPageBreak/>
        <w:t>Anexo C. Referencias técnicas de las APIs</w:t>
      </w:r>
      <w:bookmarkEnd w:id="53"/>
    </w:p>
    <w:p w14:paraId="41007594" w14:textId="77777777" w:rsidR="00CE2DA2" w:rsidRPr="00317AA7" w:rsidRDefault="00D91203">
      <w:pPr>
        <w:pStyle w:val="Ttulo2"/>
        <w:rPr>
          <w:rFonts w:ascii="Times New Roman" w:hAnsi="Times New Roman" w:cs="Times New Roman"/>
          <w:color w:val="auto"/>
        </w:rPr>
      </w:pPr>
      <w:bookmarkStart w:id="54" w:name="_Toc237262876"/>
      <w:r>
        <w:rPr>
          <w:rFonts w:ascii="Times New Roman" w:hAnsi="Times New Roman" w:cs="Times New Roman"/>
          <w:color w:val="auto"/>
        </w:rPr>
        <w:t>C.1 Fuentes de rastreo evaluadas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660"/>
      </w:tblGrid>
      <w:tr w:rsidR="00CE2DA2" w:rsidRPr="00317AA7" w14:paraId="35A9C84E" w14:textId="77777777">
        <w:trPr>
          <w:tblHeader/>
        </w:trPr>
        <w:tc>
          <w:tcPr>
            <w:tcW w:w="1900" w:type="dxa"/>
            <w:shd w:val="clear" w:color="auto" w:fill="D9E2F3"/>
            <w:tcMar>
              <w:top w:w="60" w:type="dxa"/>
              <w:left w:w="100" w:type="dxa"/>
              <w:bottom w:w="60" w:type="dxa"/>
              <w:right w:w="100" w:type="dxa"/>
            </w:tcMar>
          </w:tcPr>
          <w:p w14:paraId="49AB7A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Fuente</w:t>
            </w:r>
          </w:p>
        </w:tc>
        <w:tc>
          <w:tcPr>
            <w:tcW w:w="2800" w:type="dxa"/>
            <w:shd w:val="clear" w:color="auto" w:fill="D9E2F3"/>
            <w:tcMar>
              <w:top w:w="60" w:type="dxa"/>
              <w:left w:w="100" w:type="dxa"/>
              <w:bottom w:w="60" w:type="dxa"/>
              <w:right w:w="100" w:type="dxa"/>
            </w:tcMar>
          </w:tcPr>
          <w:p w14:paraId="52852C6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Uso previsto</w:t>
            </w:r>
          </w:p>
        </w:tc>
        <w:tc>
          <w:tcPr>
            <w:tcW w:w="4660" w:type="dxa"/>
            <w:shd w:val="clear" w:color="auto" w:fill="D9E2F3"/>
            <w:tcMar>
              <w:top w:w="60" w:type="dxa"/>
              <w:left w:w="100" w:type="dxa"/>
              <w:bottom w:w="60" w:type="dxa"/>
              <w:right w:w="100" w:type="dxa"/>
            </w:tcMar>
          </w:tcPr>
          <w:p w14:paraId="5A06103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Observación funcional</w:t>
            </w:r>
          </w:p>
        </w:tc>
      </w:tr>
      <w:tr w:rsidR="00CE2DA2" w:rsidRPr="00317AA7" w14:paraId="0A178CA8" w14:textId="77777777">
        <w:tc>
          <w:tcPr>
            <w:tcW w:w="1900" w:type="dxa"/>
            <w:tcMar>
              <w:top w:w="60" w:type="dxa"/>
              <w:left w:w="100" w:type="dxa"/>
              <w:bottom w:w="60" w:type="dxa"/>
              <w:right w:w="100" w:type="dxa"/>
            </w:tcMar>
          </w:tcPr>
          <w:p w14:paraId="4D7631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AISStream</w:t>
            </w:r>
          </w:p>
        </w:tc>
        <w:tc>
          <w:tcPr>
            <w:tcW w:w="2800" w:type="dxa"/>
            <w:tcMar>
              <w:top w:w="60" w:type="dxa"/>
              <w:left w:w="100" w:type="dxa"/>
              <w:bottom w:w="60" w:type="dxa"/>
              <w:right w:w="100" w:type="dxa"/>
            </w:tcMar>
          </w:tcPr>
          <w:p w14:paraId="4A55DB2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Rastreo marítimo del prototipo. Gratuito, por WebSocket.</w:t>
            </w:r>
          </w:p>
        </w:tc>
        <w:tc>
          <w:tcPr>
            <w:tcW w:w="4660" w:type="dxa"/>
            <w:tcMar>
              <w:top w:w="60" w:type="dxa"/>
              <w:left w:w="100" w:type="dxa"/>
              <w:bottom w:w="60" w:type="dxa"/>
              <w:right w:w="100" w:type="dxa"/>
            </w:tcMar>
          </w:tcPr>
          <w:p w14:paraId="5AC6723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Recibe datos AIS por área geográfica mediante mensajes PositionReport. Requiere clave de API. Sin acuerdo de nivel de servicio.</w:t>
            </w:r>
          </w:p>
        </w:tc>
      </w:tr>
      <w:tr w:rsidR="00CE2DA2" w:rsidRPr="00317AA7" w14:paraId="561119CA" w14:textId="77777777">
        <w:tc>
          <w:tcPr>
            <w:tcW w:w="1900" w:type="dxa"/>
            <w:tcMar>
              <w:top w:w="60" w:type="dxa"/>
              <w:left w:w="100" w:type="dxa"/>
              <w:bottom w:w="60" w:type="dxa"/>
              <w:right w:w="100" w:type="dxa"/>
            </w:tcMar>
          </w:tcPr>
          <w:p w14:paraId="447BCE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OpenSky Network</w:t>
            </w:r>
          </w:p>
        </w:tc>
        <w:tc>
          <w:tcPr>
            <w:tcW w:w="2800" w:type="dxa"/>
            <w:tcMar>
              <w:top w:w="60" w:type="dxa"/>
              <w:left w:w="100" w:type="dxa"/>
              <w:bottom w:w="60" w:type="dxa"/>
              <w:right w:w="100" w:type="dxa"/>
            </w:tcMar>
          </w:tcPr>
          <w:p w14:paraId="5C9F1A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Rastreo aéreo del prototipo. Gratuito, API REST.</w:t>
            </w:r>
          </w:p>
        </w:tc>
        <w:tc>
          <w:tcPr>
            <w:tcW w:w="4660" w:type="dxa"/>
            <w:tcMar>
              <w:top w:w="60" w:type="dxa"/>
              <w:left w:w="100" w:type="dxa"/>
              <w:bottom w:w="60" w:type="dxa"/>
              <w:right w:w="100" w:type="dxa"/>
            </w:tcMar>
          </w:tcPr>
          <w:p w14:paraId="5EC8BD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 entrega itinerarios comerciales ni datos de retraso que no se deriven de ADS-B. Cobertura dependiente de la red de receptores.</w:t>
            </w:r>
          </w:p>
        </w:tc>
      </w:tr>
      <w:tr w:rsidR="00CE2DA2" w:rsidRPr="00317AA7" w14:paraId="21A67F00" w14:textId="77777777">
        <w:tc>
          <w:tcPr>
            <w:tcW w:w="1900" w:type="dxa"/>
            <w:tcMar>
              <w:top w:w="60" w:type="dxa"/>
              <w:left w:w="100" w:type="dxa"/>
              <w:bottom w:w="60" w:type="dxa"/>
              <w:right w:w="100" w:type="dxa"/>
            </w:tcMar>
          </w:tcPr>
          <w:p w14:paraId="6917368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MarineTraffic</w:t>
            </w:r>
          </w:p>
        </w:tc>
        <w:tc>
          <w:tcPr>
            <w:tcW w:w="2800" w:type="dxa"/>
            <w:tcMar>
              <w:top w:w="60" w:type="dxa"/>
              <w:left w:w="100" w:type="dxa"/>
              <w:bottom w:w="60" w:type="dxa"/>
              <w:right w:w="100" w:type="dxa"/>
            </w:tcMar>
          </w:tcPr>
          <w:p w14:paraId="3A945C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Opción marítima para la fase productiva.</w:t>
            </w:r>
          </w:p>
        </w:tc>
        <w:tc>
          <w:tcPr>
            <w:tcW w:w="4660" w:type="dxa"/>
            <w:tcMar>
              <w:top w:w="60" w:type="dxa"/>
              <w:left w:w="100" w:type="dxa"/>
              <w:bottom w:w="60" w:type="dxa"/>
              <w:right w:w="100" w:type="dxa"/>
            </w:tcMar>
          </w:tcPr>
          <w:p w14:paraId="68A875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Permite integrar posiciones AIS, eventos, escalas portuarias y datos de buque. Modelo comercial.</w:t>
            </w:r>
          </w:p>
        </w:tc>
      </w:tr>
      <w:tr w:rsidR="00CE2DA2" w:rsidRPr="00317AA7" w14:paraId="765AFDB2" w14:textId="77777777">
        <w:tc>
          <w:tcPr>
            <w:tcW w:w="1900" w:type="dxa"/>
            <w:tcMar>
              <w:top w:w="60" w:type="dxa"/>
              <w:left w:w="100" w:type="dxa"/>
              <w:bottom w:w="60" w:type="dxa"/>
              <w:right w:w="100" w:type="dxa"/>
            </w:tcMar>
          </w:tcPr>
          <w:p w14:paraId="0B62F4A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VesselFinder</w:t>
            </w:r>
          </w:p>
        </w:tc>
        <w:tc>
          <w:tcPr>
            <w:tcW w:w="2800" w:type="dxa"/>
            <w:tcMar>
              <w:top w:w="60" w:type="dxa"/>
              <w:left w:w="100" w:type="dxa"/>
              <w:bottom w:w="60" w:type="dxa"/>
              <w:right w:w="100" w:type="dxa"/>
            </w:tcMar>
          </w:tcPr>
          <w:p w14:paraId="6E5143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Alternativa marítima comercial.</w:t>
            </w:r>
          </w:p>
        </w:tc>
        <w:tc>
          <w:tcPr>
            <w:tcW w:w="4660" w:type="dxa"/>
            <w:tcMar>
              <w:top w:w="60" w:type="dxa"/>
              <w:left w:w="100" w:type="dxa"/>
              <w:bottom w:w="60" w:type="dxa"/>
              <w:right w:w="100" w:type="dxa"/>
            </w:tcMar>
          </w:tcPr>
          <w:p w14:paraId="3EA5B6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Ofrece posiciones, datos de viaje, escalas portuarias e información de buque.</w:t>
            </w:r>
          </w:p>
        </w:tc>
      </w:tr>
      <w:tr w:rsidR="00CE2DA2" w:rsidRPr="00317AA7" w14:paraId="16757735" w14:textId="77777777">
        <w:tc>
          <w:tcPr>
            <w:tcW w:w="1900" w:type="dxa"/>
            <w:tcMar>
              <w:top w:w="60" w:type="dxa"/>
              <w:left w:w="100" w:type="dxa"/>
              <w:bottom w:w="60" w:type="dxa"/>
              <w:right w:w="100" w:type="dxa"/>
            </w:tcMar>
          </w:tcPr>
          <w:p w14:paraId="1BC388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FlightAware AeroAPI</w:t>
            </w:r>
          </w:p>
        </w:tc>
        <w:tc>
          <w:tcPr>
            <w:tcW w:w="2800" w:type="dxa"/>
            <w:tcMar>
              <w:top w:w="60" w:type="dxa"/>
              <w:left w:w="100" w:type="dxa"/>
              <w:bottom w:w="60" w:type="dxa"/>
              <w:right w:w="100" w:type="dxa"/>
            </w:tcMar>
          </w:tcPr>
          <w:p w14:paraId="37456F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Opción aérea para la fase productiva.</w:t>
            </w:r>
          </w:p>
        </w:tc>
        <w:tc>
          <w:tcPr>
            <w:tcW w:w="4660" w:type="dxa"/>
            <w:tcMar>
              <w:top w:w="60" w:type="dxa"/>
              <w:left w:w="100" w:type="dxa"/>
              <w:bottom w:w="60" w:type="dxa"/>
              <w:right w:w="100" w:type="dxa"/>
            </w:tcMar>
          </w:tcPr>
          <w:p w14:paraId="7DCF58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Permite estado, ETA, última posición, trayecto y alertas bajo modelo comercial.</w:t>
            </w:r>
          </w:p>
        </w:tc>
      </w:tr>
    </w:tbl>
    <w:p w14:paraId="336AF828" w14:textId="77777777" w:rsidR="00CE2DA2" w:rsidRPr="00317AA7" w:rsidRDefault="00CE2DA2">
      <w:pPr>
        <w:rPr>
          <w:rFonts w:ascii="Times New Roman" w:hAnsi="Times New Roman" w:cs="Times New Roman"/>
          <w:color w:val="auto"/>
        </w:rPr>
      </w:pPr>
    </w:p>
    <w:p w14:paraId="29BEF072" w14:textId="77777777" w:rsidR="00CE2DA2" w:rsidRPr="00317AA7" w:rsidRDefault="00D91203">
      <w:pPr>
        <w:pStyle w:val="Ttulo2"/>
        <w:rPr>
          <w:rFonts w:ascii="Times New Roman" w:hAnsi="Times New Roman" w:cs="Times New Roman"/>
          <w:color w:val="auto"/>
        </w:rPr>
      </w:pPr>
      <w:bookmarkStart w:id="55" w:name="_Toc237262877"/>
      <w:r>
        <w:rPr>
          <w:rFonts w:ascii="Times New Roman" w:hAnsi="Times New Roman" w:cs="Times New Roman"/>
          <w:color w:val="auto"/>
        </w:rPr>
        <w:t>C.2 Consideración crítica sobre el alcance del rastreo</w:t>
      </w:r>
      <w:bookmarkEnd w:id="55"/>
    </w:p>
    <w:p w14:paraId="49A2B5D3" w14:textId="77777777" w:rsidR="009349E4"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Las APIs de AIS rastrean embarcaciones, no mercancía. Si de un pedido sólo se conoce el número de contenedor, el conocimiento de embarque o el booking, no es posible resolver automáticamente qué nave lo transporta. Resolver ese vínculo exige una fuente adicional de container tracking, de carácter comercial, que queda fuera del alcance de esta práctica.</w:t>
      </w:r>
    </w:p>
    <w:p w14:paraId="345CD45B" w14:textId="378021F0"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 xml:space="preserve">Esta limitación es la razón de ser del estado Sin tracking definido en RN-02. El levantamiento con el área de Logística precisó su alcance real: la vía de transporte se decide durante la gestión de la compra, y el buque no se conoce hasta que se emite el conocimiento de embarque. Aun entonces, la nave consignada en el BL frecuentemente no es la que arriba a Costa Rica, porque la carga sufre transbordos en puertos intermedios. El ejemplo aportado por Logística describe un embarque que zarpa de Shanghái, se transborda en Taiwán con destino a Panamá y se transborda de nuevo en Panamá con destino a Costa Rica. Los transbordos sólo los notifica el transportista, y ninguna fuente automática dentro del alcance permite detectarlos.</w:t>
      </w:r>
    </w:p>
    <w:p w14:paraId="684B75A8"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En consecuencia, el identificador de nave de un pedido es un dato de mantenimiento manual a cargo de Logística durante todo el viaje, y no un dato estable capturado una sola vez. RF-26 y CU-10 recogen esa necesidad, y el modelo de datos la soporta mediante los tramos sucesivos de la entidad elementos_rastreados. No procede, por tanto, fijar un porcentaje de pedidos con identificador de nave disponible: en el proceso actual ningún pedido lo tiene antes de la emisión del conocimiento de embarque, y todos pueden tenerlo después si Logística lo registra y lo mantiene.</w:t>
      </w:r>
    </w:p>
    <w:p w14:paraId="31ED9CA0" w14:textId="77777777" w:rsidR="00CE2DA2" w:rsidRPr="00317AA7" w:rsidRDefault="00D91203">
      <w:pPr>
        <w:pStyle w:val="Ttulo2"/>
        <w:rPr>
          <w:rFonts w:ascii="Times New Roman" w:hAnsi="Times New Roman" w:cs="Times New Roman"/>
          <w:color w:val="auto"/>
        </w:rPr>
      </w:pPr>
      <w:bookmarkStart w:id="56" w:name="_Toc237262878"/>
      <w:r>
        <w:rPr>
          <w:rFonts w:ascii="Times New Roman" w:hAnsi="Times New Roman" w:cs="Times New Roman"/>
          <w:color w:val="auto"/>
        </w:rPr>
        <w:t>C.3 Enlaces de documentación</w:t>
      </w:r>
      <w:bookmarkEnd w:id="56"/>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AISStream: https://aisstream.io/documentation</w:t>
      </w:r>
    </w:p>
    <w:p w14:paraId="733571AD"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OpenSky Network: https://openskynetwork.github.io/opensky-api/</w:t>
      </w:r>
    </w:p>
    <w:p w14:paraId="6456E31F"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MarineTraffic: https://servicedocs.marinetraffic.com/</w:t>
      </w:r>
    </w:p>
    <w:p w14:paraId="7453FE0A"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VesselFinder: https://api.vesselfinder.com/docs/</w:t>
      </w:r>
    </w:p>
    <w:p w14:paraId="5545C768" w14:textId="25C0F772" w:rsidR="00CE2DA2"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 xml:space="preserve">FlightAware AeroAPI: </w:t>
      </w:r>
      <w:hyperlink r:id="rId8" w:history="1">
        <w:r>
          <w:rPr>
            <w:rStyle w:val="Hipervnculo"/>
            <w:rFonts w:ascii="Times New Roman" w:hAnsi="Times New Roman" w:cs="Times New Roman"/>
            <w:lang w:val="en-US"/>
          </w:rPr>
          <w:t>https://www.flightaware.com/commercial/aeroapi/</w:t>
        </w:r>
      </w:hyperlink>
    </w:p>
    <w:p w14:paraId="4C42AF37" w14:textId="77777777" w:rsidR="00317AA7" w:rsidRDefault="00317AA7" w:rsidP="00317AA7">
      <w:pPr>
        <w:spacing w:after="80"/>
        <w:jc w:val="both"/>
        <w:rPr>
          <w:rFonts w:ascii="Times New Roman" w:hAnsi="Times New Roman" w:cs="Times New Roman"/>
          <w:color w:val="auto"/>
          <w:lang w:val="en-US"/>
        </w:rPr>
      </w:pPr>
    </w:p>
    <w:p w14:paraId="008F4EF7" w14:textId="77777777" w:rsidR="00317AA7" w:rsidRDefault="00317AA7" w:rsidP="00317AA7">
      <w:pPr>
        <w:spacing w:after="80"/>
        <w:jc w:val="both"/>
        <w:rPr>
          <w:rFonts w:ascii="Times New Roman" w:hAnsi="Times New Roman" w:cs="Times New Roman"/>
          <w:color w:val="auto"/>
          <w:lang w:val="en-US"/>
        </w:rPr>
      </w:pPr>
    </w:p>
    <w:p w14:paraId="4A74526E" w14:textId="77777777" w:rsidR="00317AA7" w:rsidRDefault="00317AA7" w:rsidP="00317AA7">
      <w:pPr>
        <w:spacing w:after="80"/>
        <w:jc w:val="both"/>
        <w:rPr>
          <w:rFonts w:ascii="Times New Roman" w:hAnsi="Times New Roman" w:cs="Times New Roman"/>
          <w:color w:val="auto"/>
          <w:lang w:val="en-US"/>
        </w:rPr>
      </w:pPr>
    </w:p>
    <w:p w14:paraId="4A79D88D" w14:textId="141367A9" w:rsidR="00317AA7" w:rsidRPr="00317AA7" w:rsidRDefault="00317AA7" w:rsidP="00317AA7">
      <w:pPr>
        <w:pStyle w:val="Ttulo1"/>
        <w:pageBreakBefore/>
        <w:rPr>
          <w:rFonts w:ascii="Times New Roman" w:hAnsi="Times New Roman" w:cs="Times New Roman"/>
          <w:color w:val="auto"/>
        </w:rPr>
      </w:pPr>
      <w:r>
        <w:rPr>
          <w:rFonts w:ascii="Times New Roman" w:hAnsi="Times New Roman" w:cs="Times New Roman"/>
          <w:color w:val="auto"/>
        </w:rPr>
        <w:lastRenderedPageBreak/>
        <w:t>Referencias Bibliográficas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17AA7" w:rsidRPr="00317AA7" w14:paraId="3CDBA1D6" w14:textId="77777777" w:rsidTr="004256C5">
        <w:tc>
          <w:tcPr>
            <w:tcW w:w="900" w:type="dxa"/>
            <w:tcMar>
              <w:top w:w="60" w:type="dxa"/>
              <w:left w:w="100" w:type="dxa"/>
              <w:bottom w:w="60" w:type="dxa"/>
              <w:right w:w="100" w:type="dxa"/>
            </w:tcMar>
          </w:tcPr>
          <w:p w14:paraId="576EE691"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[1]</w:t>
            </w:r>
          </w:p>
        </w:tc>
        <w:tc>
          <w:tcPr>
            <w:tcW w:w="8460" w:type="dxa"/>
            <w:tcMar>
              <w:top w:w="60" w:type="dxa"/>
              <w:left w:w="100" w:type="dxa"/>
              <w:bottom w:w="60" w:type="dxa"/>
              <w:right w:w="100" w:type="dxa"/>
            </w:tcMar>
          </w:tcPr>
          <w:p w14:paraId="54903F5C"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Mayorga Halabi, M. (2026). Formulario de presentación de anteproyecto de Práctica de Especialidad — TrackIn. Instituto Tecnológico de Costa Rica, Escuela de Ingeniería en Computación.</w:t>
            </w:r>
          </w:p>
        </w:tc>
      </w:tr>
      <w:tr w:rsidR="00317AA7" w:rsidRPr="00317AA7" w14:paraId="12477D88" w14:textId="77777777" w:rsidTr="004256C5">
        <w:tc>
          <w:tcPr>
            <w:tcW w:w="900" w:type="dxa"/>
            <w:tcMar>
              <w:top w:w="60" w:type="dxa"/>
              <w:left w:w="100" w:type="dxa"/>
              <w:bottom w:w="60" w:type="dxa"/>
              <w:right w:w="100" w:type="dxa"/>
            </w:tcMar>
          </w:tcPr>
          <w:p w14:paraId="50DC5A6B"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[2]</w:t>
            </w:r>
          </w:p>
        </w:tc>
        <w:tc>
          <w:tcPr>
            <w:tcW w:w="8460" w:type="dxa"/>
            <w:tcMar>
              <w:top w:w="60" w:type="dxa"/>
              <w:left w:w="100" w:type="dxa"/>
              <w:bottom w:w="60" w:type="dxa"/>
              <w:right w:w="100" w:type="dxa"/>
            </w:tcMar>
          </w:tcPr>
          <w:p w14:paraId="3085A63F"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Centro de Competencias, Laboratorios Gutis (2026). Documento Técnico-Funcional: Dashboard de Tracking Logístico para Compras en Tránsito, versión 1.0, 18 de junio de 2026.</w:t>
            </w:r>
          </w:p>
        </w:tc>
      </w:tr>
      <w:tr w:rsidR="00317AA7" w:rsidRPr="00317AA7" w14:paraId="0CFCCDA2" w14:textId="77777777" w:rsidTr="004256C5">
        <w:tc>
          <w:tcPr>
            <w:tcW w:w="900" w:type="dxa"/>
            <w:tcMar>
              <w:top w:w="60" w:type="dxa"/>
              <w:left w:w="100" w:type="dxa"/>
              <w:bottom w:w="60" w:type="dxa"/>
              <w:right w:w="100" w:type="dxa"/>
            </w:tcMar>
          </w:tcPr>
          <w:p w14:paraId="5BA77830"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[3]</w:t>
            </w:r>
          </w:p>
        </w:tc>
        <w:tc>
          <w:tcPr>
            <w:tcW w:w="8460" w:type="dxa"/>
            <w:tcMar>
              <w:top w:w="60" w:type="dxa"/>
              <w:left w:w="100" w:type="dxa"/>
              <w:bottom w:w="60" w:type="dxa"/>
              <w:right w:w="100" w:type="dxa"/>
            </w:tcMar>
          </w:tcPr>
          <w:p w14:paraId="42BAA29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lang w:val="en-US"/>
              </w:rPr>
              <w:t xml:space="preserve">IEEE (1998). IEEE Std 830-1998 — Recommended Practice for Software Requirements Specifications. </w:t>
            </w:r>
            <w:r>
              <w:rPr>
                <w:rFonts w:ascii="Times New Roman" w:hAnsi="Times New Roman" w:cs="Times New Roman"/>
                <w:color w:val="auto"/>
                <w:sz w:val="20"/>
                <w:szCs w:val="20"/>
              </w:rPr>
              <w:t>Institute of Electrical and Electronics Engineers.</w:t>
            </w:r>
          </w:p>
        </w:tc>
      </w:tr>
      <w:tr w:rsidR="00317AA7" w:rsidRPr="00317AA7" w14:paraId="2B1D9A58" w14:textId="77777777" w:rsidTr="004256C5">
        <w:tc>
          <w:tcPr>
            <w:tcW w:w="900" w:type="dxa"/>
            <w:tcMar>
              <w:top w:w="60" w:type="dxa"/>
              <w:left w:w="100" w:type="dxa"/>
              <w:bottom w:w="60" w:type="dxa"/>
              <w:right w:w="100" w:type="dxa"/>
            </w:tcMar>
          </w:tcPr>
          <w:p w14:paraId="5969719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[4]</w:t>
            </w:r>
          </w:p>
        </w:tc>
        <w:tc>
          <w:tcPr>
            <w:tcW w:w="8460" w:type="dxa"/>
            <w:tcMar>
              <w:top w:w="60" w:type="dxa"/>
              <w:left w:w="100" w:type="dxa"/>
              <w:bottom w:w="60" w:type="dxa"/>
              <w:right w:w="100" w:type="dxa"/>
            </w:tcMar>
          </w:tcPr>
          <w:p w14:paraId="3D38122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AISStream. Documentación de la API. https://aisstream.io/documentation</w:t>
            </w:r>
          </w:p>
        </w:tc>
      </w:tr>
      <w:tr w:rsidR="00317AA7" w:rsidRPr="00317AA7" w14:paraId="4A9566EC" w14:textId="77777777" w:rsidTr="004256C5">
        <w:tc>
          <w:tcPr>
            <w:tcW w:w="900" w:type="dxa"/>
            <w:tcMar>
              <w:top w:w="60" w:type="dxa"/>
              <w:left w:w="100" w:type="dxa"/>
              <w:bottom w:w="60" w:type="dxa"/>
              <w:right w:w="100" w:type="dxa"/>
            </w:tcMar>
          </w:tcPr>
          <w:p w14:paraId="29B6E794"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[5]</w:t>
            </w:r>
          </w:p>
        </w:tc>
        <w:tc>
          <w:tcPr>
            <w:tcW w:w="8460" w:type="dxa"/>
            <w:tcMar>
              <w:top w:w="60" w:type="dxa"/>
              <w:left w:w="100" w:type="dxa"/>
              <w:bottom w:w="60" w:type="dxa"/>
              <w:right w:w="100" w:type="dxa"/>
            </w:tcMar>
          </w:tcPr>
          <w:p w14:paraId="68DEE8C9"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OpenSky Network. Documentación de la API. https://openskynetwork.github.io/opensky-api/</w:t>
            </w:r>
          </w:p>
        </w:tc>
      </w:tr>
      <w:tr w:rsidR="00317AA7" w:rsidRPr="00317AA7" w14:paraId="368686E7" w14:textId="77777777" w:rsidTr="004256C5">
        <w:tc>
          <w:tcPr>
            <w:tcW w:w="900" w:type="dxa"/>
            <w:tcMar>
              <w:top w:w="60" w:type="dxa"/>
              <w:left w:w="100" w:type="dxa"/>
              <w:bottom w:w="60" w:type="dxa"/>
              <w:right w:w="100" w:type="dxa"/>
            </w:tcMar>
          </w:tcPr>
          <w:p w14:paraId="609A47E5"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[6]</w:t>
            </w:r>
          </w:p>
        </w:tc>
        <w:tc>
          <w:tcPr>
            <w:tcW w:w="8460" w:type="dxa"/>
            <w:tcMar>
              <w:top w:w="60" w:type="dxa"/>
              <w:left w:w="100" w:type="dxa"/>
              <w:bottom w:w="60" w:type="dxa"/>
              <w:right w:w="100" w:type="dxa"/>
            </w:tcMar>
          </w:tcPr>
          <w:p w14:paraId="19C50611" w14:textId="77777777" w:rsidR="00317AA7" w:rsidRPr="00317AA7" w:rsidRDefault="00317AA7" w:rsidP="004256C5">
            <w:pPr>
              <w:rPr>
                <w:rFonts w:ascii="Times New Roman" w:hAnsi="Times New Roman" w:cs="Times New Roman"/>
                <w:color w:val="auto"/>
                <w:lang w:val="en-US"/>
              </w:rPr>
            </w:pPr>
            <w:r>
              <w:rPr>
                <w:rFonts w:ascii="Times New Roman" w:hAnsi="Times New Roman" w:cs="Times New Roman"/>
                <w:color w:val="auto"/>
                <w:sz w:val="20"/>
                <w:szCs w:val="20"/>
                <w:lang w:val="en-US"/>
              </w:rPr>
              <w:t>MarineTraffic. AIS API Documentation. https://servicedocs.marinetraffic.com/</w:t>
            </w:r>
          </w:p>
        </w:tc>
      </w:tr>
      <w:tr w:rsidR="00317AA7" w:rsidRPr="00317AA7" w14:paraId="78926C31" w14:textId="77777777" w:rsidTr="004256C5">
        <w:tc>
          <w:tcPr>
            <w:tcW w:w="900" w:type="dxa"/>
            <w:tcMar>
              <w:top w:w="60" w:type="dxa"/>
              <w:left w:w="100" w:type="dxa"/>
              <w:bottom w:w="60" w:type="dxa"/>
              <w:right w:w="100" w:type="dxa"/>
            </w:tcMar>
          </w:tcPr>
          <w:p w14:paraId="61F225C1"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[7]</w:t>
            </w:r>
          </w:p>
        </w:tc>
        <w:tc>
          <w:tcPr>
            <w:tcW w:w="8460" w:type="dxa"/>
            <w:tcMar>
              <w:top w:w="60" w:type="dxa"/>
              <w:left w:w="100" w:type="dxa"/>
              <w:bottom w:w="60" w:type="dxa"/>
              <w:right w:w="100" w:type="dxa"/>
            </w:tcMar>
          </w:tcPr>
          <w:p w14:paraId="219F5527" w14:textId="77777777" w:rsidR="00317AA7" w:rsidRPr="00317AA7" w:rsidRDefault="00317AA7" w:rsidP="004256C5">
            <w:pPr>
              <w:rPr>
                <w:rFonts w:ascii="Times New Roman" w:hAnsi="Times New Roman" w:cs="Times New Roman"/>
                <w:color w:val="auto"/>
                <w:lang w:val="en-US"/>
              </w:rPr>
            </w:pPr>
            <w:r>
              <w:rPr>
                <w:rFonts w:ascii="Times New Roman" w:hAnsi="Times New Roman" w:cs="Times New Roman"/>
                <w:color w:val="auto"/>
                <w:sz w:val="20"/>
                <w:szCs w:val="20"/>
                <w:lang w:val="en-US"/>
              </w:rPr>
              <w:t>FlightAware. AeroAPI. https://www.flightaware.com/commercial/aeroapi/</w:t>
            </w:r>
          </w:p>
        </w:tc>
      </w:tr>
      <w:tr w:rsidR="00317AA7" w:rsidRPr="00317AA7" w14:paraId="4A1F619B" w14:textId="77777777" w:rsidTr="004256C5">
        <w:tc>
          <w:tcPr>
            <w:tcW w:w="900" w:type="dxa"/>
            <w:tcMar>
              <w:top w:w="60" w:type="dxa"/>
              <w:left w:w="100" w:type="dxa"/>
              <w:bottom w:w="60" w:type="dxa"/>
              <w:right w:w="100" w:type="dxa"/>
            </w:tcMar>
          </w:tcPr>
          <w:p w14:paraId="244D8864"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[8]</w:t>
            </w:r>
          </w:p>
        </w:tc>
        <w:tc>
          <w:tcPr>
            <w:tcW w:w="8460" w:type="dxa"/>
            <w:tcMar>
              <w:top w:w="60" w:type="dxa"/>
              <w:left w:w="100" w:type="dxa"/>
              <w:bottom w:w="60" w:type="dxa"/>
              <w:right w:w="100" w:type="dxa"/>
            </w:tcMar>
          </w:tcPr>
          <w:p w14:paraId="4D763015" w14:textId="77777777" w:rsidR="00317AA7" w:rsidRPr="00317AA7" w:rsidRDefault="00317AA7" w:rsidP="004256C5">
            <w:pPr>
              <w:rPr>
                <w:rFonts w:ascii="Times New Roman" w:hAnsi="Times New Roman" w:cs="Times New Roman"/>
                <w:color w:val="auto"/>
                <w:lang w:val="pt-BR"/>
              </w:rPr>
            </w:pPr>
            <w:r>
              <w:rPr>
                <w:rFonts w:ascii="Times New Roman" w:hAnsi="Times New Roman" w:cs="Times New Roman"/>
                <w:color w:val="auto"/>
                <w:sz w:val="20"/>
                <w:szCs w:val="20"/>
                <w:lang w:val="pt-BR"/>
              </w:rPr>
              <w:t>VesselFinder. AIS API Documentation. https://api.vesselfinder.com/docs/</w:t>
            </w:r>
          </w:p>
        </w:tc>
      </w:tr>
    </w:tbl>
    <w:p w14:paraId="473BAD29" w14:textId="77777777" w:rsidR="00317AA7" w:rsidRPr="00317AA7" w:rsidRDefault="00317AA7" w:rsidP="00317AA7">
      <w:pPr>
        <w:spacing w:after="80"/>
        <w:jc w:val="both"/>
        <w:rPr>
          <w:rFonts w:ascii="Times New Roman" w:hAnsi="Times New Roman" w:cs="Times New Roman"/>
          <w:color w:val="auto"/>
          <w:lang w:val="pt-BR"/>
        </w:rPr>
      </w:pPr>
    </w:p>
    <w:sectPr w:rsidR="00317AA7" w:rsidRPr="00317AA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A25F4" w14:textId="77777777" w:rsidR="00777E97" w:rsidRDefault="00777E97">
      <w:pPr>
        <w:spacing w:line="240" w:lineRule="auto"/>
      </w:pPr>
      <w:r>
        <w:separator/>
      </w:r>
    </w:p>
  </w:endnote>
  <w:endnote w:type="continuationSeparator" w:id="0">
    <w:p w14:paraId="0A975C4B" w14:textId="77777777" w:rsidR="00777E97" w:rsidRDefault="00777E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3896" w14:textId="5584C0CD" w:rsidR="00CE2DA2" w:rsidRDefault="00D91203">
    <w:pPr>
      <w:jc w:val="center"/>
    </w:pPr>
    <w:r w:rsidRPr="00317AA7">
      <w:rPr>
        <w:color w:val="666666"/>
        <w:sz w:val="16"/>
        <w:szCs w:val="16"/>
        <w:lang w:val="en-US"/>
      </w:rPr>
      <w:t>SRS TrackIn v0.1</w:t>
    </w:r>
    <w:r w:rsidR="00317AA7" w:rsidRPr="00317AA7">
      <w:rPr>
        <w:color w:val="666666"/>
        <w:sz w:val="16"/>
        <w:szCs w:val="16"/>
        <w:lang w:val="en-US"/>
      </w:rPr>
      <w:t>.</w:t>
    </w:r>
    <w:r w:rsidRPr="00317AA7">
      <w:rPr>
        <w:color w:val="666666"/>
        <w:sz w:val="16"/>
        <w:szCs w:val="16"/>
        <w:lang w:val="en-US"/>
      </w:rPr>
      <w:t xml:space="preserve"> Sprint 1</w:t>
    </w:r>
    <w:r w:rsidR="00317AA7" w:rsidRPr="00317AA7">
      <w:rPr>
        <w:color w:val="666666"/>
        <w:sz w:val="16"/>
        <w:szCs w:val="16"/>
        <w:lang w:val="en-US"/>
      </w:rPr>
      <w:t xml:space="preserve">. </w:t>
    </w:r>
    <w:r w:rsidRPr="00317AA7">
      <w:rPr>
        <w:color w:val="666666"/>
        <w:sz w:val="16"/>
        <w:szCs w:val="16"/>
        <w:lang w:val="en-US"/>
      </w:rPr>
      <w:t>Mariano Mayorga Halabi</w:t>
    </w:r>
    <w:r w:rsidR="00317AA7" w:rsidRPr="00317AA7">
      <w:rPr>
        <w:color w:val="666666"/>
        <w:sz w:val="16"/>
        <w:szCs w:val="16"/>
        <w:lang w:val="en-US"/>
      </w:rPr>
      <w:t xml:space="preserve">. </w:t>
    </w: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7F1AF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7D16B" w14:textId="77777777" w:rsidR="00777E97" w:rsidRDefault="00777E97">
      <w:pPr>
        <w:spacing w:line="240" w:lineRule="auto"/>
      </w:pPr>
      <w:r>
        <w:separator/>
      </w:r>
    </w:p>
  </w:footnote>
  <w:footnote w:type="continuationSeparator" w:id="0">
    <w:p w14:paraId="397F2EDB" w14:textId="77777777" w:rsidR="00777E97" w:rsidRDefault="00777E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6E08"/>
    <w:multiLevelType w:val="hybridMultilevel"/>
    <w:tmpl w:val="21401EF0"/>
    <w:lvl w:ilvl="0" w:tplc="3E76A798">
      <w:start w:val="1"/>
      <w:numFmt w:val="bullet"/>
      <w:lvlText w:val="●"/>
      <w:lvlJc w:val="left"/>
      <w:pPr>
        <w:ind w:left="720" w:hanging="360"/>
      </w:pPr>
    </w:lvl>
    <w:lvl w:ilvl="1" w:tplc="1D3A973E">
      <w:start w:val="1"/>
      <w:numFmt w:val="bullet"/>
      <w:lvlText w:val="○"/>
      <w:lvlJc w:val="left"/>
      <w:pPr>
        <w:ind w:left="1440" w:hanging="360"/>
      </w:pPr>
    </w:lvl>
    <w:lvl w:ilvl="2" w:tplc="9A24008E">
      <w:start w:val="1"/>
      <w:numFmt w:val="bullet"/>
      <w:lvlText w:val="■"/>
      <w:lvlJc w:val="left"/>
      <w:pPr>
        <w:ind w:left="2160" w:hanging="360"/>
      </w:pPr>
    </w:lvl>
    <w:lvl w:ilvl="3" w:tplc="8F2AE530">
      <w:start w:val="1"/>
      <w:numFmt w:val="bullet"/>
      <w:lvlText w:val="●"/>
      <w:lvlJc w:val="left"/>
      <w:pPr>
        <w:ind w:left="2880" w:hanging="360"/>
      </w:pPr>
    </w:lvl>
    <w:lvl w:ilvl="4" w:tplc="03CC26B2">
      <w:start w:val="1"/>
      <w:numFmt w:val="bullet"/>
      <w:lvlText w:val="○"/>
      <w:lvlJc w:val="left"/>
      <w:pPr>
        <w:ind w:left="3600" w:hanging="360"/>
      </w:pPr>
    </w:lvl>
    <w:lvl w:ilvl="5" w:tplc="F8EC02B8">
      <w:start w:val="1"/>
      <w:numFmt w:val="bullet"/>
      <w:lvlText w:val="■"/>
      <w:lvlJc w:val="left"/>
      <w:pPr>
        <w:ind w:left="4320" w:hanging="360"/>
      </w:pPr>
    </w:lvl>
    <w:lvl w:ilvl="6" w:tplc="891ECAEE">
      <w:start w:val="1"/>
      <w:numFmt w:val="bullet"/>
      <w:lvlText w:val="●"/>
      <w:lvlJc w:val="left"/>
      <w:pPr>
        <w:ind w:left="5040" w:hanging="360"/>
      </w:pPr>
    </w:lvl>
    <w:lvl w:ilvl="7" w:tplc="C944C552">
      <w:start w:val="1"/>
      <w:numFmt w:val="bullet"/>
      <w:lvlText w:val="●"/>
      <w:lvlJc w:val="left"/>
      <w:pPr>
        <w:ind w:left="5760" w:hanging="360"/>
      </w:pPr>
    </w:lvl>
    <w:lvl w:ilvl="8" w:tplc="66449A3C">
      <w:start w:val="1"/>
      <w:numFmt w:val="bullet"/>
      <w:lvlText w:val="●"/>
      <w:lvlJc w:val="left"/>
      <w:pPr>
        <w:ind w:left="6480" w:hanging="360"/>
      </w:pPr>
    </w:lvl>
  </w:abstractNum>
  <w:abstractNum w:abstractNumId="1" w15:restartNumberingAfterBreak="0">
    <w:nsid w:val="5E40159A"/>
    <w:multiLevelType w:val="hybridMultilevel"/>
    <w:tmpl w:val="CE5E70E4"/>
    <w:lvl w:ilvl="0" w:tplc="34425A14">
      <w:start w:val="1"/>
      <w:numFmt w:val="bullet"/>
      <w:lvlText w:val="•"/>
      <w:lvlJc w:val="left"/>
      <w:pPr>
        <w:ind w:left="460" w:hanging="260"/>
      </w:pPr>
    </w:lvl>
    <w:lvl w:ilvl="1" w:tplc="0B3A0B68">
      <w:numFmt w:val="decimal"/>
      <w:lvlText w:val=""/>
      <w:lvlJc w:val="left"/>
    </w:lvl>
    <w:lvl w:ilvl="2" w:tplc="D1262B74">
      <w:numFmt w:val="decimal"/>
      <w:lvlText w:val=""/>
      <w:lvlJc w:val="left"/>
    </w:lvl>
    <w:lvl w:ilvl="3" w:tplc="740C8020">
      <w:numFmt w:val="decimal"/>
      <w:lvlText w:val=""/>
      <w:lvlJc w:val="left"/>
    </w:lvl>
    <w:lvl w:ilvl="4" w:tplc="E564CCB8">
      <w:numFmt w:val="decimal"/>
      <w:lvlText w:val=""/>
      <w:lvlJc w:val="left"/>
    </w:lvl>
    <w:lvl w:ilvl="5" w:tplc="5F769764">
      <w:numFmt w:val="decimal"/>
      <w:lvlText w:val=""/>
      <w:lvlJc w:val="left"/>
    </w:lvl>
    <w:lvl w:ilvl="6" w:tplc="592ECF1A">
      <w:numFmt w:val="decimal"/>
      <w:lvlText w:val=""/>
      <w:lvlJc w:val="left"/>
    </w:lvl>
    <w:lvl w:ilvl="7" w:tplc="BF36FC8C">
      <w:numFmt w:val="decimal"/>
      <w:lvlText w:val=""/>
      <w:lvlJc w:val="left"/>
    </w:lvl>
    <w:lvl w:ilvl="8" w:tplc="22E28F88">
      <w:numFmt w:val="decimal"/>
      <w:lvlText w:val=""/>
      <w:lvlJc w:val="left"/>
    </w:lvl>
  </w:abstractNum>
  <w:num w:numId="1" w16cid:durableId="2056150615">
    <w:abstractNumId w:val="0"/>
    <w:lvlOverride w:ilvl="0">
      <w:startOverride w:val="1"/>
    </w:lvlOverride>
  </w:num>
  <w:num w:numId="2" w16cid:durableId="1716856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A2"/>
    <w:rsid w:val="00096375"/>
    <w:rsid w:val="001328DD"/>
    <w:rsid w:val="00317AA7"/>
    <w:rsid w:val="003678FC"/>
    <w:rsid w:val="0038578F"/>
    <w:rsid w:val="003A0629"/>
    <w:rsid w:val="003D750F"/>
    <w:rsid w:val="004256C5"/>
    <w:rsid w:val="00434765"/>
    <w:rsid w:val="00646D1C"/>
    <w:rsid w:val="00762ED0"/>
    <w:rsid w:val="00777E97"/>
    <w:rsid w:val="007F1AFD"/>
    <w:rsid w:val="009349E4"/>
    <w:rsid w:val="00CE2DA2"/>
    <w:rsid w:val="00D91203"/>
    <w:rsid w:val="00DB3C92"/>
    <w:rsid w:val="00E320E8"/>
    <w:rsid w:val="00EB215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56C40"/>
  <w15:docId w15:val="{F66D1337-D826-4AE9-9C80-1EFE0610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80"/>
      <w:outlineLvl w:val="0"/>
    </w:pPr>
    <w:rPr>
      <w:rFonts w:ascii="Cambria" w:eastAsia="Cambria" w:hAnsi="Cambria" w:cs="Cambria"/>
      <w:b/>
      <w:bCs/>
      <w:color w:val="1F3864"/>
      <w:sz w:val="32"/>
      <w:szCs w:val="32"/>
    </w:rPr>
  </w:style>
  <w:style w:type="paragraph" w:styleId="Ttulo2">
    <w:name w:val="heading 2"/>
    <w:uiPriority w:val="9"/>
    <w:unhideWhenUsed/>
    <w:qFormat/>
    <w:pPr>
      <w:spacing w:before="280" w:after="140"/>
      <w:outlineLvl w:val="1"/>
    </w:pPr>
    <w:rPr>
      <w:rFonts w:ascii="Cambria" w:eastAsia="Cambria" w:hAnsi="Cambria" w:cs="Cambria"/>
      <w:b/>
      <w:bCs/>
      <w:color w:val="1F3864"/>
      <w:sz w:val="26"/>
      <w:szCs w:val="26"/>
    </w:rPr>
  </w:style>
  <w:style w:type="paragraph" w:styleId="Ttulo3">
    <w:name w:val="heading 3"/>
    <w:uiPriority w:val="9"/>
    <w:unhideWhenUsed/>
    <w:qFormat/>
    <w:pPr>
      <w:spacing w:before="220" w:after="120"/>
      <w:outlineLvl w:val="2"/>
    </w:pPr>
    <w:rPr>
      <w:rFonts w:ascii="Cambria" w:eastAsia="Cambria" w:hAnsi="Cambria" w:cs="Cambria"/>
      <w:b/>
      <w:bCs/>
      <w:color w:val="2E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1AFD"/>
    <w:pPr>
      <w:spacing w:after="100"/>
    </w:pPr>
  </w:style>
  <w:style w:type="paragraph" w:styleId="TDC2">
    <w:name w:val="toc 2"/>
    <w:basedOn w:val="Normal"/>
    <w:next w:val="Normal"/>
    <w:autoRedefine/>
    <w:uiPriority w:val="39"/>
    <w:unhideWhenUsed/>
    <w:rsid w:val="007F1AFD"/>
    <w:pPr>
      <w:spacing w:after="100"/>
      <w:ind w:left="220"/>
    </w:pPr>
  </w:style>
  <w:style w:type="paragraph" w:styleId="TDC3">
    <w:name w:val="toc 3"/>
    <w:basedOn w:val="Normal"/>
    <w:next w:val="Normal"/>
    <w:autoRedefine/>
    <w:uiPriority w:val="39"/>
    <w:unhideWhenUsed/>
    <w:rsid w:val="007F1AFD"/>
    <w:pPr>
      <w:spacing w:after="100"/>
      <w:ind w:left="440"/>
    </w:pPr>
  </w:style>
  <w:style w:type="paragraph" w:styleId="Encabezado">
    <w:name w:val="header"/>
    <w:basedOn w:val="Normal"/>
    <w:link w:val="EncabezadoCar"/>
    <w:uiPriority w:val="99"/>
    <w:unhideWhenUsed/>
    <w:rsid w:val="00317A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7AA7"/>
  </w:style>
  <w:style w:type="paragraph" w:styleId="Piedepgina">
    <w:name w:val="footer"/>
    <w:basedOn w:val="Normal"/>
    <w:link w:val="PiedepginaCar"/>
    <w:uiPriority w:val="99"/>
    <w:unhideWhenUsed/>
    <w:rsid w:val="00317A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17AA7"/>
  </w:style>
  <w:style w:type="character" w:styleId="Mencinsinresolver">
    <w:name w:val="Unresolved Mention"/>
    <w:basedOn w:val="Fuentedeprrafopredeter"/>
    <w:uiPriority w:val="99"/>
    <w:semiHidden/>
    <w:unhideWhenUsed/>
    <w:rsid w:val="00317AA7"/>
    <w:rPr>
      <w:color w:val="605E5C"/>
      <w:shd w:val="clear" w:color="auto" w:fill="E1DFDD"/>
    </w:rPr>
  </w:style>
  <w:style w:type="character" w:customStyle="1" w:styleId="Ttulo1Car">
    <w:name w:val="Título 1 Car"/>
    <w:basedOn w:val="Fuentedeprrafopredeter"/>
    <w:link w:val="Ttulo1"/>
    <w:uiPriority w:val="9"/>
    <w:rsid w:val="00317AA7"/>
    <w:rPr>
      <w:rFonts w:ascii="Cambria" w:eastAsia="Cambria" w:hAnsi="Cambria" w:cs="Cambria"/>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lightaware.com/commercial/aeroap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41</Pages>
  <Words>11796</Words>
  <Characters>64878</Characters>
  <Application>Microsoft Office Word</Application>
  <DocSecurity>0</DocSecurity>
  <Lines>540</Lines>
  <Paragraphs>153</Paragraphs>
  <ScaleCrop>false</ScaleCrop>
  <HeadingPairs>
    <vt:vector size="2" baseType="variant">
      <vt:variant>
        <vt:lpstr>Título</vt:lpstr>
      </vt:variant>
      <vt:variant>
        <vt:i4>1</vt:i4>
      </vt:variant>
    </vt:vector>
  </HeadingPairs>
  <TitlesOfParts>
    <vt:vector size="1" baseType="lpstr">
      <vt:lpstr>SRS — TrackIn</vt:lpstr>
    </vt:vector>
  </TitlesOfParts>
  <Company/>
  <LinksUpToDate>false</LinksUpToDate>
  <CharactersWithSpaces>76521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TrackIn</dc:title>
  <dc:subject/>
  <dc:creator>Mariano Mayorga Halabi</dc:creator>
  <cp:keywords/>
  <dc:description/>
  <cp:lastModifiedBy>Mariano Mayorga</cp:lastModifiedBy>
  <cp:revision>1</cp:revision>
  <dcterms:created xsi:type="dcterms:W3CDTF">2026-08-10T19:59:00Z</dcterms:created>
  <dcterms:modified xsi:type="dcterms:W3CDTF">2026-08-11T17:16:00Z</dcterms:modified>
</cp:coreProperties>
</file>