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mc="http://schemas.openxmlformats.org/markup-compatibility/2006" xmlns:ns6="http://schemas.openxmlformats.org/drawingml/2006/picture" xmlns:ns8="http://schemas.microsoft.com/office/drawing/2010/main"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15 w16se w16cid w16 w16cex w16sdtdh w16sdtfl w16du wp14">
  <w:body>
    <w:p w14:paraId="5FBCFD42" w14:textId="77777777" w:rsidR="00CE2DA2" w:rsidRPr="00317AA7" w:rsidRDefault="00CE2DA2">
      <w:pPr>
        <w:rPr>
          <w:rFonts w:ascii="Times New Roman" w:hAnsi="Times New Roman" w:cs="Times New Roman"/>
          <w:color w:val="auto"/>
        </w:rPr>
      </w:pPr>
    </w:p>
    <w:p w14:paraId="704CBDF7" w14:textId="73CE7201" w:rsidR="00CE2DA2" w:rsidRPr="00317AA7" w:rsidRDefault="00317AA7" w:rsidP="00317AA7">
      <w:pPr>
        <w:jc w:val="center"/>
        <w:rPr>
          <w:rFonts w:ascii="Times New Roman" w:hAnsi="Times New Roman" w:cs="Times New Roman"/>
          <w:color w:val="auto"/>
        </w:rPr>
      </w:pPr>
      <w:r>
        <w:rPr>
          <w:rFonts w:ascii="Times New Roman" w:hAnsi="Times New Roman" w:cs="Times New Roman"/>
          <w:i/>
          <w:iCs/>
          <w:noProof/>
          <w:color w:val="auto"/>
          <w:sz w:val="24"/>
          <w:szCs w:val="24"/>
        </w:rPr>
        <w:drawing>
          <wp:inline distT="0" distB="0" distL="0" distR="0" wp14:anchorId="51F88494" wp14:editId="6D48165B">
            <wp:extent cx="4389120" cy="1019960"/>
            <wp:effectExtent l="0" t="0" r="0" b="0"/>
            <wp:docPr id="1206244096" name="Imagen 1"/>
            <wp:cNvGraphicFramePr>
              <a:graphicFrameLocks noChangeAspect="1"/>
            </wp:cNvGraphicFramePr>
            <a:graphic>
              <a:graphicData uri="http://schemas.openxmlformats.org/drawingml/2006/picture">
                <ns6:pic>
                  <ns6:nvPicPr>
                    <ns6:cNvPr id="0" name="Picture 1"/>
                    <ns6:cNvPicPr>
                      <a:picLocks noChangeAspect="1" noChangeArrowheads="1"/>
                    </ns6:cNvPicPr>
                  </ns6:nvPicPr>
                  <ns6:blipFill>
                    <a:blip r:embed="rId7" cstate="print">
                      <a:extLst>
                        <a:ext uri="{28A0092B-C50C-407E-A947-70E740481C1C}">
                          <ns8:useLocalDpi val="0"/>
                        </a:ext>
                      </a:extLst>
                    </a:blip>
                    <a:srcRect/>
                    <a:stretch>
                      <a:fillRect/>
                    </a:stretch>
                  </ns6:blipFill>
                  <ns6:spPr bwMode="auto">
                    <a:xfrm>
                      <a:off x="0" y="0"/>
                      <a:ext cx="4398894" cy="1022231"/>
                    </a:xfrm>
                    <a:prstGeom prst="rect">
                      <a:avLst/>
                    </a:prstGeom>
                    <a:noFill/>
                    <a:ln>
                      <a:noFill/>
                    </a:ln>
                  </ns6:spPr>
                </ns6:pic>
              </a:graphicData>
            </a:graphic>
          </wp:inline>
        </w:drawing>
      </w:r>
    </w:p>
    <w:p w14:paraId="3F18A443" w14:textId="77777777" w:rsidR="00CE2DA2" w:rsidRPr="00317AA7" w:rsidRDefault="00D91203">
      <w:pPr>
        <w:spacing w:after="100"/>
        <w:jc w:val="center"/>
        <w:rPr>
          <w:rFonts w:ascii="Times New Roman" w:hAnsi="Times New Roman" w:cs="Times New Roman"/>
          <w:color w:val="auto"/>
        </w:rPr>
      </w:pPr>
      <w:r>
        <w:rPr>
          <w:rFonts w:ascii="Times New Roman" w:hAnsi="Times New Roman" w:cs="Times New Roman"/>
          <w:b/>
          <w:bCs/>
          <w:color w:val="auto"/>
          <w:sz w:val="24"/>
          <w:szCs w:val="24"/>
        </w:rPr>
        <w:t>ESCUELA DE INGENIERÍA EN COMPUTACIÓN</w:t>
      </w:r>
    </w:p>
    <w:p w14:paraId="2F627436" w14:textId="77777777" w:rsidR="00CE2DA2" w:rsidRPr="00317AA7" w:rsidRDefault="00D91203">
      <w:pPr>
        <w:spacing w:after="600"/>
        <w:jc w:val="center"/>
        <w:rPr>
          <w:rFonts w:ascii="Times New Roman" w:hAnsi="Times New Roman" w:cs="Times New Roman"/>
          <w:color w:val="auto"/>
        </w:rPr>
      </w:pPr>
      <w:r>
        <w:rPr>
          <w:rFonts w:ascii="Times New Roman" w:hAnsi="Times New Roman" w:cs="Times New Roman"/>
          <w:color w:val="auto"/>
        </w:rPr>
        <w:t>BACHILLERATO EN INGENIERÍA EN COMPUTACIÓN</w:t>
      </w:r>
    </w:p>
    <w:p w14:paraId="6F10F53C" w14:textId="77777777" w:rsidR="00CE2DA2" w:rsidRPr="00317AA7" w:rsidRDefault="00CE2DA2">
      <w:pPr>
        <w:rPr>
          <w:rFonts w:ascii="Times New Roman" w:hAnsi="Times New Roman" w:cs="Times New Roman"/>
          <w:color w:val="auto"/>
        </w:rPr>
      </w:pPr>
    </w:p>
    <w:p w14:paraId="789CF2C8" w14:textId="01F3D5AE" w:rsidR="00CE2DA2" w:rsidRPr="00317AA7" w:rsidRDefault="00CE2DA2" w:rsidP="00762ED0">
      <w:pPr>
        <w:ind w:left="708" w:hanging="708"/>
        <w:rPr>
          <w:rFonts w:ascii="Times New Roman" w:hAnsi="Times New Roman" w:cs="Times New Roman"/>
          <w:color w:val="auto"/>
        </w:rPr>
      </w:pPr>
    </w:p>
    <w:p w14:paraId="381AE9C1" w14:textId="77777777" w:rsidR="00CE2DA2" w:rsidRPr="00317AA7" w:rsidRDefault="00D91203">
      <w:pPr>
        <w:spacing w:after="100"/>
        <w:jc w:val="center"/>
        <w:rPr>
          <w:rFonts w:ascii="Times New Roman" w:hAnsi="Times New Roman" w:cs="Times New Roman"/>
          <w:color w:val="auto"/>
        </w:rPr>
      </w:pPr>
      <w:r>
        <w:rPr>
          <w:rFonts w:ascii="Times New Roman" w:hAnsi="Times New Roman" w:cs="Times New Roman"/>
          <w:b/>
          <w:bCs/>
          <w:color w:val="auto"/>
          <w:sz w:val="32"/>
          <w:szCs w:val="32"/>
        </w:rPr>
        <w:t>ESPECIFICACIÓN DE REQUERIMIENTOS DE SOFTWARE (SRS)</w:t>
      </w:r>
    </w:p>
    <w:p w14:paraId="7B8657C4" w14:textId="77777777" w:rsidR="00CE2DA2" w:rsidRPr="00317AA7" w:rsidRDefault="00CE2DA2">
      <w:pPr>
        <w:rPr>
          <w:rFonts w:ascii="Times New Roman" w:hAnsi="Times New Roman" w:cs="Times New Roman"/>
          <w:color w:val="auto"/>
        </w:rPr>
      </w:pPr>
    </w:p>
    <w:p w14:paraId="6BE2056B" w14:textId="50B2D6C7" w:rsidR="00CE2DA2" w:rsidRPr="00317AA7" w:rsidRDefault="00D91203">
      <w:pPr>
        <w:spacing w:after="400"/>
        <w:jc w:val="center"/>
        <w:rPr>
          <w:rFonts w:ascii="Times New Roman" w:hAnsi="Times New Roman" w:cs="Times New Roman"/>
          <w:color w:val="auto"/>
        </w:rPr>
      </w:pPr>
      <w:r>
        <w:rPr>
          <w:rFonts w:ascii="Times New Roman" w:hAnsi="Times New Roman" w:cs="Times New Roman"/>
          <w:i/>
          <w:iCs/>
          <w:color w:val="auto"/>
          <w:sz w:val="24"/>
          <w:szCs w:val="24"/>
        </w:rPr>
        <w:t>TrackIn — Automatización del seguimiento logístico de compras internacionales de insumos farmacéuticos mediante rastreo marítimo y aéreo en tiempo real para Laboratorios Gutis</w:t>
      </w:r>
    </w:p>
    <w:p w14:paraId="58F6C697" w14:textId="77777777" w:rsidR="00CE2DA2" w:rsidRPr="00317AA7" w:rsidRDefault="00CE2DA2">
      <w:pPr>
        <w:rPr>
          <w:rFonts w:ascii="Times New Roman" w:hAnsi="Times New Roman" w:cs="Times New Roman"/>
          <w:color w:val="auto"/>
        </w:rPr>
      </w:pPr>
    </w:p>
    <w:p w14:paraId="0E2D7E47" w14:textId="77777777" w:rsidR="00CE2DA2" w:rsidRPr="00317AA7" w:rsidRDefault="00CE2DA2">
      <w:pPr>
        <w:rPr>
          <w:rFonts w:ascii="Times New Roman" w:hAnsi="Times New Roman" w:cs="Times New Roman"/>
          <w:color w:val="auto"/>
        </w:rPr>
      </w:pPr>
    </w:p>
    <w:p w14:paraId="02522118" w14:textId="77777777" w:rsidR="00CE2DA2" w:rsidRPr="00317AA7" w:rsidRDefault="00D91203">
      <w:pPr>
        <w:spacing w:after="500"/>
        <w:jc w:val="center"/>
        <w:rPr>
          <w:rFonts w:ascii="Times New Roman" w:hAnsi="Times New Roman" w:cs="Times New Roman"/>
          <w:color w:val="auto"/>
        </w:rPr>
      </w:pPr>
      <w:r>
        <w:rPr>
          <w:rFonts w:ascii="Times New Roman" w:hAnsi="Times New Roman" w:cs="Times New Roman"/>
          <w:i/>
          <w:iCs/>
          <w:color w:val="auto"/>
          <w:sz w:val="20"/>
          <w:szCs w:val="20"/>
        </w:rPr>
        <w:t>Documento elaborado conforme al estándar IEEE 830-1998, adaptado</w:t>
      </w:r>
    </w:p>
    <w:p w14:paraId="23CC4B25" w14:textId="77777777" w:rsidR="00CE2DA2" w:rsidRPr="00317AA7" w:rsidRDefault="00CE2DA2">
      <w:pPr>
        <w:rPr>
          <w:rFonts w:ascii="Times New Roman" w:hAnsi="Times New Roman" w:cs="Times New Roman"/>
          <w:color w:val="auto"/>
        </w:rPr>
      </w:pPr>
    </w:p>
    <w:p w14:paraId="6F6B9179" w14:textId="77777777" w:rsidR="00CE2DA2" w:rsidRPr="00317AA7" w:rsidRDefault="00CE2DA2">
      <w:pPr>
        <w:rPr>
          <w:rFonts w:ascii="Times New Roman" w:hAnsi="Times New Roman" w:cs="Times New Roman"/>
          <w:color w:val="auto"/>
        </w:rPr>
      </w:pPr>
    </w:p>
    <w:p w14:paraId="0CB8C74C" w14:textId="77777777" w:rsidR="00CE2DA2" w:rsidRPr="00317AA7" w:rsidRDefault="00CE2DA2">
      <w:pPr>
        <w:rPr>
          <w:rFonts w:ascii="Times New Roman" w:hAnsi="Times New Roman" w:cs="Times New Roman"/>
          <w:color w:val="auto"/>
        </w:rPr>
      </w:pPr>
    </w:p>
    <w:tbl>
      <w:tblPr>
        <w:tblW w:w="9360" w:type="dxa"/>
        <w:tblCellMar>
          <w:left w:w="10" w:type="dxa"/>
          <w:right w:w="10" w:type="dxa"/>
        </w:tblCellMar>
        <w:tblLook w:val="04A0" w:firstRow="1" w:lastRow="0" w:firstColumn="1" w:lastColumn="0" w:noHBand="0" w:noVBand="1"/>
      </w:tblPr>
      <w:tblGrid>
        <w:gridCol w:w="3200"/>
        <w:gridCol w:w="6160"/>
      </w:tblGrid>
      <w:tr w:rsidR="00CE2DA2" w:rsidRPr="00317AA7" w14:paraId="24AC3DE5" w14:textId="77777777">
        <w:tc>
          <w:tcPr>
            <w:tcW w:w="3200" w:type="dxa"/>
            <w:tcMar>
              <w:top w:w="60" w:type="dxa"/>
              <w:left w:w="100" w:type="dxa"/>
              <w:bottom w:w="60" w:type="dxa"/>
              <w:right w:w="100" w:type="dxa"/>
            </w:tcMar>
          </w:tcPr>
          <w:p w14:paraId="27C2574C"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Autor</w:t>
            </w:r>
          </w:p>
        </w:tc>
        <w:tc>
          <w:tcPr>
            <w:tcW w:w="6160" w:type="dxa"/>
            <w:tcMar>
              <w:top w:w="60" w:type="dxa"/>
              <w:left w:w="100" w:type="dxa"/>
              <w:bottom w:w="60" w:type="dxa"/>
              <w:right w:w="100" w:type="dxa"/>
            </w:tcMar>
          </w:tcPr>
          <w:p w14:paraId="659BCA4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Mariano de Jesús Mayorga Halabi</w:t>
            </w:r>
          </w:p>
        </w:tc>
      </w:tr>
      <w:tr w:rsidR="00CE2DA2" w:rsidRPr="00317AA7" w14:paraId="73C748EB" w14:textId="77777777">
        <w:tc>
          <w:tcPr>
            <w:tcW w:w="3200" w:type="dxa"/>
            <w:tcMar>
              <w:top w:w="60" w:type="dxa"/>
              <w:left w:w="100" w:type="dxa"/>
              <w:bottom w:w="60" w:type="dxa"/>
              <w:right w:w="100" w:type="dxa"/>
            </w:tcMar>
          </w:tcPr>
          <w:p w14:paraId="7ECF38D4"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Carné</w:t>
            </w:r>
          </w:p>
        </w:tc>
        <w:tc>
          <w:tcPr>
            <w:tcW w:w="6160" w:type="dxa"/>
            <w:tcMar>
              <w:top w:w="60" w:type="dxa"/>
              <w:left w:w="100" w:type="dxa"/>
              <w:bottom w:w="60" w:type="dxa"/>
              <w:right w:w="100" w:type="dxa"/>
            </w:tcMar>
          </w:tcPr>
          <w:p w14:paraId="6EC4178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2022075454</w:t>
            </w:r>
          </w:p>
        </w:tc>
      </w:tr>
      <w:tr w:rsidR="00CE2DA2" w:rsidRPr="00317AA7" w14:paraId="73075B56" w14:textId="77777777">
        <w:tc>
          <w:tcPr>
            <w:tcW w:w="3200" w:type="dxa"/>
            <w:tcMar>
              <w:top w:w="60" w:type="dxa"/>
              <w:left w:w="100" w:type="dxa"/>
              <w:bottom w:w="60" w:type="dxa"/>
              <w:right w:w="100" w:type="dxa"/>
            </w:tcMar>
          </w:tcPr>
          <w:p w14:paraId="3F454619"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Correo</w:t>
            </w:r>
          </w:p>
        </w:tc>
        <w:tc>
          <w:tcPr>
            <w:tcW w:w="6160" w:type="dxa"/>
            <w:tcMar>
              <w:top w:w="60" w:type="dxa"/>
              <w:left w:w="100" w:type="dxa"/>
              <w:bottom w:w="60" w:type="dxa"/>
              <w:right w:w="100" w:type="dxa"/>
            </w:tcMar>
          </w:tcPr>
          <w:p w14:paraId="5F9F081E" w14:textId="18CA230C"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mamayorga@estudiantec.cr</w:t>
            </w:r>
            <w:r w:rsidR="00573A30">
              <w:rPr>
                <w:rFonts w:ascii="Times New Roman" w:hAnsi="Times New Roman" w:cs="Times New Roman"/>
                <w:color w:val="auto"/>
                <w:sz w:val="20"/>
                <w:szCs w:val="20"/>
              </w:rPr>
              <w:t xml:space="preserve"> </w:t>
            </w:r>
          </w:p>
        </w:tc>
      </w:tr>
      <w:tr w:rsidR="00CE2DA2" w:rsidRPr="00317AA7" w14:paraId="0A823F39" w14:textId="77777777">
        <w:tc>
          <w:tcPr>
            <w:tcW w:w="3200" w:type="dxa"/>
            <w:tcMar>
              <w:top w:w="60" w:type="dxa"/>
              <w:left w:w="100" w:type="dxa"/>
              <w:bottom w:w="60" w:type="dxa"/>
              <w:right w:w="100" w:type="dxa"/>
            </w:tcMar>
          </w:tcPr>
          <w:p w14:paraId="7C47D66B"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Empresa</w:t>
            </w:r>
          </w:p>
        </w:tc>
        <w:tc>
          <w:tcPr>
            <w:tcW w:w="6160" w:type="dxa"/>
            <w:tcMar>
              <w:top w:w="60" w:type="dxa"/>
              <w:left w:w="100" w:type="dxa"/>
              <w:bottom w:w="60" w:type="dxa"/>
              <w:right w:w="100" w:type="dxa"/>
            </w:tcMar>
          </w:tcPr>
          <w:p w14:paraId="6AF9C187"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Laboratorios Gutis Ltda.</w:t>
            </w:r>
          </w:p>
        </w:tc>
      </w:tr>
      <w:tr w:rsidR="00CE2DA2" w:rsidRPr="00317AA7" w14:paraId="304CF300" w14:textId="77777777">
        <w:tc>
          <w:tcPr>
            <w:tcW w:w="3200" w:type="dxa"/>
            <w:tcMar>
              <w:top w:w="60" w:type="dxa"/>
              <w:left w:w="100" w:type="dxa"/>
              <w:bottom w:w="60" w:type="dxa"/>
              <w:right w:w="100" w:type="dxa"/>
            </w:tcMar>
          </w:tcPr>
          <w:p w14:paraId="41C025D4"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Supervisor de empresa</w:t>
            </w:r>
          </w:p>
        </w:tc>
        <w:tc>
          <w:tcPr>
            <w:tcW w:w="6160" w:type="dxa"/>
            <w:tcMar>
              <w:top w:w="60" w:type="dxa"/>
              <w:left w:w="100" w:type="dxa"/>
              <w:bottom w:w="60" w:type="dxa"/>
              <w:right w:w="100" w:type="dxa"/>
            </w:tcMar>
          </w:tcPr>
          <w:p w14:paraId="037811BB" w14:textId="4A9D019D"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Greivin Mora Ferreto, Gerente Centro de Competencias</w:t>
            </w:r>
          </w:p>
        </w:tc>
      </w:tr>
      <w:tr w:rsidR="00CE2DA2" w:rsidRPr="00317AA7" w14:paraId="5A4F65B7" w14:textId="77777777">
        <w:tc>
          <w:tcPr>
            <w:tcW w:w="3200" w:type="dxa"/>
            <w:tcMar>
              <w:top w:w="60" w:type="dxa"/>
              <w:left w:w="100" w:type="dxa"/>
              <w:bottom w:w="60" w:type="dxa"/>
              <w:right w:w="100" w:type="dxa"/>
            </w:tcMar>
          </w:tcPr>
          <w:p w14:paraId="13130618"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Profesor asesor</w:t>
            </w:r>
          </w:p>
        </w:tc>
        <w:tc>
          <w:tcPr>
            <w:tcW w:w="6160" w:type="dxa"/>
            <w:tcMar>
              <w:top w:w="60" w:type="dxa"/>
              <w:left w:w="100" w:type="dxa"/>
              <w:bottom w:w="60" w:type="dxa"/>
              <w:right w:w="100" w:type="dxa"/>
            </w:tcMar>
          </w:tcPr>
          <w:p w14:paraId="5BDD77F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Luis Montoya Poitevien</w:t>
            </w:r>
          </w:p>
        </w:tc>
      </w:tr>
      <w:tr w:rsidR="00CE2DA2" w:rsidRPr="00317AA7" w14:paraId="04B5F274" w14:textId="77777777">
        <w:tc>
          <w:tcPr>
            <w:tcW w:w="3200" w:type="dxa"/>
            <w:tcMar>
              <w:top w:w="60" w:type="dxa"/>
              <w:left w:w="100" w:type="dxa"/>
              <w:bottom w:w="60" w:type="dxa"/>
              <w:right w:w="100" w:type="dxa"/>
            </w:tcMar>
          </w:tcPr>
          <w:p w14:paraId="32FDFF6A"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Entregable</w:t>
            </w:r>
          </w:p>
        </w:tc>
        <w:tc>
          <w:tcPr>
            <w:tcW w:w="6160" w:type="dxa"/>
            <w:tcMar>
              <w:top w:w="60" w:type="dxa"/>
              <w:left w:w="100" w:type="dxa"/>
              <w:bottom w:w="60" w:type="dxa"/>
              <w:right w:w="100" w:type="dxa"/>
            </w:tcMar>
          </w:tcPr>
          <w:p w14:paraId="553C487E" w14:textId="4965F2E2"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Sprint 1, Práctica Profesional</w:t>
            </w:r>
          </w:p>
        </w:tc>
      </w:tr>
      <w:tr w:rsidR="00CE2DA2" w:rsidRPr="00317AA7" w14:paraId="0AFA5DD1" w14:textId="77777777">
        <w:tc>
          <w:tcPr>
            <w:tcW w:w="3200" w:type="dxa"/>
            <w:tcMar>
              <w:top w:w="60" w:type="dxa"/>
              <w:left w:w="100" w:type="dxa"/>
              <w:bottom w:w="60" w:type="dxa"/>
              <w:right w:w="100" w:type="dxa"/>
            </w:tcMar>
          </w:tcPr>
          <w:p w14:paraId="5322F61A"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Versión</w:t>
            </w:r>
          </w:p>
        </w:tc>
        <w:tc>
          <w:tcPr>
            <w:tcW w:w="6160" w:type="dxa"/>
            <w:tcMar>
              <w:top w:w="60" w:type="dxa"/>
              <w:left w:w="100" w:type="dxa"/>
              <w:bottom w:w="60" w:type="dxa"/>
              <w:right w:w="100" w:type="dxa"/>
            </w:tcMar>
          </w:tcPr>
          <w:p w14:paraId="7F48127E"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v0.2</w:t>
            </w:r>
          </w:p>
        </w:tc>
      </w:tr>
      <w:tr w:rsidR="00CE2DA2" w:rsidRPr="00317AA7" w14:paraId="55B044F1" w14:textId="77777777">
        <w:tc>
          <w:tcPr>
            <w:tcW w:w="3200" w:type="dxa"/>
            <w:tcMar>
              <w:top w:w="60" w:type="dxa"/>
              <w:left w:w="100" w:type="dxa"/>
              <w:bottom w:w="60" w:type="dxa"/>
              <w:right w:w="100" w:type="dxa"/>
            </w:tcMar>
          </w:tcPr>
          <w:p w14:paraId="41EDE016"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Fecha</w:t>
            </w:r>
          </w:p>
        </w:tc>
        <w:tc>
          <w:tcPr>
            <w:tcW w:w="6160" w:type="dxa"/>
            <w:tcMar>
              <w:top w:w="60" w:type="dxa"/>
              <w:left w:w="100" w:type="dxa"/>
              <w:bottom w:w="60" w:type="dxa"/>
              <w:right w:w="100" w:type="dxa"/>
            </w:tcMar>
          </w:tcPr>
          <w:p w14:paraId="5DBA7891"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14 de agosto de 2026</w:t>
            </w:r>
          </w:p>
        </w:tc>
      </w:tr>
    </w:tbl>
    <w:p w14:paraId="6651AB76" w14:textId="77777777" w:rsidR="00CE2DA2" w:rsidRPr="00317AA7" w:rsidRDefault="00D91203">
      <w:pPr>
        <w:pageBreakBefore/>
        <w:spacing w:after="200"/>
        <w:rPr>
          <w:rFonts w:ascii="Times New Roman" w:hAnsi="Times New Roman" w:cs="Times New Roman"/>
          <w:color w:val="auto"/>
        </w:rPr>
      </w:pPr>
      <w:r>
        <w:rPr>
          <w:rFonts w:ascii="Times New Roman" w:hAnsi="Times New Roman" w:cs="Times New Roman"/>
          <w:b/>
          <w:bCs/>
          <w:color w:val="auto"/>
          <w:sz w:val="28"/>
          <w:szCs w:val="28"/>
        </w:rPr>
        <w:lastRenderedPageBreak/>
        <w:t>Historial de revisiones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2200"/>
        <w:gridCol w:w="4360"/>
      </w:tblGrid>
      <w:tr w:rsidR="00CE2DA2" w:rsidRPr="00317AA7" w14:paraId="3B33537D" w14:textId="77777777">
        <w:trPr>
          <w:tblHeader/>
        </w:trPr>
        <w:tc>
          <w:tcPr>
            <w:tcW w:w="1200" w:type="dxa"/>
            <w:shd w:val="clear" w:color="auto" w:fill="D9E2F3"/>
            <w:tcMar>
              <w:top w:w="60" w:type="dxa"/>
              <w:left w:w="100" w:type="dxa"/>
              <w:bottom w:w="60" w:type="dxa"/>
              <w:right w:w="100" w:type="dxa"/>
            </w:tcMar>
          </w:tcPr>
          <w:p w14:paraId="662BCCDE"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Versión</w:t>
            </w:r>
          </w:p>
        </w:tc>
        <w:tc>
          <w:tcPr>
            <w:tcW w:w="1600" w:type="dxa"/>
            <w:shd w:val="clear" w:color="auto" w:fill="D9E2F3"/>
            <w:tcMar>
              <w:top w:w="60" w:type="dxa"/>
              <w:left w:w="100" w:type="dxa"/>
              <w:bottom w:w="60" w:type="dxa"/>
              <w:right w:w="100" w:type="dxa"/>
            </w:tcMar>
          </w:tcPr>
          <w:p w14:paraId="395F5C48"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Fecha</w:t>
            </w:r>
          </w:p>
        </w:tc>
        <w:tc>
          <w:tcPr>
            <w:tcW w:w="2200" w:type="dxa"/>
            <w:shd w:val="clear" w:color="auto" w:fill="D9E2F3"/>
            <w:tcMar>
              <w:top w:w="60" w:type="dxa"/>
              <w:left w:w="100" w:type="dxa"/>
              <w:bottom w:w="60" w:type="dxa"/>
              <w:right w:w="100" w:type="dxa"/>
            </w:tcMar>
          </w:tcPr>
          <w:p w14:paraId="1A6404C2"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Autor</w:t>
            </w:r>
          </w:p>
        </w:tc>
        <w:tc>
          <w:tcPr>
            <w:tcW w:w="4360" w:type="dxa"/>
            <w:shd w:val="clear" w:color="auto" w:fill="D9E2F3"/>
            <w:tcMar>
              <w:top w:w="60" w:type="dxa"/>
              <w:left w:w="100" w:type="dxa"/>
              <w:bottom w:w="60" w:type="dxa"/>
              <w:right w:w="100" w:type="dxa"/>
            </w:tcMar>
          </w:tcPr>
          <w:p w14:paraId="0A174EB6"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 del cambio</w:t>
            </w:r>
          </w:p>
        </w:tc>
      </w:tr>
      <w:tr w:rsidR="00CE2DA2" w:rsidRPr="00317AA7" w14:paraId="4065DBEF" w14:textId="77777777">
        <w:tc>
          <w:tcPr>
            <w:tcW w:w="1200" w:type="dxa"/>
            <w:tcMar>
              <w:top w:w="60" w:type="dxa"/>
              <w:left w:w="100" w:type="dxa"/>
              <w:bottom w:w="60" w:type="dxa"/>
              <w:right w:w="100" w:type="dxa"/>
            </w:tcMar>
          </w:tcPr>
          <w:p w14:paraId="3B16C52B"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v0.1</w:t>
            </w:r>
          </w:p>
        </w:tc>
        <w:tc>
          <w:tcPr>
            <w:tcW w:w="1600" w:type="dxa"/>
            <w:tcMar>
              <w:top w:w="60" w:type="dxa"/>
              <w:left w:w="100" w:type="dxa"/>
              <w:bottom w:w="60" w:type="dxa"/>
              <w:right w:w="100" w:type="dxa"/>
            </w:tcMar>
          </w:tcPr>
          <w:p w14:paraId="7396C587"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10 de agosto de 2026</w:t>
            </w:r>
          </w:p>
        </w:tc>
        <w:tc>
          <w:tcPr>
            <w:tcW w:w="2200" w:type="dxa"/>
            <w:tcMar>
              <w:top w:w="60" w:type="dxa"/>
              <w:left w:w="100" w:type="dxa"/>
              <w:bottom w:w="60" w:type="dxa"/>
              <w:right w:w="100" w:type="dxa"/>
            </w:tcMar>
          </w:tcPr>
          <w:p w14:paraId="7A24D41C"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Mariano Mayorga</w:t>
            </w:r>
          </w:p>
        </w:tc>
        <w:tc>
          <w:tcPr>
            <w:tcW w:w="4360" w:type="dxa"/>
            <w:tcMar>
              <w:top w:w="60" w:type="dxa"/>
              <w:left w:w="100" w:type="dxa"/>
              <w:bottom w:w="60" w:type="dxa"/>
              <w:right w:w="100" w:type="dxa"/>
            </w:tcMar>
          </w:tcPr>
          <w:p w14:paraId="71EA30F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Versión inicial. Estructura completa del documento y prellenado a partir del anteproyecto y del documento técnico-funcional.</w:t>
            </w:r>
          </w:p>
        </w:tc>
      </w:tr>
      <w:tr w:rsidR="00CE2DA2" w:rsidRPr="00317AA7" w14:paraId="1C03E5F6" w14:textId="77777777">
        <w:tc>
          <w:tcPr>
            <w:tcW w:w="1200" w:type="dxa"/>
            <w:tcMar>
              <w:top w:w="60" w:type="dxa"/>
              <w:left w:w="100" w:type="dxa"/>
              <w:bottom w:w="60" w:type="dxa"/>
              <w:right w:w="100" w:type="dxa"/>
            </w:tcMar>
          </w:tcPr>
          <w:p w14:paraId="152CC0DD"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v0.2</w:t>
            </w:r>
          </w:p>
        </w:tc>
        <w:tc>
          <w:tcPr>
            <w:tcW w:w="1600" w:type="dxa"/>
            <w:tcMar>
              <w:top w:w="60" w:type="dxa"/>
              <w:left w:w="100" w:type="dxa"/>
              <w:bottom w:w="60" w:type="dxa"/>
              <w:right w:w="100" w:type="dxa"/>
            </w:tcMar>
          </w:tcPr>
          <w:p w14:paraId="70EF9B3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14 de agosto de 2026</w:t>
            </w:r>
          </w:p>
        </w:tc>
        <w:tc>
          <w:tcPr>
            <w:tcW w:w="2200" w:type="dxa"/>
            <w:tcMar>
              <w:top w:w="60" w:type="dxa"/>
              <w:left w:w="100" w:type="dxa"/>
              <w:bottom w:w="60" w:type="dxa"/>
              <w:right w:w="100" w:type="dxa"/>
            </w:tcMar>
          </w:tcPr>
          <w:p w14:paraId="3321E73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Mariano Mayorga</w:t>
            </w:r>
          </w:p>
        </w:tc>
        <w:tc>
          <w:tcPr>
            <w:tcW w:w="4360" w:type="dxa"/>
            <w:tcMar>
              <w:top w:w="60" w:type="dxa"/>
              <w:left w:w="100" w:type="dxa"/>
              <w:bottom w:w="60" w:type="dxa"/>
              <w:right w:w="100" w:type="dxa"/>
            </w:tcMar>
          </w:tcPr>
          <w:p w14:paraId="36B01434"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Incorporación de los hallazgos del levantamiento de requerimientos con el supervisor de empresa y las áreas de Logística, Compras y Control de Calidad. Cierre de once notas pendientes. La fuente de pedidos pasa de archivo Excel al servicio API de SAP. Se elimina el lead time crítico, se incorpora el estado Cancelado y se añaden los requerimientos de actualización de nave por transbordo y de vista de próximos arribos.</w:t>
            </w:r>
          </w:p>
        </w:tc>
      </w:tr>
      <w:tr w:rsidR="00CE2DA2" w:rsidRPr="00317AA7" w14:paraId="1C03E5F6" w14:textId="77777777">
        <w:tc>
          <w:tcPr>
            <w:tcW w:w="1200" w:type="dxa"/>
            <w:tcMar>
              <w:top w:w="60" w:type="dxa"/>
              <w:left w:w="100" w:type="dxa"/>
              <w:bottom w:w="60" w:type="dxa"/>
              <w:right w:w="100" w:type="dxa"/>
            </w:tcMar>
          </w:tcPr>
          <w:p w14:paraId="152CC0DD"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v0.3</w:t>
            </w:r>
          </w:p>
        </w:tc>
        <w:tc>
          <w:tcPr>
            <w:tcW w:w="1600" w:type="dxa"/>
            <w:tcMar>
              <w:top w:w="60" w:type="dxa"/>
              <w:left w:w="100" w:type="dxa"/>
              <w:bottom w:w="60" w:type="dxa"/>
              <w:right w:w="100" w:type="dxa"/>
            </w:tcMar>
          </w:tcPr>
          <w:p w14:paraId="70EF9B3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20 de agosto de 2026</w:t>
            </w:r>
          </w:p>
        </w:tc>
        <w:tc>
          <w:tcPr>
            <w:tcW w:w="2200" w:type="dxa"/>
            <w:tcMar>
              <w:top w:w="60" w:type="dxa"/>
              <w:left w:w="100" w:type="dxa"/>
              <w:bottom w:w="60" w:type="dxa"/>
              <w:right w:w="100" w:type="dxa"/>
            </w:tcMar>
          </w:tcPr>
          <w:p w14:paraId="3321E73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Mariano Mayorga</w:t>
            </w:r>
          </w:p>
        </w:tc>
        <w:tc>
          <w:tcPr>
            <w:tcW w:w="4360" w:type="dxa"/>
            <w:tcMar>
              <w:top w:w="60" w:type="dxa"/>
              <w:left w:w="100" w:type="dxa"/>
              <w:bottom w:w="60" w:type="dxa"/>
              <w:right w:w="100" w:type="dxa"/>
            </w:tcMar>
          </w:tcPr>
          <w:p w14:paraId="36B01434"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Actualizado post-spikes técnicos. Incorpora los hallazgos de los spikes TG-10 (AISStream) y TG-11 (OpenSky Network): limitación de cobertura AIS en la costa caribe de Costa Rica, reformulación del modelo de consulta marítimo, política de reconexión y contrato de errores. Se incorpora la regla RN-16 de estimación de la ETA a partir de la posición y se revisa RN-05 para inferir el arribo por proximidad geográfica, ambas definidas por el supervisor de empresa.</w:t>
            </w:r>
          </w:p>
        </w:tc>
      </w:tr>
    </w:tbl>
    <w:p w14:paraId="1EB33612" w14:textId="77777777" w:rsidR="00CE2DA2" w:rsidRPr="00317AA7" w:rsidRDefault="00CE2DA2">
      <w:pPr>
        <w:rPr>
          <w:rFonts w:ascii="Times New Roman" w:hAnsi="Times New Roman" w:cs="Times New Roman"/>
          <w:color w:val="auto"/>
        </w:rPr>
      </w:pPr>
    </w:p>
    <w:p w14:paraId="5C2E06A3" w14:textId="77777777" w:rsidR="00CE2DA2" w:rsidRPr="00317AA7" w:rsidRDefault="00D91203">
      <w:pPr>
        <w:spacing w:after="120"/>
        <w:jc w:val="both"/>
        <w:rPr>
          <w:rFonts w:ascii="Times New Roman" w:hAnsi="Times New Roman" w:cs="Times New Roman"/>
          <w:color w:val="auto"/>
        </w:rPr>
      </w:pPr>
      <w:r>
        <w:rPr>
          <w:rFonts w:ascii="Times New Roman" w:hAnsi="Times New Roman" w:cs="Times New Roman"/>
          <w:color w:val="auto"/>
        </w:rPr>
        <w:t>Este documento se mantiene bajo control de versiones en el repositorio del proyecto. Toda modificación posterior a la aprobación de la versión v1.0 debe registrarse en esta tabla e ir acompañada de la aprobación del supervisor de empresa.</w:t>
      </w:r>
    </w:p>
    <w:p w14:paraId="6CC17A99" w14:textId="77777777" w:rsidR="00CE2DA2" w:rsidRPr="00317AA7" w:rsidRDefault="00D91203">
      <w:pPr>
        <w:pageBreakBefore/>
        <w:spacing w:after="200"/>
        <w:rPr>
          <w:rFonts w:ascii="Times New Roman" w:hAnsi="Times New Roman" w:cs="Times New Roman"/>
          <w:color w:val="auto"/>
        </w:rPr>
      </w:pPr>
      <w:r>
        <w:rPr>
          <w:rFonts w:ascii="Times New Roman" w:hAnsi="Times New Roman" w:cs="Times New Roman"/>
          <w:b/>
          <w:bCs/>
          <w:color w:val="auto"/>
          <w:sz w:val="28"/>
          <w:szCs w:val="28"/>
        </w:rPr>
        <w:lastRenderedPageBreak/>
        <w:t>Tabla de contenidos</w:t>
      </w:r>
    </w:p>
    <w:sdt>
      <w:sdtPr>
        <w:rPr>
          <w:rFonts w:ascii="Times New Roman" w:hAnsi="Times New Roman" w:cs="Times New Roman"/>
          <w:color w:val="auto"/>
        </w:rPr>
        <w:alias w:val="Contenido"/>
        <w:id w:val="-1190601421"/>
      </w:sdtPr>
      <w:sdtContent>
        <w:p w14:paraId="7146A2DF" w14:textId="5FACFA3D" w:rsidR="007F1AFD" w:rsidRPr="00317AA7" w:rsidRDefault="00D91203">
          <w:pPr>
            <w:pStyle w:val="TDC1"/>
            <w:tabs>
              <w:tab w:val="right" w:leader="dot" w:pos="9350"/>
            </w:tabs>
            <w:rPr>
              <w:rFonts w:ascii="Times New Roman" w:eastAsiaTheme="minorEastAsia" w:hAnsi="Times New Roman" w:cs="Times New Roman"/>
              <w:noProof/>
              <w:color w:val="auto"/>
              <w:kern w:val="2"/>
              <w:sz w:val="24"/>
              <w:szCs w:val="24"/>
              <w14:ligatures w14:val="standardContextual"/>
            </w:rPr>
          </w:pPr>
          <w:r>
            <w:rPr>
              <w:rFonts w:ascii="Times New Roman" w:hAnsi="Times New Roman" w:cs="Times New Roman"/>
              <w:color w:val="auto"/>
            </w:rPr>
            <w:fldChar w:fldCharType="begin"/>
          </w:r>
          <w:r>
            <w:rPr>
              <w:rFonts w:ascii="Times New Roman" w:hAnsi="Times New Roman" w:cs="Times New Roman"/>
              <w:color w:val="auto"/>
            </w:rPr>
            <w:instrText>TOC \h \o "1-3"</w:instrText>
          </w:r>
          <w:r>
            <w:rPr>
              <w:rFonts w:ascii="Times New Roman" w:hAnsi="Times New Roman" w:cs="Times New Roman"/>
              <w:color w:val="auto"/>
            </w:rPr>
            <w:fldChar w:fldCharType="separate"/>
          </w:r>
          <w:hyperlink w:anchor="_Toc237262823" w:history="1">
            <w:r>
              <w:rPr>
                <w:rStyle w:val="Hipervnculo"/>
                <w:rFonts w:ascii="Times New Roman" w:hAnsi="Times New Roman" w:cs="Times New Roman"/>
                <w:noProof/>
                <w:color w:val="auto"/>
              </w:rPr>
              <w:t>1. Introducción</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_Toc237262823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5</w:t>
            </w:r>
            <w:r>
              <w:rPr>
                <w:rFonts w:ascii="Times New Roman" w:hAnsi="Times New Roman" w:cs="Times New Roman"/>
                <w:noProof/>
                <w:color w:val="auto"/>
              </w:rPr>
              <w:fldChar w:fldCharType="end"/>
            </w:r>
          </w:hyperlink>
        </w:p>
        <w:p w14:paraId="3DE335DB" w14:textId="13FFE98C"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24" w:history="1">
            <w:r>
              <w:rPr>
                <w:rStyle w:val="Hipervnculo"/>
                <w:rFonts w:ascii="Times New Roman" w:hAnsi="Times New Roman" w:cs="Times New Roman"/>
                <w:noProof/>
                <w:color w:val="auto"/>
              </w:rPr>
              <w:t>1.1 Propósito del documento</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_Toc237262824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5</w:t>
            </w:r>
            <w:r>
              <w:rPr>
                <w:rFonts w:ascii="Times New Roman" w:hAnsi="Times New Roman" w:cs="Times New Roman"/>
                <w:noProof/>
                <w:color w:val="auto"/>
              </w:rPr>
              <w:fldChar w:fldCharType="end"/>
            </w:r>
          </w:hyperlink>
        </w:p>
        <w:p w14:paraId="5095DB50" w14:textId="72394399"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25" w:history="1">
            <w:r>
              <w:rPr>
                <w:rStyle w:val="Hipervnculo"/>
                <w:rFonts w:ascii="Times New Roman" w:hAnsi="Times New Roman" w:cs="Times New Roman"/>
                <w:noProof/>
                <w:color w:val="auto"/>
              </w:rPr>
              <w:t>1.2 Alcance del sistema</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_Toc237262825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5</w:t>
            </w:r>
            <w:r>
              <w:rPr>
                <w:rFonts w:ascii="Times New Roman" w:hAnsi="Times New Roman" w:cs="Times New Roman"/>
                <w:noProof/>
                <w:color w:val="auto"/>
              </w:rPr>
              <w:fldChar w:fldCharType="end"/>
            </w:r>
          </w:hyperlink>
        </w:p>
        <w:p w14:paraId="200B7437" w14:textId="3DA1F27A" w:rsidR="007F1AFD" w:rsidRPr="00317AA7" w:rsidRDefault="007F1AFD">
          <w:pPr>
            <w:pStyle w:val="TDC3"/>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26" w:history="1">
            <w:r>
              <w:rPr>
                <w:rStyle w:val="Hipervnculo"/>
                <w:rFonts w:ascii="Times New Roman" w:hAnsi="Times New Roman" w:cs="Times New Roman"/>
                <w:noProof/>
                <w:color w:val="auto"/>
              </w:rPr>
              <w:t>1.2.1 Dentro del alcance</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_Toc237262826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5</w:t>
            </w:r>
            <w:r>
              <w:rPr>
                <w:rFonts w:ascii="Times New Roman" w:hAnsi="Times New Roman" w:cs="Times New Roman"/>
                <w:noProof/>
                <w:color w:val="auto"/>
              </w:rPr>
              <w:fldChar w:fldCharType="end"/>
            </w:r>
          </w:hyperlink>
        </w:p>
        <w:p w14:paraId="727627E3" w14:textId="13B2CFED" w:rsidR="007F1AFD" w:rsidRPr="00317AA7" w:rsidRDefault="007F1AFD">
          <w:pPr>
            <w:pStyle w:val="TDC3"/>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27" w:history="1">
            <w:r>
              <w:rPr>
                <w:rStyle w:val="Hipervnculo"/>
                <w:rFonts w:ascii="Times New Roman" w:hAnsi="Times New Roman" w:cs="Times New Roman"/>
                <w:noProof/>
                <w:color w:val="auto"/>
              </w:rPr>
              <w:t>1.2.2 Fuera del alcance</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_Toc237262827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6</w:t>
            </w:r>
            <w:r>
              <w:rPr>
                <w:rFonts w:ascii="Times New Roman" w:hAnsi="Times New Roman" w:cs="Times New Roman"/>
                <w:noProof/>
                <w:color w:val="auto"/>
              </w:rPr>
              <w:fldChar w:fldCharType="end"/>
            </w:r>
          </w:hyperlink>
        </w:p>
        <w:p w14:paraId="39E51B5D" w14:textId="112D6260"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28" w:history="1">
            <w:r>
              <w:rPr>
                <w:rStyle w:val="Hipervnculo"/>
                <w:rFonts w:ascii="Times New Roman" w:hAnsi="Times New Roman" w:cs="Times New Roman"/>
                <w:noProof/>
                <w:color w:val="auto"/>
              </w:rPr>
              <w:t>1.3 Definiciones, acrónimos y abreviaciones</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_Toc237262828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6</w:t>
            </w:r>
            <w:r>
              <w:rPr>
                <w:rFonts w:ascii="Times New Roman" w:hAnsi="Times New Roman" w:cs="Times New Roman"/>
                <w:noProof/>
                <w:color w:val="auto"/>
              </w:rPr>
              <w:fldChar w:fldCharType="end"/>
            </w:r>
          </w:hyperlink>
        </w:p>
        <w:p w14:paraId="255787D8" w14:textId="17E5FF34"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29" w:history="1">
            <w:r>
              <w:rPr>
                <w:rStyle w:val="Hipervnculo"/>
                <w:rFonts w:ascii="Times New Roman" w:hAnsi="Times New Roman" w:cs="Times New Roman"/>
                <w:noProof/>
                <w:color w:val="auto"/>
              </w:rPr>
              <w:t>1.4 Referencias</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_Toc237262829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7</w:t>
            </w:r>
            <w:r>
              <w:rPr>
                <w:rFonts w:ascii="Times New Roman" w:hAnsi="Times New Roman" w:cs="Times New Roman"/>
                <w:noProof/>
                <w:color w:val="auto"/>
              </w:rPr>
              <w:fldChar w:fldCharType="end"/>
            </w:r>
          </w:hyperlink>
        </w:p>
        <w:p w14:paraId="2A0320C4" w14:textId="4EAB7E39"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30" w:history="1">
            <w:r>
              <w:rPr>
                <w:rStyle w:val="Hipervnculo"/>
                <w:rFonts w:ascii="Times New Roman" w:hAnsi="Times New Roman" w:cs="Times New Roman"/>
                <w:noProof/>
                <w:color w:val="auto"/>
              </w:rPr>
              <w:t>1.5 Visión general del documento</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_Toc237262830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8</w:t>
            </w:r>
            <w:r>
              <w:rPr>
                <w:rFonts w:ascii="Times New Roman" w:hAnsi="Times New Roman" w:cs="Times New Roman"/>
                <w:noProof/>
                <w:color w:val="auto"/>
              </w:rPr>
              <w:fldChar w:fldCharType="end"/>
            </w:r>
          </w:hyperlink>
        </w:p>
        <w:p w14:paraId="550CDAFD" w14:textId="045C2CA7" w:rsidR="007F1AFD" w:rsidRPr="00317AA7" w:rsidRDefault="007F1AFD">
          <w:pPr>
            <w:pStyle w:val="TDC1"/>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31" w:history="1">
            <w:r>
              <w:rPr>
                <w:rStyle w:val="Hipervnculo"/>
                <w:rFonts w:ascii="Times New Roman" w:hAnsi="Times New Roman" w:cs="Times New Roman"/>
                <w:noProof/>
                <w:color w:val="auto"/>
              </w:rPr>
              <w:t>2. Descripción general del sistema</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_Toc237262831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9</w:t>
            </w:r>
            <w:r>
              <w:rPr>
                <w:rFonts w:ascii="Times New Roman" w:hAnsi="Times New Roman" w:cs="Times New Roman"/>
                <w:noProof/>
                <w:color w:val="auto"/>
              </w:rPr>
              <w:fldChar w:fldCharType="end"/>
            </w:r>
          </w:hyperlink>
        </w:p>
        <w:p w14:paraId="693A094E" w14:textId="5D578575"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32" w:history="1">
            <w:r>
              <w:rPr>
                <w:rStyle w:val="Hipervnculo"/>
                <w:rFonts w:ascii="Times New Roman" w:hAnsi="Times New Roman" w:cs="Times New Roman"/>
                <w:noProof/>
                <w:color w:val="auto"/>
              </w:rPr>
              <w:t>2.1 Perspectiva del producto</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_Toc237262832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9</w:t>
            </w:r>
            <w:r>
              <w:rPr>
                <w:rFonts w:ascii="Times New Roman" w:hAnsi="Times New Roman" w:cs="Times New Roman"/>
                <w:noProof/>
                <w:color w:val="auto"/>
              </w:rPr>
              <w:fldChar w:fldCharType="end"/>
            </w:r>
          </w:hyperlink>
        </w:p>
        <w:p w14:paraId="7283D6AA" w14:textId="1CF0A21B"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33" w:history="1">
            <w:r>
              <w:rPr>
                <w:rStyle w:val="Hipervnculo"/>
                <w:rFonts w:ascii="Times New Roman" w:hAnsi="Times New Roman" w:cs="Times New Roman"/>
                <w:noProof/>
                <w:color w:val="auto"/>
              </w:rPr>
              <w:t>2.2 Funcionalidades del producto</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_Toc237262833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9</w:t>
            </w:r>
            <w:r>
              <w:rPr>
                <w:rFonts w:ascii="Times New Roman" w:hAnsi="Times New Roman" w:cs="Times New Roman"/>
                <w:noProof/>
                <w:color w:val="auto"/>
              </w:rPr>
              <w:fldChar w:fldCharType="end"/>
            </w:r>
          </w:hyperlink>
        </w:p>
        <w:p w14:paraId="46CF3616" w14:textId="2AEDE43F"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34" w:history="1">
            <w:r>
              <w:rPr>
                <w:rStyle w:val="Hipervnculo"/>
                <w:rFonts w:ascii="Times New Roman" w:hAnsi="Times New Roman" w:cs="Times New Roman"/>
                <w:noProof/>
                <w:color w:val="auto"/>
              </w:rPr>
              <w:t>2.3 Características de los usuarios</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_Toc237262834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10</w:t>
            </w:r>
            <w:r>
              <w:rPr>
                <w:rFonts w:ascii="Times New Roman" w:hAnsi="Times New Roman" w:cs="Times New Roman"/>
                <w:noProof/>
                <w:color w:val="auto"/>
              </w:rPr>
              <w:fldChar w:fldCharType="end"/>
            </w:r>
          </w:hyperlink>
        </w:p>
        <w:p w14:paraId="165ACD6D" w14:textId="31628DE0"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35" w:history="1">
            <w:r>
              <w:rPr>
                <w:rStyle w:val="Hipervnculo"/>
                <w:rFonts w:ascii="Times New Roman" w:hAnsi="Times New Roman" w:cs="Times New Roman"/>
                <w:noProof/>
                <w:color w:val="auto"/>
              </w:rPr>
              <w:t>2.4 Restricciones generales</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_Toc237262835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10</w:t>
            </w:r>
            <w:r>
              <w:rPr>
                <w:rFonts w:ascii="Times New Roman" w:hAnsi="Times New Roman" w:cs="Times New Roman"/>
                <w:noProof/>
                <w:color w:val="auto"/>
              </w:rPr>
              <w:fldChar w:fldCharType="end"/>
            </w:r>
          </w:hyperlink>
        </w:p>
        <w:p w14:paraId="34878380" w14:textId="191451C0"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36" w:history="1">
            <w:r>
              <w:rPr>
                <w:rStyle w:val="Hipervnculo"/>
                <w:rFonts w:ascii="Times New Roman" w:hAnsi="Times New Roman" w:cs="Times New Roman"/>
                <w:noProof/>
                <w:color w:val="auto"/>
              </w:rPr>
              <w:t>2.5 Suposiciones y dependencias</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_Toc237262836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11</w:t>
            </w:r>
            <w:r>
              <w:rPr>
                <w:rFonts w:ascii="Times New Roman" w:hAnsi="Times New Roman" w:cs="Times New Roman"/>
                <w:noProof/>
                <w:color w:val="auto"/>
              </w:rPr>
              <w:fldChar w:fldCharType="end"/>
            </w:r>
          </w:hyperlink>
        </w:p>
        <w:p w14:paraId="4DCC821E" w14:textId="44DF4293"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37" w:history="1">
            <w:r>
              <w:rPr>
                <w:rStyle w:val="Hipervnculo"/>
                <w:rFonts w:ascii="Times New Roman" w:hAnsi="Times New Roman" w:cs="Times New Roman"/>
                <w:noProof/>
                <w:color w:val="auto"/>
              </w:rPr>
              <w:t>2.6 Documentos aplicables</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_Toc237262837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11</w:t>
            </w:r>
            <w:r>
              <w:rPr>
                <w:rFonts w:ascii="Times New Roman" w:hAnsi="Times New Roman" w:cs="Times New Roman"/>
                <w:noProof/>
                <w:color w:val="auto"/>
              </w:rPr>
              <w:fldChar w:fldCharType="end"/>
            </w:r>
          </w:hyperlink>
        </w:p>
        <w:p w14:paraId="39A890B7" w14:textId="4718E31F" w:rsidR="007F1AFD" w:rsidRPr="00317AA7" w:rsidRDefault="007F1AFD">
          <w:pPr>
            <w:pStyle w:val="TDC1"/>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38" w:history="1">
            <w:r>
              <w:rPr>
                <w:rStyle w:val="Hipervnculo"/>
                <w:rFonts w:ascii="Times New Roman" w:hAnsi="Times New Roman" w:cs="Times New Roman"/>
                <w:noProof/>
                <w:color w:val="auto"/>
              </w:rPr>
              <w:t>3. Actores del sistema</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_Toc237262838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12</w:t>
            </w:r>
            <w:r>
              <w:rPr>
                <w:rFonts w:ascii="Times New Roman" w:hAnsi="Times New Roman" w:cs="Times New Roman"/>
                <w:noProof/>
                <w:color w:val="auto"/>
              </w:rPr>
              <w:fldChar w:fldCharType="end"/>
            </w:r>
          </w:hyperlink>
        </w:p>
        <w:p w14:paraId="12C491D4" w14:textId="179AFE4D" w:rsidR="007F1AFD" w:rsidRPr="00317AA7" w:rsidRDefault="007F1AFD">
          <w:pPr>
            <w:pStyle w:val="TDC1"/>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39" w:history="1">
            <w:r>
              <w:rPr>
                <w:rStyle w:val="Hipervnculo"/>
                <w:rFonts w:ascii="Times New Roman" w:hAnsi="Times New Roman" w:cs="Times New Roman"/>
                <w:noProof/>
                <w:color w:val="auto"/>
              </w:rPr>
              <w:t>4. Requerimientos funcionales</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_Toc237262839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13</w:t>
            </w:r>
            <w:r>
              <w:rPr>
                <w:rFonts w:ascii="Times New Roman" w:hAnsi="Times New Roman" w:cs="Times New Roman"/>
                <w:noProof/>
                <w:color w:val="auto"/>
              </w:rPr>
              <w:fldChar w:fldCharType="end"/>
            </w:r>
          </w:hyperlink>
        </w:p>
        <w:p w14:paraId="1A1B2139" w14:textId="07BB1BB7"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40" w:history="1">
            <w:r>
              <w:rPr>
                <w:rStyle w:val="Hipervnculo"/>
                <w:rFonts w:ascii="Times New Roman" w:hAnsi="Times New Roman" w:cs="Times New Roman"/>
                <w:noProof/>
                <w:color w:val="auto"/>
              </w:rPr>
              <w:t>4.1 Gestión de pedidos en tránsito</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_Toc237262840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13</w:t>
            </w:r>
            <w:r>
              <w:rPr>
                <w:rFonts w:ascii="Times New Roman" w:hAnsi="Times New Roman" w:cs="Times New Roman"/>
                <w:noProof/>
                <w:color w:val="auto"/>
              </w:rPr>
              <w:fldChar w:fldCharType="end"/>
            </w:r>
          </w:hyperlink>
        </w:p>
        <w:p w14:paraId="1DD64BD2" w14:textId="481354B8"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41" w:history="1">
            <w:r>
              <w:rPr>
                <w:rStyle w:val="Hipervnculo"/>
                <w:rFonts w:ascii="Times New Roman" w:hAnsi="Times New Roman" w:cs="Times New Roman"/>
                <w:noProof/>
                <w:color w:val="auto"/>
              </w:rPr>
              <w:t>4.2 Integración con APIs externas</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_Toc237262841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15</w:t>
            </w:r>
            <w:r>
              <w:rPr>
                <w:rFonts w:ascii="Times New Roman" w:hAnsi="Times New Roman" w:cs="Times New Roman"/>
                <w:noProof/>
                <w:color w:val="auto"/>
              </w:rPr>
              <w:fldChar w:fldCharType="end"/>
            </w:r>
          </w:hyperlink>
        </w:p>
        <w:p w14:paraId="41276F09" w14:textId="7F6E6DFF"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42" w:history="1">
            <w:r>
              <w:rPr>
                <w:rStyle w:val="Hipervnculo"/>
                <w:rFonts w:ascii="Times New Roman" w:hAnsi="Times New Roman" w:cs="Times New Roman"/>
                <w:noProof/>
                <w:color w:val="auto"/>
              </w:rPr>
              <w:t>4.3 Cálculo automático de estados logísticos</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_Toc237262842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16</w:t>
            </w:r>
            <w:r>
              <w:rPr>
                <w:rFonts w:ascii="Times New Roman" w:hAnsi="Times New Roman" w:cs="Times New Roman"/>
                <w:noProof/>
                <w:color w:val="auto"/>
              </w:rPr>
              <w:fldChar w:fldCharType="end"/>
            </w:r>
          </w:hyperlink>
        </w:p>
        <w:p w14:paraId="20DB8B81" w14:textId="7B77399D"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43" w:history="1">
            <w:r>
              <w:rPr>
                <w:rStyle w:val="Hipervnculo"/>
                <w:rFonts w:ascii="Times New Roman" w:hAnsi="Times New Roman" w:cs="Times New Roman"/>
                <w:noProof/>
                <w:color w:val="auto"/>
              </w:rPr>
              <w:t>4.4 Confirmación manual de desembarco</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_Toc237262843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17</w:t>
            </w:r>
            <w:r>
              <w:rPr>
                <w:rFonts w:ascii="Times New Roman" w:hAnsi="Times New Roman" w:cs="Times New Roman"/>
                <w:noProof/>
                <w:color w:val="auto"/>
              </w:rPr>
              <w:fldChar w:fldCharType="end"/>
            </w:r>
          </w:hyperlink>
        </w:p>
        <w:p w14:paraId="2183A889" w14:textId="5FC265BB"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44" w:history="1">
            <w:r>
              <w:rPr>
                <w:rStyle w:val="Hipervnculo"/>
                <w:rFonts w:ascii="Times New Roman" w:hAnsi="Times New Roman" w:cs="Times New Roman"/>
                <w:noProof/>
                <w:color w:val="auto"/>
              </w:rPr>
              <w:t>4.5 Visualización en el dashboard</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_Toc237262844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18</w:t>
            </w:r>
            <w:r>
              <w:rPr>
                <w:rFonts w:ascii="Times New Roman" w:hAnsi="Times New Roman" w:cs="Times New Roman"/>
                <w:noProof/>
                <w:color w:val="auto"/>
              </w:rPr>
              <w:fldChar w:fldCharType="end"/>
            </w:r>
          </w:hyperlink>
        </w:p>
        <w:p w14:paraId="52E54CFC" w14:textId="1BFECEB2"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45" w:history="1">
            <w:r>
              <w:rPr>
                <w:rStyle w:val="Hipervnculo"/>
                <w:rFonts w:ascii="Times New Roman" w:hAnsi="Times New Roman" w:cs="Times New Roman"/>
                <w:noProof/>
                <w:color w:val="auto"/>
              </w:rPr>
              <w:t>4.6 Historial de tracking</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_Toc237262845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20</w:t>
            </w:r>
            <w:r>
              <w:rPr>
                <w:rFonts w:ascii="Times New Roman" w:hAnsi="Times New Roman" w:cs="Times New Roman"/>
                <w:noProof/>
                <w:color w:val="auto"/>
              </w:rPr>
              <w:fldChar w:fldCharType="end"/>
            </w:r>
          </w:hyperlink>
        </w:p>
        <w:p w14:paraId="41C748BF" w14:textId="1D949FEE"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46" w:history="1">
            <w:r>
              <w:rPr>
                <w:rStyle w:val="Hipervnculo"/>
                <w:rFonts w:ascii="Times New Roman" w:hAnsi="Times New Roman" w:cs="Times New Roman"/>
                <w:noProof/>
                <w:color w:val="auto"/>
              </w:rPr>
              <w:t>4.7 Administración de datos maestros</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_Toc237262846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20</w:t>
            </w:r>
            <w:r>
              <w:rPr>
                <w:rFonts w:ascii="Times New Roman" w:hAnsi="Times New Roman" w:cs="Times New Roman"/>
                <w:noProof/>
                <w:color w:val="auto"/>
              </w:rPr>
              <w:fldChar w:fldCharType="end"/>
            </w:r>
          </w:hyperlink>
        </w:p>
        <w:p w14:paraId="153EA221" w14:textId="41A0DAF3" w:rsidR="007F1AFD" w:rsidRPr="00317AA7" w:rsidRDefault="007F1AFD">
          <w:pPr>
            <w:pStyle w:val="TDC1"/>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47" w:history="1">
            <w:r>
              <w:rPr>
                <w:rStyle w:val="Hipervnculo"/>
                <w:rFonts w:ascii="Times New Roman" w:hAnsi="Times New Roman" w:cs="Times New Roman"/>
                <w:noProof/>
                <w:color w:val="auto"/>
              </w:rPr>
              <w:t>5. Requerimientos no funcionales</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_Toc237262847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22</w:t>
            </w:r>
            <w:r>
              <w:rPr>
                <w:rFonts w:ascii="Times New Roman" w:hAnsi="Times New Roman" w:cs="Times New Roman"/>
                <w:noProof/>
                <w:color w:val="auto"/>
              </w:rPr>
              <w:fldChar w:fldCharType="end"/>
            </w:r>
          </w:hyperlink>
        </w:p>
        <w:p w14:paraId="1EDE7E31" w14:textId="39749845"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48" w:history="1">
            <w:r>
              <w:rPr>
                <w:rStyle w:val="Hipervnculo"/>
                <w:rFonts w:ascii="Times New Roman" w:hAnsi="Times New Roman" w:cs="Times New Roman"/>
                <w:noProof/>
                <w:color w:val="auto"/>
              </w:rPr>
              <w:t>5.1 Rendimiento</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_Toc237262848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22</w:t>
            </w:r>
            <w:r>
              <w:rPr>
                <w:rFonts w:ascii="Times New Roman" w:hAnsi="Times New Roman" w:cs="Times New Roman"/>
                <w:noProof/>
                <w:color w:val="auto"/>
              </w:rPr>
              <w:fldChar w:fldCharType="end"/>
            </w:r>
          </w:hyperlink>
        </w:p>
        <w:p w14:paraId="589BEC1A" w14:textId="7CC17AFA"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49" w:history="1">
            <w:r>
              <w:rPr>
                <w:rStyle w:val="Hipervnculo"/>
                <w:rFonts w:ascii="Times New Roman" w:hAnsi="Times New Roman" w:cs="Times New Roman"/>
                <w:noProof/>
                <w:color w:val="auto"/>
              </w:rPr>
              <w:t>5.2 Seguridad</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_Toc237262849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22</w:t>
            </w:r>
            <w:r>
              <w:rPr>
                <w:rFonts w:ascii="Times New Roman" w:hAnsi="Times New Roman" w:cs="Times New Roman"/>
                <w:noProof/>
                <w:color w:val="auto"/>
              </w:rPr>
              <w:fldChar w:fldCharType="end"/>
            </w:r>
          </w:hyperlink>
        </w:p>
        <w:p w14:paraId="70BD742A" w14:textId="4841BCCB"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50" w:history="1">
            <w:r>
              <w:rPr>
                <w:rStyle w:val="Hipervnculo"/>
                <w:rFonts w:ascii="Times New Roman" w:hAnsi="Times New Roman" w:cs="Times New Roman"/>
                <w:noProof/>
                <w:color w:val="auto"/>
              </w:rPr>
              <w:t>5.3 Usabilidad</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_Toc237262850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22</w:t>
            </w:r>
            <w:r>
              <w:rPr>
                <w:rFonts w:ascii="Times New Roman" w:hAnsi="Times New Roman" w:cs="Times New Roman"/>
                <w:noProof/>
                <w:color w:val="auto"/>
              </w:rPr>
              <w:fldChar w:fldCharType="end"/>
            </w:r>
          </w:hyperlink>
        </w:p>
        <w:p w14:paraId="2F1E5D7B" w14:textId="708176A2"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51" w:history="1">
            <w:r>
              <w:rPr>
                <w:rStyle w:val="Hipervnculo"/>
                <w:rFonts w:ascii="Times New Roman" w:hAnsi="Times New Roman" w:cs="Times New Roman"/>
                <w:noProof/>
                <w:color w:val="auto"/>
              </w:rPr>
              <w:t>5.4 Confiabilidad</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_Toc237262851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23</w:t>
            </w:r>
            <w:r>
              <w:rPr>
                <w:rFonts w:ascii="Times New Roman" w:hAnsi="Times New Roman" w:cs="Times New Roman"/>
                <w:noProof/>
                <w:color w:val="auto"/>
              </w:rPr>
              <w:fldChar w:fldCharType="end"/>
            </w:r>
          </w:hyperlink>
        </w:p>
        <w:p w14:paraId="3AF4F2A7" w14:textId="6FEAE9AA"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52" w:history="1">
            <w:r>
              <w:rPr>
                <w:rStyle w:val="Hipervnculo"/>
                <w:rFonts w:ascii="Times New Roman" w:hAnsi="Times New Roman" w:cs="Times New Roman"/>
                <w:noProof/>
                <w:color w:val="auto"/>
              </w:rPr>
              <w:t>5.5 Mantenibilidad</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_Toc237262852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23</w:t>
            </w:r>
            <w:r>
              <w:rPr>
                <w:rFonts w:ascii="Times New Roman" w:hAnsi="Times New Roman" w:cs="Times New Roman"/>
                <w:noProof/>
                <w:color w:val="auto"/>
              </w:rPr>
              <w:fldChar w:fldCharType="end"/>
            </w:r>
          </w:hyperlink>
        </w:p>
        <w:p w14:paraId="620DC8A2" w14:textId="534CAD0A"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53" w:history="1">
            <w:r>
              <w:rPr>
                <w:rStyle w:val="Hipervnculo"/>
                <w:rFonts w:ascii="Times New Roman" w:hAnsi="Times New Roman" w:cs="Times New Roman"/>
                <w:noProof/>
                <w:color w:val="auto"/>
              </w:rPr>
              <w:t>5.6 Portabilidad</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_Toc237262853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23</w:t>
            </w:r>
            <w:r>
              <w:rPr>
                <w:rFonts w:ascii="Times New Roman" w:hAnsi="Times New Roman" w:cs="Times New Roman"/>
                <w:noProof/>
                <w:color w:val="auto"/>
              </w:rPr>
              <w:fldChar w:fldCharType="end"/>
            </w:r>
          </w:hyperlink>
        </w:p>
        <w:p w14:paraId="45D6D222" w14:textId="29D396F6"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54" w:history="1">
            <w:r>
              <w:rPr>
                <w:rStyle w:val="Hipervnculo"/>
                <w:rFonts w:ascii="Times New Roman" w:hAnsi="Times New Roman" w:cs="Times New Roman"/>
                <w:noProof/>
                <w:color w:val="auto"/>
              </w:rPr>
              <w:t>5.7 Escalabilidad</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_Toc237262854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23</w:t>
            </w:r>
            <w:r>
              <w:rPr>
                <w:rFonts w:ascii="Times New Roman" w:hAnsi="Times New Roman" w:cs="Times New Roman"/>
                <w:noProof/>
                <w:color w:val="auto"/>
              </w:rPr>
              <w:fldChar w:fldCharType="end"/>
            </w:r>
          </w:hyperlink>
        </w:p>
        <w:p w14:paraId="5D482FAD" w14:textId="536C6C97"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55" w:history="1">
            <w:r>
              <w:rPr>
                <w:rStyle w:val="Hipervnculo"/>
                <w:rFonts w:ascii="Times New Roman" w:hAnsi="Times New Roman" w:cs="Times New Roman"/>
                <w:noProof/>
                <w:color w:val="auto"/>
              </w:rPr>
              <w:t>5.8 Restricciones tecnológicas</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_Toc237262855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24</w:t>
            </w:r>
            <w:r>
              <w:rPr>
                <w:rFonts w:ascii="Times New Roman" w:hAnsi="Times New Roman" w:cs="Times New Roman"/>
                <w:noProof/>
                <w:color w:val="auto"/>
              </w:rPr>
              <w:fldChar w:fldCharType="end"/>
            </w:r>
          </w:hyperlink>
        </w:p>
        <w:p w14:paraId="3559EB12" w14:textId="5C14B00C" w:rsidR="007F1AFD" w:rsidRPr="00317AA7" w:rsidRDefault="007F1AFD">
          <w:pPr>
            <w:pStyle w:val="TDC1"/>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56" w:history="1">
            <w:r>
              <w:rPr>
                <w:rStyle w:val="Hipervnculo"/>
                <w:rFonts w:ascii="Times New Roman" w:hAnsi="Times New Roman" w:cs="Times New Roman"/>
                <w:noProof/>
                <w:color w:val="auto"/>
              </w:rPr>
              <w:t>6. Casos de uso principales</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_Toc237262856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25</w:t>
            </w:r>
            <w:r>
              <w:rPr>
                <w:rFonts w:ascii="Times New Roman" w:hAnsi="Times New Roman" w:cs="Times New Roman"/>
                <w:noProof/>
                <w:color w:val="auto"/>
              </w:rPr>
              <w:fldChar w:fldCharType="end"/>
            </w:r>
          </w:hyperlink>
        </w:p>
        <w:p w14:paraId="559BE89B" w14:textId="02B9ABCF" w:rsidR="007F1AFD" w:rsidRPr="00317AA7" w:rsidRDefault="007F1AFD">
          <w:pPr>
            <w:pStyle w:val="TDC1"/>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57" w:history="1">
            <w:r>
              <w:rPr>
                <w:rStyle w:val="Hipervnculo"/>
                <w:rFonts w:ascii="Times New Roman" w:hAnsi="Times New Roman" w:cs="Times New Roman"/>
                <w:noProof/>
                <w:color w:val="auto"/>
              </w:rPr>
              <w:t>7. Reglas de negocio</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_Toc237262857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30</w:t>
            </w:r>
            <w:r>
              <w:rPr>
                <w:rFonts w:ascii="Times New Roman" w:hAnsi="Times New Roman" w:cs="Times New Roman"/>
                <w:noProof/>
                <w:color w:val="auto"/>
              </w:rPr>
              <w:fldChar w:fldCharType="end"/>
            </w:r>
          </w:hyperlink>
        </w:p>
        <w:p w14:paraId="59375EB2" w14:textId="41A9ED2E"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58" w:history="1">
            <w:r>
              <w:rPr>
                <w:rStyle w:val="Hipervnculo"/>
                <w:rFonts w:ascii="Times New Roman" w:hAnsi="Times New Roman" w:cs="Times New Roman"/>
                <w:noProof/>
                <w:color w:val="auto"/>
              </w:rPr>
              <w:t>7.1 Regla de cálculo fundamental</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_Toc237262858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30</w:t>
            </w:r>
            <w:r>
              <w:rPr>
                <w:rFonts w:ascii="Times New Roman" w:hAnsi="Times New Roman" w:cs="Times New Roman"/>
                <w:noProof/>
                <w:color w:val="auto"/>
              </w:rPr>
              <w:fldChar w:fldCharType="end"/>
            </w:r>
          </w:hyperlink>
        </w:p>
        <w:p w14:paraId="3C38AB14" w14:textId="346A7375"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59" w:history="1">
            <w:r>
              <w:rPr>
                <w:rStyle w:val="Hipervnculo"/>
                <w:rFonts w:ascii="Times New Roman" w:hAnsi="Times New Roman" w:cs="Times New Roman"/>
                <w:noProof/>
                <w:color w:val="auto"/>
              </w:rPr>
              <w:t>7.2 Estados del ciclo de vida del pedido</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_Toc237262859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30</w:t>
            </w:r>
            <w:r>
              <w:rPr>
                <w:rFonts w:ascii="Times New Roman" w:hAnsi="Times New Roman" w:cs="Times New Roman"/>
                <w:noProof/>
                <w:color w:val="auto"/>
              </w:rPr>
              <w:fldChar w:fldCharType="end"/>
            </w:r>
          </w:hyperlink>
        </w:p>
        <w:p w14:paraId="650804FE" w14:textId="00E920A4"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60" w:history="1">
            <w:r>
              <w:rPr>
                <w:rStyle w:val="Hipervnculo"/>
                <w:rFonts w:ascii="Times New Roman" w:hAnsi="Times New Roman" w:cs="Times New Roman"/>
                <w:noProof/>
                <w:color w:val="auto"/>
              </w:rPr>
              <w:t>7.3 Reglas complementarias</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_Toc237262860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31</w:t>
            </w:r>
            <w:r>
              <w:rPr>
                <w:rFonts w:ascii="Times New Roman" w:hAnsi="Times New Roman" w:cs="Times New Roman"/>
                <w:noProof/>
                <w:color w:val="auto"/>
              </w:rPr>
              <w:fldChar w:fldCharType="end"/>
            </w:r>
          </w:hyperlink>
        </w:p>
        <w:p w14:paraId="7FB45F3C" w14:textId="3166B170" w:rsidR="007F1AFD" w:rsidRPr="00317AA7" w:rsidRDefault="007F1AFD">
          <w:pPr>
            <w:pStyle w:val="TDC1"/>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61" w:history="1">
            <w:r>
              <w:rPr>
                <w:rStyle w:val="Hipervnculo"/>
                <w:rFonts w:ascii="Times New Roman" w:hAnsi="Times New Roman" w:cs="Times New Roman"/>
                <w:noProof/>
                <w:color w:val="auto"/>
              </w:rPr>
              <w:t>8. Modelo de datos preliminar</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_Toc237262861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33</w:t>
            </w:r>
            <w:r>
              <w:rPr>
                <w:rFonts w:ascii="Times New Roman" w:hAnsi="Times New Roman" w:cs="Times New Roman"/>
                <w:noProof/>
                <w:color w:val="auto"/>
              </w:rPr>
              <w:fldChar w:fldCharType="end"/>
            </w:r>
          </w:hyperlink>
        </w:p>
        <w:p w14:paraId="45B66E44" w14:textId="0015DFA2"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62" w:history="1">
            <w:r>
              <w:rPr>
                <w:rStyle w:val="Hipervnculo"/>
                <w:rFonts w:ascii="Times New Roman" w:hAnsi="Times New Roman" w:cs="Times New Roman"/>
                <w:noProof/>
                <w:color w:val="auto"/>
              </w:rPr>
              <w:t>8.1 Entidades identificadas</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_Toc237262862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33</w:t>
            </w:r>
            <w:r>
              <w:rPr>
                <w:rFonts w:ascii="Times New Roman" w:hAnsi="Times New Roman" w:cs="Times New Roman"/>
                <w:noProof/>
                <w:color w:val="auto"/>
              </w:rPr>
              <w:fldChar w:fldCharType="end"/>
            </w:r>
          </w:hyperlink>
        </w:p>
        <w:p w14:paraId="02B10F15" w14:textId="0E19DE2E"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63" w:history="1">
            <w:r>
              <w:rPr>
                <w:rStyle w:val="Hipervnculo"/>
                <w:rFonts w:ascii="Times New Roman" w:hAnsi="Times New Roman" w:cs="Times New Roman"/>
                <w:noProof/>
                <w:color w:val="auto"/>
              </w:rPr>
              <w:t>8.2 Campos preliminares de pedidos_transito</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_Toc237262863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33</w:t>
            </w:r>
            <w:r>
              <w:rPr>
                <w:rFonts w:ascii="Times New Roman" w:hAnsi="Times New Roman" w:cs="Times New Roman"/>
                <w:noProof/>
                <w:color w:val="auto"/>
              </w:rPr>
              <w:fldChar w:fldCharType="end"/>
            </w:r>
          </w:hyperlink>
        </w:p>
        <w:p w14:paraId="5D9C4D14" w14:textId="2A250483"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64" w:history="1">
            <w:r>
              <w:rPr>
                <w:rStyle w:val="Hipervnculo"/>
                <w:rFonts w:ascii="Times New Roman" w:hAnsi="Times New Roman" w:cs="Times New Roman"/>
                <w:noProof/>
                <w:color w:val="auto"/>
              </w:rPr>
              <w:t>8.3 Campos preliminares de maestro_destinos</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_Toc237262864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34</w:t>
            </w:r>
            <w:r>
              <w:rPr>
                <w:rFonts w:ascii="Times New Roman" w:hAnsi="Times New Roman" w:cs="Times New Roman"/>
                <w:noProof/>
                <w:color w:val="auto"/>
              </w:rPr>
              <w:fldChar w:fldCharType="end"/>
            </w:r>
          </w:hyperlink>
        </w:p>
        <w:p w14:paraId="5045D7CD" w14:textId="2CD19BEC"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65" w:history="1">
            <w:r>
              <w:rPr>
                <w:rStyle w:val="Hipervnculo"/>
                <w:rFonts w:ascii="Times New Roman" w:hAnsi="Times New Roman" w:cs="Times New Roman"/>
                <w:noProof/>
                <w:color w:val="auto"/>
              </w:rPr>
              <w:t>8.4 Campos preliminares de historial_tracking</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_Toc237262865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34</w:t>
            </w:r>
            <w:r>
              <w:rPr>
                <w:rFonts w:ascii="Times New Roman" w:hAnsi="Times New Roman" w:cs="Times New Roman"/>
                <w:noProof/>
                <w:color w:val="auto"/>
              </w:rPr>
              <w:fldChar w:fldCharType="end"/>
            </w:r>
          </w:hyperlink>
        </w:p>
        <w:p w14:paraId="5C99C464" w14:textId="77777777"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65" w:history="1">
            <w:r>
              <w:rPr>
                <w:rStyle w:val="Hipervnculo"/>
                <w:rFonts w:ascii="Times New Roman" w:hAnsi="Times New Roman" w:cs="Times New Roman"/>
                <w:noProof/>
                <w:color w:val="auto"/>
              </w:rPr>
              <w:t>8.5 Campos preliminares de elementos_rastreados</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_Toc237262865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34</w:t>
            </w:r>
            <w:r>
              <w:rPr>
                <w:rFonts w:ascii="Times New Roman" w:hAnsi="Times New Roman" w:cs="Times New Roman"/>
                <w:noProof/>
                <w:color w:val="auto"/>
              </w:rPr>
              <w:fldChar w:fldCharType="end"/>
            </w:r>
          </w:hyperlink>
        </w:p>
        <w:p w14:paraId="2274B4A8" w14:textId="36D5BDF7"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66" w:history="1">
            <w:r>
              <w:rPr>
                <w:rStyle w:val="Hipervnculo"/>
                <w:rFonts w:ascii="Times New Roman" w:hAnsi="Times New Roman" w:cs="Times New Roman"/>
                <w:noProof/>
                <w:color w:val="auto"/>
              </w:rPr>
              <w:t>8.6 Consideraciones geoespaciales</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_Toc237262866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35</w:t>
            </w:r>
            <w:r>
              <w:rPr>
                <w:rFonts w:ascii="Times New Roman" w:hAnsi="Times New Roman" w:cs="Times New Roman"/>
                <w:noProof/>
                <w:color w:val="auto"/>
              </w:rPr>
              <w:fldChar w:fldCharType="end"/>
            </w:r>
          </w:hyperlink>
        </w:p>
        <w:p w14:paraId="72435B0F" w14:textId="406B4EF8" w:rsidR="007F1AFD" w:rsidRPr="00317AA7" w:rsidRDefault="007F1AFD">
          <w:pPr>
            <w:pStyle w:val="TDC1"/>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67" w:history="1">
            <w:r>
              <w:rPr>
                <w:rStyle w:val="Hipervnculo"/>
                <w:rFonts w:ascii="Times New Roman" w:hAnsi="Times New Roman" w:cs="Times New Roman"/>
                <w:noProof/>
                <w:color w:val="auto"/>
              </w:rPr>
              <w:t>9. Restricciones y supuestos del proyecto</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_Toc237262867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36</w:t>
            </w:r>
            <w:r>
              <w:rPr>
                <w:rFonts w:ascii="Times New Roman" w:hAnsi="Times New Roman" w:cs="Times New Roman"/>
                <w:noProof/>
                <w:color w:val="auto"/>
              </w:rPr>
              <w:fldChar w:fldCharType="end"/>
            </w:r>
          </w:hyperlink>
        </w:p>
        <w:p w14:paraId="1D0939F9" w14:textId="663CA7A9"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68" w:history="1">
            <w:r>
              <w:rPr>
                <w:rStyle w:val="Hipervnculo"/>
                <w:rFonts w:ascii="Times New Roman" w:hAnsi="Times New Roman" w:cs="Times New Roman"/>
                <w:noProof/>
                <w:color w:val="auto"/>
              </w:rPr>
              <w:t>9.1 Restricciones de alcance</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_Toc237262868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36</w:t>
            </w:r>
            <w:r>
              <w:rPr>
                <w:rFonts w:ascii="Times New Roman" w:hAnsi="Times New Roman" w:cs="Times New Roman"/>
                <w:noProof/>
                <w:color w:val="auto"/>
              </w:rPr>
              <w:fldChar w:fldCharType="end"/>
            </w:r>
          </w:hyperlink>
        </w:p>
        <w:p w14:paraId="0601D21D" w14:textId="4AF36BCB"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69" w:history="1">
            <w:r>
              <w:rPr>
                <w:rStyle w:val="Hipervnculo"/>
                <w:rFonts w:ascii="Times New Roman" w:hAnsi="Times New Roman" w:cs="Times New Roman"/>
                <w:noProof/>
                <w:color w:val="auto"/>
              </w:rPr>
              <w:t>9.2 Restricciones de tiempo</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_Toc237262869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36</w:t>
            </w:r>
            <w:r>
              <w:rPr>
                <w:rFonts w:ascii="Times New Roman" w:hAnsi="Times New Roman" w:cs="Times New Roman"/>
                <w:noProof/>
                <w:color w:val="auto"/>
              </w:rPr>
              <w:fldChar w:fldCharType="end"/>
            </w:r>
          </w:hyperlink>
        </w:p>
        <w:p w14:paraId="0EE64F0C" w14:textId="4A37602A"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70" w:history="1">
            <w:r>
              <w:rPr>
                <w:rStyle w:val="Hipervnculo"/>
                <w:rFonts w:ascii="Times New Roman" w:hAnsi="Times New Roman" w:cs="Times New Roman"/>
                <w:noProof/>
                <w:color w:val="auto"/>
              </w:rPr>
              <w:t>9.3 Restricciones tecnológicas</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_Toc237262870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36</w:t>
            </w:r>
            <w:r>
              <w:rPr>
                <w:rFonts w:ascii="Times New Roman" w:hAnsi="Times New Roman" w:cs="Times New Roman"/>
                <w:noProof/>
                <w:color w:val="auto"/>
              </w:rPr>
              <w:fldChar w:fldCharType="end"/>
            </w:r>
          </w:hyperlink>
        </w:p>
        <w:p w14:paraId="34732ECA" w14:textId="0FD1E246"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71" w:history="1">
            <w:r>
              <w:rPr>
                <w:rStyle w:val="Hipervnculo"/>
                <w:rFonts w:ascii="Times New Roman" w:hAnsi="Times New Roman" w:cs="Times New Roman"/>
                <w:noProof/>
                <w:color w:val="auto"/>
              </w:rPr>
              <w:t>9.4 Supuestos sobre datos, accesos y usuarios</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_Toc237262871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36</w:t>
            </w:r>
            <w:r>
              <w:rPr>
                <w:rFonts w:ascii="Times New Roman" w:hAnsi="Times New Roman" w:cs="Times New Roman"/>
                <w:noProof/>
                <w:color w:val="auto"/>
              </w:rPr>
              <w:fldChar w:fldCharType="end"/>
            </w:r>
          </w:hyperlink>
        </w:p>
        <w:p w14:paraId="41D6D466" w14:textId="63C79C47" w:rsidR="007F1AFD" w:rsidRPr="00317AA7" w:rsidRDefault="007F1AFD">
          <w:pPr>
            <w:pStyle w:val="TDC1"/>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72" w:history="1">
            <w:r>
              <w:rPr>
                <w:rStyle w:val="Hipervnculo"/>
                <w:rFonts w:ascii="Times New Roman" w:hAnsi="Times New Roman" w:cs="Times New Roman"/>
                <w:noProof/>
                <w:color w:val="auto"/>
              </w:rPr>
              <w:t>10. Criterios de aceptación general</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_Toc237262872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38</w:t>
            </w:r>
            <w:r>
              <w:rPr>
                <w:rFonts w:ascii="Times New Roman" w:hAnsi="Times New Roman" w:cs="Times New Roman"/>
                <w:noProof/>
                <w:color w:val="auto"/>
              </w:rPr>
              <w:fldChar w:fldCharType="end"/>
            </w:r>
          </w:hyperlink>
        </w:p>
        <w:p w14:paraId="699F1ECD" w14:textId="09211488" w:rsidR="007F1AFD" w:rsidRPr="00317AA7" w:rsidRDefault="007F1AFD">
          <w:pPr>
            <w:pStyle w:val="TDC1"/>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73" w:history="1">
            <w:r>
              <w:rPr>
                <w:rStyle w:val="Hipervnculo"/>
                <w:rFonts w:ascii="Times New Roman" w:hAnsi="Times New Roman" w:cs="Times New Roman"/>
                <w:noProof/>
                <w:color w:val="auto"/>
              </w:rPr>
              <w:t>Anexo A. Glosario extendido</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_Toc237262873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39</w:t>
            </w:r>
            <w:r>
              <w:rPr>
                <w:rFonts w:ascii="Times New Roman" w:hAnsi="Times New Roman" w:cs="Times New Roman"/>
                <w:noProof/>
                <w:color w:val="auto"/>
              </w:rPr>
              <w:fldChar w:fldCharType="end"/>
            </w:r>
          </w:hyperlink>
        </w:p>
        <w:p w14:paraId="186D7ED5" w14:textId="607D7811" w:rsidR="007F1AFD" w:rsidRPr="00317AA7" w:rsidRDefault="007F1AFD">
          <w:pPr>
            <w:pStyle w:val="TDC1"/>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74" w:history="1">
            <w:r>
              <w:rPr>
                <w:rStyle w:val="Hipervnculo"/>
                <w:rFonts w:ascii="Times New Roman" w:hAnsi="Times New Roman" w:cs="Times New Roman"/>
                <w:noProof/>
                <w:color w:val="auto"/>
              </w:rPr>
              <w:t>Anexo B. Contrato de datos del servicio API de SAP</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_Toc237262874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40</w:t>
            </w:r>
            <w:r>
              <w:rPr>
                <w:rFonts w:ascii="Times New Roman" w:hAnsi="Times New Roman" w:cs="Times New Roman"/>
                <w:noProof/>
                <w:color w:val="auto"/>
              </w:rPr>
              <w:fldChar w:fldCharType="end"/>
            </w:r>
          </w:hyperlink>
        </w:p>
        <w:p w14:paraId="3BA77B7C" w14:textId="27E70E78" w:rsidR="007F1AFD" w:rsidRPr="00317AA7" w:rsidRDefault="007F1AFD">
          <w:pPr>
            <w:pStyle w:val="TDC1"/>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75" w:history="1">
            <w:r>
              <w:rPr>
                <w:rStyle w:val="Hipervnculo"/>
                <w:rFonts w:ascii="Times New Roman" w:hAnsi="Times New Roman" w:cs="Times New Roman"/>
                <w:noProof/>
                <w:color w:val="auto"/>
              </w:rPr>
              <w:t>Anexo C. Referencias técnicas de las APIs</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_Toc237262875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41</w:t>
            </w:r>
            <w:r>
              <w:rPr>
                <w:rFonts w:ascii="Times New Roman" w:hAnsi="Times New Roman" w:cs="Times New Roman"/>
                <w:noProof/>
                <w:color w:val="auto"/>
              </w:rPr>
              <w:fldChar w:fldCharType="end"/>
            </w:r>
          </w:hyperlink>
        </w:p>
        <w:p w14:paraId="2339102D" w14:textId="60144805"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76" w:history="1">
            <w:r>
              <w:rPr>
                <w:rStyle w:val="Hipervnculo"/>
                <w:rFonts w:ascii="Times New Roman" w:hAnsi="Times New Roman" w:cs="Times New Roman"/>
                <w:noProof/>
                <w:color w:val="auto"/>
              </w:rPr>
              <w:t>C.1 Fuentes de rastreo evaluadas</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_Toc237262876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41</w:t>
            </w:r>
            <w:r>
              <w:rPr>
                <w:rFonts w:ascii="Times New Roman" w:hAnsi="Times New Roman" w:cs="Times New Roman"/>
                <w:noProof/>
                <w:color w:val="auto"/>
              </w:rPr>
              <w:fldChar w:fldCharType="end"/>
            </w:r>
          </w:hyperlink>
        </w:p>
        <w:p w14:paraId="5F2E56CD" w14:textId="150F19A3"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77" w:history="1">
            <w:r>
              <w:rPr>
                <w:rStyle w:val="Hipervnculo"/>
                <w:rFonts w:ascii="Times New Roman" w:hAnsi="Times New Roman" w:cs="Times New Roman"/>
                <w:noProof/>
                <w:color w:val="auto"/>
              </w:rPr>
              <w:t>C.2 Consideración crítica sobre el alcance del rastreo</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_Toc237262877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41</w:t>
            </w:r>
            <w:r>
              <w:rPr>
                <w:rFonts w:ascii="Times New Roman" w:hAnsi="Times New Roman" w:cs="Times New Roman"/>
                <w:noProof/>
                <w:color w:val="auto"/>
              </w:rPr>
              <w:fldChar w:fldCharType="end"/>
            </w:r>
          </w:hyperlink>
        </w:p>
        <w:p w14:paraId="0FC4E91E" w14:textId="51404720" w:rsidR="007F1AFD" w:rsidRPr="00317AA7" w:rsidRDefault="007F1AFD">
          <w:pPr>
            <w:pStyle w:val="TDC2"/>
            <w:tabs>
              <w:tab w:val="right" w:leader="dot" w:pos="9350"/>
            </w:tabs>
            <w:rPr>
              <w:rFonts w:ascii="Times New Roman" w:eastAsiaTheme="minorEastAsia" w:hAnsi="Times New Roman" w:cs="Times New Roman"/>
              <w:noProof/>
              <w:color w:val="auto"/>
              <w:kern w:val="2"/>
              <w:sz w:val="24"/>
              <w:szCs w:val="24"/>
              <w14:ligatures w14:val="standardContextual"/>
            </w:rPr>
          </w:pPr>
          <w:hyperlink w:anchor="_Toc237262878" w:history="1">
            <w:r>
              <w:rPr>
                <w:rStyle w:val="Hipervnculo"/>
                <w:rFonts w:ascii="Times New Roman" w:hAnsi="Times New Roman" w:cs="Times New Roman"/>
                <w:noProof/>
                <w:color w:val="auto"/>
              </w:rPr>
              <w:t>C.3 Enlaces de documentación</w:t>
            </w:r>
            <w:r>
              <w:rPr>
                <w:rFonts w:ascii="Times New Roman" w:hAnsi="Times New Roman" w:cs="Times New Roman"/>
                <w:noProof/>
                <w:color w:val="auto"/>
              </w:rPr>
              <w:tab/>
            </w:r>
            <w:r>
              <w:rPr>
                <w:rFonts w:ascii="Times New Roman" w:hAnsi="Times New Roman" w:cs="Times New Roman"/>
                <w:noProof/>
                <w:color w:val="auto"/>
              </w:rPr>
              <w:fldChar w:fldCharType="begin"/>
            </w:r>
            <w:r>
              <w:rPr>
                <w:rFonts w:ascii="Times New Roman" w:hAnsi="Times New Roman" w:cs="Times New Roman"/>
                <w:noProof/>
                <w:color w:val="auto"/>
              </w:rPr>
              <w:instrText xml:space="preserve"> PAGEREF _Toc237262878 \h </w:instrText>
            </w:r>
            <w:r>
              <w:rPr>
                <w:rFonts w:ascii="Times New Roman" w:hAnsi="Times New Roman" w:cs="Times New Roman"/>
                <w:noProof/>
                <w:color w:val="auto"/>
              </w:rPr>
            </w:r>
            <w:r>
              <w:rPr>
                <w:rFonts w:ascii="Times New Roman" w:hAnsi="Times New Roman" w:cs="Times New Roman"/>
                <w:noProof/>
                <w:color w:val="auto"/>
              </w:rPr>
              <w:fldChar w:fldCharType="separate"/>
            </w:r>
            <w:r>
              <w:rPr>
                <w:rFonts w:ascii="Times New Roman" w:hAnsi="Times New Roman" w:cs="Times New Roman"/>
                <w:noProof/>
                <w:color w:val="auto"/>
              </w:rPr>
              <w:t>41</w:t>
            </w:r>
            <w:r>
              <w:rPr>
                <w:rFonts w:ascii="Times New Roman" w:hAnsi="Times New Roman" w:cs="Times New Roman"/>
                <w:noProof/>
                <w:color w:val="auto"/>
              </w:rPr>
              <w:fldChar w:fldCharType="end"/>
            </w:r>
          </w:hyperlink>
        </w:p>
        <w:p w14:paraId="6C5BDB10" w14:textId="102FD3EE" w:rsidR="00CE2DA2" w:rsidRPr="00317AA7" w:rsidRDefault="00D91203">
          <w:pPr>
            <w:rPr>
              <w:rFonts w:ascii="Times New Roman" w:hAnsi="Times New Roman" w:cs="Times New Roman"/>
              <w:color w:val="auto"/>
            </w:rPr>
          </w:pPr>
          <w:r>
            <w:rPr>
              <w:rFonts w:ascii="Times New Roman" w:hAnsi="Times New Roman" w:cs="Times New Roman"/>
              <w:color w:val="auto"/>
            </w:rPr>
            <w:fldChar w:fldCharType="end"/>
          </w:r>
        </w:p>
      </w:sdtContent>
    </w:sdt>
    <w:p w14:paraId="1AEFE56F" w14:textId="77777777" w:rsidR="00CE2DA2" w:rsidRPr="00317AA7" w:rsidRDefault="00D91203">
      <w:pPr>
        <w:pStyle w:val="Ttulo1"/>
        <w:pageBreakBefore/>
        <w:rPr>
          <w:rFonts w:ascii="Times New Roman" w:hAnsi="Times New Roman" w:cs="Times New Roman"/>
          <w:color w:val="auto"/>
        </w:rPr>
      </w:pPr>
      <w:bookmarkStart w:id="0" w:name="_Toc237262823"/>
      <w:r>
        <w:rPr>
          <w:rFonts w:ascii="Times New Roman" w:hAnsi="Times New Roman" w:cs="Times New Roman"/>
          <w:color w:val="auto"/>
        </w:rPr>
        <w:lastRenderedPageBreak/>
        <w:t>1. Introducción</w:t>
      </w:r>
      <w:bookmarkEnd w:id="0"/>
    </w:p>
    <w:p w14:paraId="0041871B" w14:textId="77777777" w:rsidR="00CE2DA2" w:rsidRPr="00317AA7" w:rsidRDefault="00D91203">
      <w:pPr>
        <w:pStyle w:val="Ttulo2"/>
        <w:rPr>
          <w:rFonts w:ascii="Times New Roman" w:hAnsi="Times New Roman" w:cs="Times New Roman"/>
          <w:color w:val="auto"/>
        </w:rPr>
      </w:pPr>
      <w:bookmarkStart w:id="1" w:name="_Toc237262824"/>
      <w:r>
        <w:rPr>
          <w:rFonts w:ascii="Times New Roman" w:hAnsi="Times New Roman" w:cs="Times New Roman"/>
          <w:color w:val="auto"/>
        </w:rPr>
        <w:t>1.1 Propósito del documento</w:t>
      </w:r>
      <w:bookmarkEnd w:id="1"/>
    </w:p>
    <w:p w14:paraId="0B77E7D2" w14:textId="77777777" w:rsidR="00317AA7" w:rsidRDefault="00D91203" w:rsidP="00317AA7">
      <w:pPr>
        <w:spacing w:after="120"/>
        <w:ind w:firstLine="708"/>
        <w:jc w:val="both"/>
        <w:rPr>
          <w:rFonts w:ascii="Times New Roman" w:hAnsi="Times New Roman" w:cs="Times New Roman"/>
          <w:color w:val="auto"/>
        </w:rPr>
      </w:pPr>
      <w:r>
        <w:rPr>
          <w:rFonts w:ascii="Times New Roman" w:hAnsi="Times New Roman" w:cs="Times New Roman"/>
          <w:color w:val="auto"/>
        </w:rPr>
        <w:t>Este documento especifica los requerimientos funcionales y no funcionales del sistema TrackIn, una aplicación web empresarial para el seguimiento logístico de compras internacionales de insumos farmacéuticos de Laboratorios Gutis Ltda.</w:t>
      </w:r>
    </w:p>
    <w:p w14:paraId="41709947" w14:textId="77777777" w:rsidR="00317AA7" w:rsidRDefault="00D91203" w:rsidP="00317AA7">
      <w:pPr>
        <w:spacing w:after="120"/>
        <w:ind w:firstLine="708"/>
        <w:jc w:val="both"/>
        <w:rPr>
          <w:rFonts w:ascii="Times New Roman" w:hAnsi="Times New Roman" w:cs="Times New Roman"/>
          <w:color w:val="auto"/>
        </w:rPr>
      </w:pPr>
      <w:r>
        <w:rPr>
          <w:rFonts w:ascii="Times New Roman" w:hAnsi="Times New Roman" w:cs="Times New Roman"/>
          <w:color w:val="auto"/>
        </w:rPr>
        <w:t>El documento persigue tres fines. Primero, servir de base contractual entre el estudiante practicante, Laboratorios Gutis y la Escuela de Ingeniería en Computación del Instituto Tecnológico de Costa Rica, delimitando de forma inequívoca qué se construirá durante la Práctica Profesional. Segundo, guiar las etapas de diseño, construcción y prueba del sistema, sirviendo de referencia para el diseño del modelo de datos y de la arquitectura. Tercero, establecer los criterios objetivos contra los cuales se verificará la aceptación de cada entregable.</w:t>
      </w:r>
    </w:p>
    <w:p w14:paraId="34A5C93E" w14:textId="77777777" w:rsidR="00317AA7" w:rsidRDefault="00D91203" w:rsidP="00317AA7">
      <w:pPr>
        <w:spacing w:after="120"/>
        <w:ind w:firstLine="708"/>
        <w:jc w:val="both"/>
        <w:rPr>
          <w:rFonts w:ascii="Times New Roman" w:hAnsi="Times New Roman" w:cs="Times New Roman"/>
          <w:color w:val="auto"/>
        </w:rPr>
      </w:pPr>
      <w:r>
        <w:rPr>
          <w:rFonts w:ascii="Times New Roman" w:hAnsi="Times New Roman" w:cs="Times New Roman"/>
          <w:color w:val="auto"/>
        </w:rPr>
        <w:t>La audiencia prevista comprende al supervisor de empresa, al profesor asesor, a los usuarios clave de las áreas de Compras, Logística y Planificación de Producción, y al personal técnico del Centro de Competencias que asumirá el mantenimiento y el eventual despliegue productivo del sistema.</w:t>
      </w:r>
    </w:p>
    <w:p w14:paraId="47DDFB94" w14:textId="6AAF4D41" w:rsidR="00CE2DA2" w:rsidRPr="00317AA7" w:rsidRDefault="00D91203" w:rsidP="00317AA7">
      <w:pPr>
        <w:spacing w:after="120"/>
        <w:ind w:firstLine="708"/>
        <w:jc w:val="both"/>
        <w:rPr>
          <w:rFonts w:ascii="Times New Roman" w:hAnsi="Times New Roman" w:cs="Times New Roman"/>
          <w:color w:val="auto"/>
        </w:rPr>
      </w:pPr>
      <w:r>
        <w:rPr>
          <w:rFonts w:ascii="Times New Roman" w:hAnsi="Times New Roman" w:cs="Times New Roman"/>
          <w:color w:val="auto"/>
        </w:rPr>
        <w:t>Este documento corresponde al primero de los productos esperados del Objetivo Específico 1 del anteproyecto; el documento de especificación de requerimientos funcionales y no funcionales.</w:t>
      </w:r>
    </w:p>
    <w:p w14:paraId="2A092D51" w14:textId="77777777" w:rsidR="00CE2DA2" w:rsidRPr="00317AA7" w:rsidRDefault="00D91203">
      <w:pPr>
        <w:pStyle w:val="Ttulo2"/>
        <w:rPr>
          <w:rFonts w:ascii="Times New Roman" w:hAnsi="Times New Roman" w:cs="Times New Roman"/>
          <w:color w:val="auto"/>
        </w:rPr>
      </w:pPr>
      <w:bookmarkStart w:id="2" w:name="_Toc237262825"/>
      <w:r>
        <w:rPr>
          <w:rFonts w:ascii="Times New Roman" w:hAnsi="Times New Roman" w:cs="Times New Roman"/>
          <w:color w:val="auto"/>
        </w:rPr>
        <w:t>1.2 Alcance del sistema</w:t>
      </w:r>
      <w:bookmarkEnd w:id="2"/>
    </w:p>
    <w:p w14:paraId="6EC41BEC" w14:textId="77777777" w:rsidR="00317AA7" w:rsidRDefault="00D91203" w:rsidP="00317AA7">
      <w:pPr>
        <w:spacing w:after="120"/>
        <w:ind w:firstLine="708"/>
        <w:jc w:val="both"/>
        <w:rPr>
          <w:rFonts w:ascii="Times New Roman" w:hAnsi="Times New Roman" w:cs="Times New Roman"/>
          <w:color w:val="auto"/>
        </w:rPr>
      </w:pPr>
      <w:r>
        <w:rPr>
          <w:rFonts w:ascii="Times New Roman" w:hAnsi="Times New Roman" w:cs="Times New Roman"/>
          <w:color w:val="auto"/>
        </w:rPr>
        <w:t>TrackIn es una aplicación web que centraliza la telemetría logística de las compras internacionales de Laboratorios Gutis, cruzando datos geoespaciales satelitales en tiempo real con la información maestra de pedidos de compra. El sistema calcula la fecha proyectada de disponibilidad de cada pedido combinando la ETA obtenida de las APIs de rastreo con el lead time maestro del destino, y genera indicadores de riesgo cuando existe posibilidad de incumplimiento respecto a la fecha de entrega comprometida.</w:t>
      </w:r>
    </w:p>
    <w:p w14:paraId="7EEA9121" w14:textId="7075B596" w:rsidR="00CE2DA2" w:rsidRPr="00317AA7" w:rsidRDefault="00D91203" w:rsidP="00317AA7">
      <w:pPr>
        <w:spacing w:after="120"/>
        <w:ind w:firstLine="708"/>
        <w:jc w:val="both"/>
        <w:rPr>
          <w:rFonts w:ascii="Times New Roman" w:hAnsi="Times New Roman" w:cs="Times New Roman"/>
          <w:color w:val="auto"/>
        </w:rPr>
      </w:pPr>
      <w:r>
        <w:rPr>
          <w:rFonts w:ascii="Times New Roman" w:hAnsi="Times New Roman" w:cs="Times New Roman"/>
          <w:color w:val="auto"/>
        </w:rPr>
        <w:t>El producto de esta práctica es un sistema funcional en entorno de desarrollo, acompañado de la documentación técnica necesaria para su posterior despliegue productivo por parte del Centro de Competencias.</w:t>
      </w:r>
    </w:p>
    <w:p w14:paraId="07CE8B7D" w14:textId="77777777" w:rsidR="00CE2DA2" w:rsidRPr="00317AA7" w:rsidRDefault="00D91203">
      <w:pPr>
        <w:pStyle w:val="Ttulo3"/>
        <w:rPr>
          <w:rFonts w:ascii="Times New Roman" w:hAnsi="Times New Roman" w:cs="Times New Roman"/>
          <w:color w:val="auto"/>
        </w:rPr>
      </w:pPr>
      <w:bookmarkStart w:id="3" w:name="_Toc237262826"/>
      <w:r>
        <w:rPr>
          <w:rFonts w:ascii="Times New Roman" w:hAnsi="Times New Roman" w:cs="Times New Roman"/>
          <w:color w:val="auto"/>
        </w:rPr>
        <w:t>1.2.1 Dentro del alcance</w:t>
      </w:r>
      <w:bookmarkEnd w:id="3"/>
    </w:p>
    <w:p w14:paraId="19C9EE7D"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Análisis de requerimientos funcionales y no funcionales, con base en el documento técnico-funcional proporcionado por la empresa.</w:t>
      </w:r>
    </w:p>
    <w:p w14:paraId="72CEEE19"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Diseño del modelo de datos relacional con soporte geoespacial mediante PostGIS.</w:t>
      </w:r>
    </w:p>
    <w:p w14:paraId="07913A3C"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Diseño de la arquitectura del sistema: backend, frontend, base de datos e integraciones.</w:t>
      </w:r>
    </w:p>
    <w:p w14:paraId="6973BABB"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Diseño de wireframes y prototipos de interfaz del dashboard.</w:t>
      </w:r>
    </w:p>
    <w:p w14:paraId="17CF74D9"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Desarrollo del backend en FastAPI, con consumo de APIs de rastreo marítimo (AIS) y aéreo (ADS-B).</w:t>
      </w:r>
    </w:p>
    <w:p w14:paraId="0CC2654D"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Implementación del servicio de cálculo automático de estados logísticos.</w:t>
      </w:r>
    </w:p>
    <w:p w14:paraId="18B504DB"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Desarrollo del frontend en React, con dashboard, grilla, mapas Leaflet y KPIs.</w:t>
      </w:r>
    </w:p>
    <w:p w14:paraId="7387FCC7"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Implementación de la base de datos PostgreSQL con historial de tracking.</w:t>
      </w:r>
    </w:p>
    <w:p w14:paraId="42F9597A"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lastRenderedPageBreak/>
        <w:t>Integración con el servicio API de SAP S/4HANA para la obtención de los pedidos de compra en tránsito y su sincronización periódica.</w:t>
      </w:r>
    </w:p>
    <w:p w14:paraId="72EA6878"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Ejecución del sistema en entorno de desarrollo local.</w:t>
      </w:r>
    </w:p>
    <w:p w14:paraId="25B6CAEB"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Pruebas funcionales, de integración y demostración con usuarios clave.</w:t>
      </w:r>
    </w:p>
    <w:p w14:paraId="70934EA4"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Documentación técnica: manual de instalación local, manual de usuario y guía de despliegue para producción.</w:t>
      </w:r>
    </w:p>
    <w:p w14:paraId="5E3CEF66" w14:textId="77777777" w:rsidR="00CE2DA2" w:rsidRPr="00317AA7" w:rsidRDefault="00D91203">
      <w:pPr>
        <w:pStyle w:val="Ttulo3"/>
        <w:rPr>
          <w:rFonts w:ascii="Times New Roman" w:hAnsi="Times New Roman" w:cs="Times New Roman"/>
          <w:color w:val="auto"/>
        </w:rPr>
      </w:pPr>
      <w:bookmarkStart w:id="4" w:name="_Toc237262827"/>
      <w:r>
        <w:rPr>
          <w:rFonts w:ascii="Times New Roman" w:hAnsi="Times New Roman" w:cs="Times New Roman"/>
          <w:color w:val="auto"/>
        </w:rPr>
        <w:t>1.2.2 Fuera del alcance</w:t>
      </w:r>
      <w:bookmarkEnd w:id="4"/>
    </w:p>
    <w:p w14:paraId="62B905C7" w14:textId="77777777" w:rsidR="00CE2DA2" w:rsidRPr="00317AA7" w:rsidRDefault="00D91203">
      <w:pPr>
        <w:spacing w:after="120"/>
        <w:jc w:val="both"/>
        <w:rPr>
          <w:rFonts w:ascii="Times New Roman" w:hAnsi="Times New Roman" w:cs="Times New Roman"/>
          <w:color w:val="auto"/>
        </w:rPr>
      </w:pPr>
      <w:r>
        <w:rPr>
          <w:rFonts w:ascii="Times New Roman" w:hAnsi="Times New Roman" w:cs="Times New Roman"/>
          <w:color w:val="auto"/>
        </w:rPr>
        <w:t>Las siguientes capacidades quedan explícitamente excluidas y se contemplan como implementación futura del Centro de Competencias:</w:t>
      </w:r>
    </w:p>
    <w:p w14:paraId="6F1F8872"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Despliegue a producción en la infraestructura corporativa de Laboratorios Gutis.</w:t>
      </w:r>
    </w:p>
    <w:p w14:paraId="27C25F7F"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Configuración de servidor web productivo, balanceo de carga y terminación SSL.</w:t>
      </w:r>
    </w:p>
    <w:p w14:paraId="66D65C22"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Integración con el sistema de autenticación corporativo (Active Directory / SSO).</w:t>
      </w:r>
    </w:p>
    <w:p w14:paraId="48996BC1"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Configuración de sistema de colas distribuido en modo productivo.</w:t>
      </w:r>
    </w:p>
    <w:p w14:paraId="40C79811"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Monitoreo, logging centralizado y alertas de producción.</w:t>
      </w:r>
    </w:p>
    <w:p w14:paraId="44218C8E"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Desarrollo del servicio API del lado de SAP S/4HANA, que corresponde al Centro de Competencias de Laboratorios Gutis. TrackIn consume ese servicio; no lo construye.</w:t>
      </w:r>
    </w:p>
    <w:p w14:paraId="561A0F42"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Trazabilidad automática por contenedor, BL o booking sin dato de nave asociado.</w:t>
      </w:r>
    </w:p>
    <w:p w14:paraId="40C8317D"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Gestión documental de facturas, BL, AWB, DUAs u otros documentos.</w:t>
      </w:r>
    </w:p>
    <w:p w14:paraId="5B1F726F"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Predicción avanzada de retrasos por congestión portuaria o condiciones climáticas.</w:t>
      </w:r>
    </w:p>
    <w:p w14:paraId="6075E6FC"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Aplicación móvil nativa.</w:t>
      </w:r>
    </w:p>
    <w:p w14:paraId="262B4982"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Contratación de licencias de APIs comerciales de rastreo.</w:t>
      </w:r>
    </w:p>
    <w:p w14:paraId="65AFD2A5" w14:textId="77777777" w:rsidR="00CE2DA2" w:rsidRPr="00317AA7" w:rsidRDefault="00D91203">
      <w:pPr>
        <w:pStyle w:val="Ttulo2"/>
        <w:rPr>
          <w:rFonts w:ascii="Times New Roman" w:hAnsi="Times New Roman" w:cs="Times New Roman"/>
          <w:color w:val="auto"/>
        </w:rPr>
      </w:pPr>
      <w:bookmarkStart w:id="5" w:name="_Toc237262828"/>
      <w:r>
        <w:rPr>
          <w:rFonts w:ascii="Times New Roman" w:hAnsi="Times New Roman" w:cs="Times New Roman"/>
          <w:color w:val="auto"/>
        </w:rPr>
        <w:t>1.3 Definiciones, acrónimos y abreviaciones</w:t>
      </w:r>
      <w:bookmarkEnd w:id="5"/>
    </w:p>
    <w:p w14:paraId="2530FCA7" w14:textId="77777777" w:rsidR="00CE2DA2" w:rsidRPr="00317AA7" w:rsidRDefault="00D91203">
      <w:pPr>
        <w:spacing w:after="120"/>
        <w:jc w:val="both"/>
        <w:rPr>
          <w:rFonts w:ascii="Times New Roman" w:hAnsi="Times New Roman" w:cs="Times New Roman"/>
          <w:color w:val="auto"/>
        </w:rPr>
      </w:pPr>
      <w:r>
        <w:rPr>
          <w:rFonts w:ascii="Times New Roman" w:hAnsi="Times New Roman" w:cs="Times New Roman"/>
          <w:color w:val="auto"/>
        </w:rPr>
        <w:t>La siguiente tabla recoge la terminología empleada a lo largo del documento. El Anexo A amplía este glosario con términos del dominio logístico y farmacéutico.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CE2DA2" w:rsidRPr="00317AA7" w14:paraId="380EE40C" w14:textId="77777777">
        <w:trPr>
          <w:tblHeader/>
        </w:trPr>
        <w:tc>
          <w:tcPr>
            <w:tcW w:w="2000" w:type="dxa"/>
            <w:shd w:val="clear" w:color="auto" w:fill="D9E2F3"/>
            <w:tcMar>
              <w:top w:w="60" w:type="dxa"/>
              <w:left w:w="100" w:type="dxa"/>
              <w:bottom w:w="60" w:type="dxa"/>
              <w:right w:w="100" w:type="dxa"/>
            </w:tcMar>
          </w:tcPr>
          <w:p w14:paraId="63595E0B"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Término</w:t>
            </w:r>
          </w:p>
        </w:tc>
        <w:tc>
          <w:tcPr>
            <w:tcW w:w="7360" w:type="dxa"/>
            <w:shd w:val="clear" w:color="auto" w:fill="D9E2F3"/>
            <w:tcMar>
              <w:top w:w="60" w:type="dxa"/>
              <w:left w:w="100" w:type="dxa"/>
              <w:bottom w:w="60" w:type="dxa"/>
              <w:right w:w="100" w:type="dxa"/>
            </w:tcMar>
          </w:tcPr>
          <w:p w14:paraId="7679C1DB"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Definición</w:t>
            </w:r>
          </w:p>
        </w:tc>
      </w:tr>
      <w:tr w:rsidR="00CE2DA2" w:rsidRPr="00317AA7" w14:paraId="3018706A" w14:textId="77777777">
        <w:tc>
          <w:tcPr>
            <w:tcW w:w="2000" w:type="dxa"/>
            <w:tcMar>
              <w:top w:w="60" w:type="dxa"/>
              <w:left w:w="100" w:type="dxa"/>
              <w:bottom w:w="60" w:type="dxa"/>
              <w:right w:w="100" w:type="dxa"/>
            </w:tcMar>
          </w:tcPr>
          <w:p w14:paraId="2E4F730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ADS-B</w:t>
            </w:r>
          </w:p>
        </w:tc>
        <w:tc>
          <w:tcPr>
            <w:tcW w:w="7360" w:type="dxa"/>
            <w:tcMar>
              <w:top w:w="60" w:type="dxa"/>
              <w:left w:w="100" w:type="dxa"/>
              <w:bottom w:w="60" w:type="dxa"/>
              <w:right w:w="100" w:type="dxa"/>
            </w:tcMar>
          </w:tcPr>
          <w:p w14:paraId="38FBD49D"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Automatic Dependent Surveillance–Broadcast. Tecnología por la cual una aeronave difunde periódicamente su posición derivada de navegación satelital. Es la fuente de los datos de rastreo aéreo del sistema.</w:t>
            </w:r>
          </w:p>
        </w:tc>
      </w:tr>
      <w:tr w:rsidR="00CE2DA2" w:rsidRPr="00317AA7" w14:paraId="75FE7333" w14:textId="77777777">
        <w:tc>
          <w:tcPr>
            <w:tcW w:w="2000" w:type="dxa"/>
            <w:tcMar>
              <w:top w:w="60" w:type="dxa"/>
              <w:left w:w="100" w:type="dxa"/>
              <w:bottom w:w="60" w:type="dxa"/>
              <w:right w:w="100" w:type="dxa"/>
            </w:tcMar>
          </w:tcPr>
          <w:p w14:paraId="349D632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AIS</w:t>
            </w:r>
          </w:p>
        </w:tc>
        <w:tc>
          <w:tcPr>
            <w:tcW w:w="7360" w:type="dxa"/>
            <w:tcMar>
              <w:top w:w="60" w:type="dxa"/>
              <w:left w:w="100" w:type="dxa"/>
              <w:bottom w:w="60" w:type="dxa"/>
              <w:right w:w="100" w:type="dxa"/>
            </w:tcMar>
          </w:tcPr>
          <w:p w14:paraId="14F0D3E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Automatic Identification System. Sistema de identificación automática que las embarcaciones transmiten por radio con su identidad, posición, rumbo y velocidad. Es la fuente de los datos de rastreo marítimo.</w:t>
            </w:r>
          </w:p>
        </w:tc>
      </w:tr>
      <w:tr w:rsidR="00CE2DA2" w:rsidRPr="00317AA7" w14:paraId="230959C8" w14:textId="77777777">
        <w:tc>
          <w:tcPr>
            <w:tcW w:w="2000" w:type="dxa"/>
            <w:tcMar>
              <w:top w:w="60" w:type="dxa"/>
              <w:left w:w="100" w:type="dxa"/>
              <w:bottom w:w="60" w:type="dxa"/>
              <w:right w:w="100" w:type="dxa"/>
            </w:tcMar>
          </w:tcPr>
          <w:p w14:paraId="3D965866"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API (informática)</w:t>
            </w:r>
          </w:p>
        </w:tc>
        <w:tc>
          <w:tcPr>
            <w:tcW w:w="7360" w:type="dxa"/>
            <w:tcMar>
              <w:top w:w="60" w:type="dxa"/>
              <w:left w:w="100" w:type="dxa"/>
              <w:bottom w:w="60" w:type="dxa"/>
              <w:right w:w="100" w:type="dxa"/>
            </w:tcMar>
          </w:tcPr>
          <w:p w14:paraId="4BCA180C"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Application Programming Interface. Interfaz que permite la comunicación entre sistemas de software.</w:t>
            </w:r>
          </w:p>
        </w:tc>
      </w:tr>
      <w:tr w:rsidR="00CE2DA2" w:rsidRPr="00317AA7" w14:paraId="1C666EA3" w14:textId="77777777">
        <w:tc>
          <w:tcPr>
            <w:tcW w:w="2000" w:type="dxa"/>
            <w:tcMar>
              <w:top w:w="60" w:type="dxa"/>
              <w:left w:w="100" w:type="dxa"/>
              <w:bottom w:w="60" w:type="dxa"/>
              <w:right w:w="100" w:type="dxa"/>
            </w:tcMar>
          </w:tcPr>
          <w:p w14:paraId="38C603D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API (farmacéutico)</w:t>
            </w:r>
          </w:p>
        </w:tc>
        <w:tc>
          <w:tcPr>
            <w:tcW w:w="7360" w:type="dxa"/>
            <w:tcMar>
              <w:top w:w="60" w:type="dxa"/>
              <w:left w:w="100" w:type="dxa"/>
              <w:bottom w:w="60" w:type="dxa"/>
              <w:right w:w="100" w:type="dxa"/>
            </w:tcMar>
          </w:tcPr>
          <w:p w14:paraId="1F8DC25F"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Active Pharmaceutical Ingredient, o principio activo farmacéutico. Materia prima crítica cuya importación monitorea el sistema. En este documento el sentido se indica siempre que exista riesgo de ambigüedad.</w:t>
            </w:r>
          </w:p>
        </w:tc>
      </w:tr>
      <w:tr w:rsidR="00CE2DA2" w:rsidRPr="00317AA7" w14:paraId="6AFD621C" w14:textId="77777777">
        <w:tc>
          <w:tcPr>
            <w:tcW w:w="2000" w:type="dxa"/>
            <w:tcMar>
              <w:top w:w="60" w:type="dxa"/>
              <w:left w:w="100" w:type="dxa"/>
              <w:bottom w:w="60" w:type="dxa"/>
              <w:right w:w="100" w:type="dxa"/>
            </w:tcMar>
          </w:tcPr>
          <w:p w14:paraId="20AF1891"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lastRenderedPageBreak/>
              <w:t>ATA</w:t>
            </w:r>
          </w:p>
        </w:tc>
        <w:tc>
          <w:tcPr>
            <w:tcW w:w="7360" w:type="dxa"/>
            <w:tcMar>
              <w:top w:w="60" w:type="dxa"/>
              <w:left w:w="100" w:type="dxa"/>
              <w:bottom w:w="60" w:type="dxa"/>
              <w:right w:w="100" w:type="dxa"/>
            </w:tcMar>
          </w:tcPr>
          <w:p w14:paraId="784E32BD"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Actual Time of Arrival. Fecha y hora real de llegada reportada por la fuente externa.</w:t>
            </w:r>
          </w:p>
        </w:tc>
      </w:tr>
      <w:tr w:rsidR="00CE2DA2" w:rsidRPr="00317AA7" w14:paraId="7FF82F2D" w14:textId="77777777">
        <w:tc>
          <w:tcPr>
            <w:tcW w:w="2000" w:type="dxa"/>
            <w:tcMar>
              <w:top w:w="60" w:type="dxa"/>
              <w:left w:w="100" w:type="dxa"/>
              <w:bottom w:w="60" w:type="dxa"/>
              <w:right w:w="100" w:type="dxa"/>
            </w:tcMar>
          </w:tcPr>
          <w:p w14:paraId="15A9CA47"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AWB</w:t>
            </w:r>
          </w:p>
        </w:tc>
        <w:tc>
          <w:tcPr>
            <w:tcW w:w="7360" w:type="dxa"/>
            <w:tcMar>
              <w:top w:w="60" w:type="dxa"/>
              <w:left w:w="100" w:type="dxa"/>
              <w:bottom w:w="60" w:type="dxa"/>
              <w:right w:w="100" w:type="dxa"/>
            </w:tcMar>
          </w:tcPr>
          <w:p w14:paraId="2DC1D43F"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lang w:val="en-US"/>
              </w:rPr>
              <w:t xml:space="preserve">Air Waybill, o guía aérea. </w:t>
            </w:r>
            <w:r>
              <w:rPr>
                <w:rFonts w:ascii="Times New Roman" w:hAnsi="Times New Roman" w:cs="Times New Roman"/>
                <w:color w:val="auto"/>
                <w:sz w:val="20"/>
                <w:szCs w:val="20"/>
              </w:rPr>
              <w:t>Documento de transporte emitido para un embarque aéreo.</w:t>
            </w:r>
          </w:p>
        </w:tc>
      </w:tr>
      <w:tr w:rsidR="00CE2DA2" w:rsidRPr="00317AA7" w14:paraId="02590FD1" w14:textId="77777777">
        <w:tc>
          <w:tcPr>
            <w:tcW w:w="2000" w:type="dxa"/>
            <w:tcMar>
              <w:top w:w="60" w:type="dxa"/>
              <w:left w:w="100" w:type="dxa"/>
              <w:bottom w:w="60" w:type="dxa"/>
              <w:right w:w="100" w:type="dxa"/>
            </w:tcMar>
          </w:tcPr>
          <w:p w14:paraId="6F36DDB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BL</w:t>
            </w:r>
          </w:p>
        </w:tc>
        <w:tc>
          <w:tcPr>
            <w:tcW w:w="7360" w:type="dxa"/>
            <w:tcMar>
              <w:top w:w="60" w:type="dxa"/>
              <w:left w:w="100" w:type="dxa"/>
              <w:bottom w:w="60" w:type="dxa"/>
              <w:right w:w="100" w:type="dxa"/>
            </w:tcMar>
          </w:tcPr>
          <w:p w14:paraId="26E38B0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Bill of Lading, o conocimiento de embarque. Documento de transporte marítimo que acredita el contrato de flete y la recepción de la mercancía.</w:t>
            </w:r>
          </w:p>
        </w:tc>
      </w:tr>
      <w:tr w:rsidR="00CE2DA2" w:rsidRPr="00317AA7" w14:paraId="2A7915F6" w14:textId="77777777">
        <w:tc>
          <w:tcPr>
            <w:tcW w:w="2000" w:type="dxa"/>
            <w:tcMar>
              <w:top w:w="60" w:type="dxa"/>
              <w:left w:w="100" w:type="dxa"/>
              <w:bottom w:w="60" w:type="dxa"/>
              <w:right w:w="100" w:type="dxa"/>
            </w:tcMar>
          </w:tcPr>
          <w:p w14:paraId="2DC085F7"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DUA</w:t>
            </w:r>
          </w:p>
        </w:tc>
        <w:tc>
          <w:tcPr>
            <w:tcW w:w="7360" w:type="dxa"/>
            <w:tcMar>
              <w:top w:w="60" w:type="dxa"/>
              <w:left w:w="100" w:type="dxa"/>
              <w:bottom w:w="60" w:type="dxa"/>
              <w:right w:w="100" w:type="dxa"/>
            </w:tcMar>
          </w:tcPr>
          <w:p w14:paraId="4DE021AF"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Declaración Única Aduanera. Documento de declaración ante la autoridad aduanera costarricense.</w:t>
            </w:r>
          </w:p>
        </w:tc>
      </w:tr>
      <w:tr w:rsidR="00CE2DA2" w:rsidRPr="00317AA7" w14:paraId="32CA8CAE" w14:textId="77777777">
        <w:tc>
          <w:tcPr>
            <w:tcW w:w="2000" w:type="dxa"/>
            <w:tcMar>
              <w:top w:w="60" w:type="dxa"/>
              <w:left w:w="100" w:type="dxa"/>
              <w:bottom w:w="60" w:type="dxa"/>
              <w:right w:w="100" w:type="dxa"/>
            </w:tcMar>
          </w:tcPr>
          <w:p w14:paraId="024C3A9D"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ERP</w:t>
            </w:r>
          </w:p>
        </w:tc>
        <w:tc>
          <w:tcPr>
            <w:tcW w:w="7360" w:type="dxa"/>
            <w:tcMar>
              <w:top w:w="60" w:type="dxa"/>
              <w:left w:w="100" w:type="dxa"/>
              <w:bottom w:w="60" w:type="dxa"/>
              <w:right w:w="100" w:type="dxa"/>
            </w:tcMar>
          </w:tcPr>
          <w:p w14:paraId="41714E0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Enterprise Resource Planning. Sistema corporativo de planificación de recursos; en Gutis, SAP S/4HANA.</w:t>
            </w:r>
          </w:p>
        </w:tc>
      </w:tr>
      <w:tr w:rsidR="00CE2DA2" w:rsidRPr="00317AA7" w14:paraId="007E4A77" w14:textId="77777777">
        <w:tc>
          <w:tcPr>
            <w:tcW w:w="2000" w:type="dxa"/>
            <w:tcMar>
              <w:top w:w="60" w:type="dxa"/>
              <w:left w:w="100" w:type="dxa"/>
              <w:bottom w:w="60" w:type="dxa"/>
              <w:right w:w="100" w:type="dxa"/>
            </w:tcMar>
          </w:tcPr>
          <w:p w14:paraId="1F83B38C"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ETA</w:t>
            </w:r>
          </w:p>
        </w:tc>
        <w:tc>
          <w:tcPr>
            <w:tcW w:w="7360" w:type="dxa"/>
            <w:tcMar>
              <w:top w:w="60" w:type="dxa"/>
              <w:left w:w="100" w:type="dxa"/>
              <w:bottom w:w="60" w:type="dxa"/>
              <w:right w:w="100" w:type="dxa"/>
            </w:tcMar>
          </w:tcPr>
          <w:p w14:paraId="1A8BCE8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Estimated Time of Arrival. Fecha y hora estimada de llegada al destino, obtenida de la API de rastreo.</w:t>
            </w:r>
          </w:p>
        </w:tc>
      </w:tr>
      <w:tr w:rsidR="00CE2DA2" w:rsidRPr="00317AA7" w14:paraId="1B33AB65" w14:textId="77777777">
        <w:tc>
          <w:tcPr>
            <w:tcW w:w="2000" w:type="dxa"/>
            <w:tcMar>
              <w:top w:w="60" w:type="dxa"/>
              <w:left w:w="100" w:type="dxa"/>
              <w:bottom w:w="60" w:type="dxa"/>
              <w:right w:w="100" w:type="dxa"/>
            </w:tcMar>
          </w:tcPr>
          <w:p w14:paraId="07FB66A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IMO</w:t>
            </w:r>
          </w:p>
        </w:tc>
        <w:tc>
          <w:tcPr>
            <w:tcW w:w="7360" w:type="dxa"/>
            <w:tcMar>
              <w:top w:w="60" w:type="dxa"/>
              <w:left w:w="100" w:type="dxa"/>
              <w:bottom w:w="60" w:type="dxa"/>
              <w:right w:w="100" w:type="dxa"/>
            </w:tcMar>
          </w:tcPr>
          <w:p w14:paraId="529E3A6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International Maritime Organization number. Identificador único y permanente asignado al casco de un buque.</w:t>
            </w:r>
          </w:p>
        </w:tc>
      </w:tr>
      <w:tr w:rsidR="00CE2DA2" w:rsidRPr="00317AA7" w14:paraId="0B53D9B2" w14:textId="77777777">
        <w:tc>
          <w:tcPr>
            <w:tcW w:w="2000" w:type="dxa"/>
            <w:tcMar>
              <w:top w:w="60" w:type="dxa"/>
              <w:left w:w="100" w:type="dxa"/>
              <w:bottom w:w="60" w:type="dxa"/>
              <w:right w:w="100" w:type="dxa"/>
            </w:tcMar>
          </w:tcPr>
          <w:p w14:paraId="28430A6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KPI</w:t>
            </w:r>
          </w:p>
        </w:tc>
        <w:tc>
          <w:tcPr>
            <w:tcW w:w="7360" w:type="dxa"/>
            <w:tcMar>
              <w:top w:w="60" w:type="dxa"/>
              <w:left w:w="100" w:type="dxa"/>
              <w:bottom w:w="60" w:type="dxa"/>
              <w:right w:w="100" w:type="dxa"/>
            </w:tcMar>
          </w:tcPr>
          <w:p w14:paraId="2EF1BFB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Key Performance Indicator. Indicador clave de desempeño mostrado en la cinta superior del dashboard.</w:t>
            </w:r>
          </w:p>
        </w:tc>
      </w:tr>
      <w:tr w:rsidR="00CE2DA2" w:rsidRPr="00317AA7" w14:paraId="66AA7855" w14:textId="77777777">
        <w:tc>
          <w:tcPr>
            <w:tcW w:w="2000" w:type="dxa"/>
            <w:tcMar>
              <w:top w:w="60" w:type="dxa"/>
              <w:left w:w="100" w:type="dxa"/>
              <w:bottom w:w="60" w:type="dxa"/>
              <w:right w:w="100" w:type="dxa"/>
            </w:tcMar>
          </w:tcPr>
          <w:p w14:paraId="2AD346D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Lead time</w:t>
            </w:r>
          </w:p>
        </w:tc>
        <w:tc>
          <w:tcPr>
            <w:tcW w:w="7360" w:type="dxa"/>
            <w:tcMar>
              <w:top w:w="60" w:type="dxa"/>
              <w:left w:w="100" w:type="dxa"/>
              <w:bottom w:w="60" w:type="dxa"/>
              <w:right w:w="100" w:type="dxa"/>
            </w:tcMar>
          </w:tcPr>
          <w:p w14:paraId="0650D93C"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Tiempo, en días, que transcurre entre el arribo de la carga al destino y su ingreso a la planta o almacén, comprendiendo desembarque, nacionalización y traslado. El Anexo A precisa su alcance y lo distingue de la liberación por Aseguramiento de la Calidad.</w:t>
            </w:r>
          </w:p>
        </w:tc>
      </w:tr>
      <w:tr w:rsidR="00CE2DA2" w:rsidRPr="00317AA7" w14:paraId="1EA84541" w14:textId="77777777">
        <w:tc>
          <w:tcPr>
            <w:tcW w:w="2000" w:type="dxa"/>
            <w:tcMar>
              <w:top w:w="60" w:type="dxa"/>
              <w:left w:w="100" w:type="dxa"/>
              <w:bottom w:w="60" w:type="dxa"/>
              <w:right w:w="100" w:type="dxa"/>
            </w:tcMar>
          </w:tcPr>
          <w:p w14:paraId="34D7552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MMSI</w:t>
            </w:r>
          </w:p>
        </w:tc>
        <w:tc>
          <w:tcPr>
            <w:tcW w:w="7360" w:type="dxa"/>
            <w:tcMar>
              <w:top w:w="60" w:type="dxa"/>
              <w:left w:w="100" w:type="dxa"/>
              <w:bottom w:w="60" w:type="dxa"/>
              <w:right w:w="100" w:type="dxa"/>
            </w:tcMar>
          </w:tcPr>
          <w:p w14:paraId="43EAB82C"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Maritime Mobile Service Identity. Identificador de nueve dígitos de la estación de radio de una embarcación.</w:t>
            </w:r>
          </w:p>
        </w:tc>
      </w:tr>
      <w:tr w:rsidR="00CE2DA2" w:rsidRPr="00317AA7" w14:paraId="5CDD685A" w14:textId="77777777">
        <w:tc>
          <w:tcPr>
            <w:tcW w:w="2000" w:type="dxa"/>
            <w:tcMar>
              <w:top w:w="60" w:type="dxa"/>
              <w:left w:w="100" w:type="dxa"/>
              <w:bottom w:w="60" w:type="dxa"/>
              <w:right w:w="100" w:type="dxa"/>
            </w:tcMar>
          </w:tcPr>
          <w:p w14:paraId="38759D37"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MVP</w:t>
            </w:r>
          </w:p>
        </w:tc>
        <w:tc>
          <w:tcPr>
            <w:tcW w:w="7360" w:type="dxa"/>
            <w:tcMar>
              <w:top w:w="60" w:type="dxa"/>
              <w:left w:w="100" w:type="dxa"/>
              <w:bottom w:w="60" w:type="dxa"/>
              <w:right w:w="100" w:type="dxa"/>
            </w:tcMar>
          </w:tcPr>
          <w:p w14:paraId="131D0F37"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Minimum Viable Product. Producto mínimo viable.</w:t>
            </w:r>
          </w:p>
        </w:tc>
      </w:tr>
      <w:tr w:rsidR="00CE2DA2" w:rsidRPr="00317AA7" w14:paraId="10EAE46F" w14:textId="77777777">
        <w:tc>
          <w:tcPr>
            <w:tcW w:w="2000" w:type="dxa"/>
            <w:tcMar>
              <w:top w:w="60" w:type="dxa"/>
              <w:left w:w="100" w:type="dxa"/>
              <w:bottom w:w="60" w:type="dxa"/>
              <w:right w:w="100" w:type="dxa"/>
            </w:tcMar>
          </w:tcPr>
          <w:p w14:paraId="34F92774"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OC</w:t>
            </w:r>
          </w:p>
        </w:tc>
        <w:tc>
          <w:tcPr>
            <w:tcW w:w="7360" w:type="dxa"/>
            <w:tcMar>
              <w:top w:w="60" w:type="dxa"/>
              <w:left w:w="100" w:type="dxa"/>
              <w:bottom w:w="60" w:type="dxa"/>
              <w:right w:w="100" w:type="dxa"/>
            </w:tcMar>
          </w:tcPr>
          <w:p w14:paraId="556B500D"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Orden de Compra. Documento que formaliza un pedido a un proveedor.</w:t>
            </w:r>
          </w:p>
        </w:tc>
      </w:tr>
      <w:tr w:rsidR="00CE2DA2" w:rsidRPr="00317AA7" w14:paraId="0C10EFB5" w14:textId="77777777">
        <w:tc>
          <w:tcPr>
            <w:tcW w:w="2000" w:type="dxa"/>
            <w:tcMar>
              <w:top w:w="60" w:type="dxa"/>
              <w:left w:w="100" w:type="dxa"/>
              <w:bottom w:w="60" w:type="dxa"/>
              <w:right w:w="100" w:type="dxa"/>
            </w:tcMar>
          </w:tcPr>
          <w:p w14:paraId="1E4A246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PostGIS</w:t>
            </w:r>
          </w:p>
        </w:tc>
        <w:tc>
          <w:tcPr>
            <w:tcW w:w="7360" w:type="dxa"/>
            <w:tcMar>
              <w:top w:w="60" w:type="dxa"/>
              <w:left w:w="100" w:type="dxa"/>
              <w:bottom w:w="60" w:type="dxa"/>
              <w:right w:w="100" w:type="dxa"/>
            </w:tcMar>
          </w:tcPr>
          <w:p w14:paraId="1D63787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Extensión geoespacial de PostgreSQL que habilita tipos geométricos y consultas espaciales.</w:t>
            </w:r>
          </w:p>
        </w:tc>
      </w:tr>
      <w:tr w:rsidR="00CE2DA2" w:rsidRPr="00317AA7" w14:paraId="784A6286" w14:textId="77777777">
        <w:tc>
          <w:tcPr>
            <w:tcW w:w="2000" w:type="dxa"/>
            <w:tcMar>
              <w:top w:w="60" w:type="dxa"/>
              <w:left w:w="100" w:type="dxa"/>
              <w:bottom w:w="60" w:type="dxa"/>
              <w:right w:w="100" w:type="dxa"/>
            </w:tcMar>
          </w:tcPr>
          <w:p w14:paraId="00C8A60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REST</w:t>
            </w:r>
          </w:p>
        </w:tc>
        <w:tc>
          <w:tcPr>
            <w:tcW w:w="7360" w:type="dxa"/>
            <w:tcMar>
              <w:top w:w="60" w:type="dxa"/>
              <w:left w:w="100" w:type="dxa"/>
              <w:bottom w:w="60" w:type="dxa"/>
              <w:right w:w="100" w:type="dxa"/>
            </w:tcMar>
          </w:tcPr>
          <w:p w14:paraId="2C95577F"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Representational State Transfer. Estilo arquitectónico de los servicios web del backend.</w:t>
            </w:r>
          </w:p>
        </w:tc>
      </w:tr>
      <w:tr w:rsidR="00CE2DA2" w:rsidRPr="00317AA7" w14:paraId="2E5532EE" w14:textId="77777777">
        <w:tc>
          <w:tcPr>
            <w:tcW w:w="2000" w:type="dxa"/>
            <w:tcMar>
              <w:top w:w="60" w:type="dxa"/>
              <w:left w:w="100" w:type="dxa"/>
              <w:bottom w:w="60" w:type="dxa"/>
              <w:right w:w="100" w:type="dxa"/>
            </w:tcMar>
          </w:tcPr>
          <w:p w14:paraId="58B2ADA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SLA</w:t>
            </w:r>
          </w:p>
        </w:tc>
        <w:tc>
          <w:tcPr>
            <w:tcW w:w="7360" w:type="dxa"/>
            <w:tcMar>
              <w:top w:w="60" w:type="dxa"/>
              <w:left w:w="100" w:type="dxa"/>
              <w:bottom w:w="60" w:type="dxa"/>
              <w:right w:w="100" w:type="dxa"/>
            </w:tcMar>
          </w:tcPr>
          <w:p w14:paraId="59BC780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Service Level Agreement. Acuerdo de nivel de servicio.</w:t>
            </w:r>
          </w:p>
        </w:tc>
      </w:tr>
      <w:tr w:rsidR="00CE2DA2" w:rsidRPr="00573A30" w14:paraId="522BC754" w14:textId="77777777">
        <w:tc>
          <w:tcPr>
            <w:tcW w:w="2000" w:type="dxa"/>
            <w:tcMar>
              <w:top w:w="60" w:type="dxa"/>
              <w:left w:w="100" w:type="dxa"/>
              <w:bottom w:w="60" w:type="dxa"/>
              <w:right w:w="100" w:type="dxa"/>
            </w:tcMar>
          </w:tcPr>
          <w:p w14:paraId="158FA98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SRS</w:t>
            </w:r>
          </w:p>
        </w:tc>
        <w:tc>
          <w:tcPr>
            <w:tcW w:w="7360" w:type="dxa"/>
            <w:tcMar>
              <w:top w:w="60" w:type="dxa"/>
              <w:left w:w="100" w:type="dxa"/>
              <w:bottom w:w="60" w:type="dxa"/>
              <w:right w:w="100" w:type="dxa"/>
            </w:tcMar>
          </w:tcPr>
          <w:p w14:paraId="436699EC" w14:textId="77777777" w:rsidR="00CE2DA2" w:rsidRPr="00317AA7" w:rsidRDefault="00D91203">
            <w:pPr>
              <w:rPr>
                <w:rFonts w:ascii="Times New Roman" w:hAnsi="Times New Roman" w:cs="Times New Roman"/>
                <w:color w:val="auto"/>
                <w:lang w:val="en-US"/>
              </w:rPr>
            </w:pPr>
            <w:r>
              <w:rPr>
                <w:rFonts w:ascii="Times New Roman" w:hAnsi="Times New Roman" w:cs="Times New Roman"/>
                <w:color w:val="auto"/>
                <w:sz w:val="20"/>
                <w:szCs w:val="20"/>
                <w:lang w:val="en-US"/>
              </w:rPr>
              <w:t>Software Requirements Specification. Este documento.</w:t>
            </w:r>
          </w:p>
        </w:tc>
      </w:tr>
      <w:tr w:rsidR="00CE2DA2" w:rsidRPr="00317AA7" w14:paraId="4326245A" w14:textId="77777777">
        <w:tc>
          <w:tcPr>
            <w:tcW w:w="2000" w:type="dxa"/>
            <w:tcMar>
              <w:top w:w="60" w:type="dxa"/>
              <w:left w:w="100" w:type="dxa"/>
              <w:bottom w:w="60" w:type="dxa"/>
              <w:right w:w="100" w:type="dxa"/>
            </w:tcMar>
          </w:tcPr>
          <w:p w14:paraId="748ABE2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SSO</w:t>
            </w:r>
          </w:p>
        </w:tc>
        <w:tc>
          <w:tcPr>
            <w:tcW w:w="7360" w:type="dxa"/>
            <w:tcMar>
              <w:top w:w="60" w:type="dxa"/>
              <w:left w:w="100" w:type="dxa"/>
              <w:bottom w:w="60" w:type="dxa"/>
              <w:right w:w="100" w:type="dxa"/>
            </w:tcMar>
          </w:tcPr>
          <w:p w14:paraId="09ACBEF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Single Sign-On. Autenticación única corporativa.</w:t>
            </w:r>
          </w:p>
        </w:tc>
      </w:tr>
      <w:tr w:rsidR="00CE2DA2" w:rsidRPr="00317AA7" w14:paraId="105037FF" w14:textId="77777777">
        <w:tc>
          <w:tcPr>
            <w:tcW w:w="2000" w:type="dxa"/>
            <w:tcMar>
              <w:top w:w="60" w:type="dxa"/>
              <w:left w:w="100" w:type="dxa"/>
              <w:bottom w:w="60" w:type="dxa"/>
              <w:right w:w="100" w:type="dxa"/>
            </w:tcMar>
          </w:tcPr>
          <w:p w14:paraId="294D73C1"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TrackIn</w:t>
            </w:r>
          </w:p>
        </w:tc>
        <w:tc>
          <w:tcPr>
            <w:tcW w:w="7360" w:type="dxa"/>
            <w:tcMar>
              <w:top w:w="60" w:type="dxa"/>
              <w:left w:w="100" w:type="dxa"/>
              <w:bottom w:w="60" w:type="dxa"/>
              <w:right w:w="100" w:type="dxa"/>
            </w:tcMar>
          </w:tcPr>
          <w:p w14:paraId="1B5E6B8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Nombre del sistema especificado en este documento.</w:t>
            </w:r>
          </w:p>
        </w:tc>
      </w:tr>
    </w:tbl>
    <w:p w14:paraId="7080E137" w14:textId="64B29B04" w:rsidR="00CE2DA2" w:rsidRPr="00317AA7" w:rsidRDefault="00CE2DA2">
      <w:pPr>
        <w:pStyle w:val="Ttulo2"/>
        <w:rPr>
          <w:rFonts w:ascii="Times New Roman" w:hAnsi="Times New Roman" w:cs="Times New Roman"/>
          <w:color w:val="auto"/>
        </w:rPr>
      </w:pPr>
    </w:p>
    <w:p w14:paraId="4B086BA3" w14:textId="01F94EED" w:rsidR="00CE2DA2" w:rsidRPr="00317AA7" w:rsidRDefault="00D91203">
      <w:pPr>
        <w:pStyle w:val="Ttulo2"/>
        <w:rPr>
          <w:rFonts w:ascii="Times New Roman" w:hAnsi="Times New Roman" w:cs="Times New Roman"/>
          <w:color w:val="auto"/>
        </w:rPr>
      </w:pPr>
      <w:bookmarkStart w:id="6" w:name="_Toc237262830"/>
      <w:r>
        <w:rPr>
          <w:rFonts w:ascii="Times New Roman" w:hAnsi="Times New Roman" w:cs="Times New Roman"/>
          <w:color w:val="auto"/>
        </w:rPr>
        <w:t>1.4 Visión general del documento</w:t>
      </w:r>
      <w:bookmarkEnd w:id="6"/>
    </w:p>
    <w:p w14:paraId="523FE9F0" w14:textId="26FD5C3B" w:rsidR="00317AA7" w:rsidRDefault="00D91203" w:rsidP="00317AA7">
      <w:pPr>
        <w:spacing w:after="120"/>
        <w:ind w:firstLine="708"/>
        <w:jc w:val="both"/>
        <w:rPr>
          <w:rFonts w:ascii="Times New Roman" w:hAnsi="Times New Roman" w:cs="Times New Roman"/>
          <w:color w:val="auto"/>
        </w:rPr>
      </w:pPr>
      <w:r>
        <w:rPr>
          <w:rFonts w:ascii="Times New Roman" w:hAnsi="Times New Roman" w:cs="Times New Roman"/>
          <w:color w:val="auto"/>
        </w:rPr>
        <w:t>El documento se organiza en once secciones y tres anexos. La sección 2 describe el sistema en términos generales; su perspectiva dentro del ecosistema de aplicaciones de Gutis, sus funcionalidades de alto nivel, las características de sus usuarios y las restricciones y suposiciones que condicionan el diseño. La sección 3 identifica los actores, tanto humanos como sistemas externos.</w:t>
      </w:r>
    </w:p>
    <w:p w14:paraId="40ECA5B1" w14:textId="7720A338" w:rsidR="00317AA7" w:rsidRDefault="00D91203" w:rsidP="00317AA7">
      <w:pPr>
        <w:spacing w:after="120"/>
        <w:ind w:firstLine="708"/>
        <w:jc w:val="both"/>
        <w:rPr>
          <w:rFonts w:ascii="Times New Roman" w:hAnsi="Times New Roman" w:cs="Times New Roman"/>
          <w:color w:val="auto"/>
        </w:rPr>
      </w:pPr>
      <w:r>
        <w:rPr>
          <w:rFonts w:ascii="Times New Roman" w:hAnsi="Times New Roman" w:cs="Times New Roman"/>
          <w:color w:val="auto"/>
        </w:rPr>
        <w:lastRenderedPageBreak/>
        <w:t>Las secciones 4 y 5 constituyen el núcleo normativo; la primera enumera los requerimientos funcionales agrupados por categoría, y la segunda los requerimientos no funcionales organizados por atributo de calidad. La sección 6 desarrolla los casos de uso principales con sus flujos detallados, y la sección 7 consolida las reglas de negocio que gobiernan el cálculo de estados.</w:t>
      </w:r>
    </w:p>
    <w:p w14:paraId="3E513A87" w14:textId="58AEB1ED" w:rsidR="00CE2DA2" w:rsidRPr="00317AA7" w:rsidRDefault="00D91203" w:rsidP="00317AA7">
      <w:pPr>
        <w:spacing w:after="120"/>
        <w:ind w:firstLine="708"/>
        <w:jc w:val="both"/>
        <w:rPr>
          <w:rFonts w:ascii="Times New Roman" w:hAnsi="Times New Roman" w:cs="Times New Roman"/>
          <w:color w:val="auto"/>
        </w:rPr>
      </w:pPr>
      <w:r>
        <w:rPr>
          <w:rFonts w:ascii="Times New Roman" w:hAnsi="Times New Roman" w:cs="Times New Roman"/>
          <w:color w:val="auto"/>
        </w:rPr>
        <w:t>La sección 8 presenta el modelo de datos preliminar, que se formalizará en el Sprint 2. Las secciones 9 y 10 recogen las restricciones del proyecto y los criterios de aceptación generales. Los anexos amplían el glosario, especifican el formato del archivo de carga y detallan las referencias técnicas de las APIs.</w:t>
      </w:r>
    </w:p>
    <w:p w14:paraId="0A228505" w14:textId="77777777" w:rsidR="00CE2DA2" w:rsidRPr="00317AA7" w:rsidRDefault="00D91203">
      <w:pPr>
        <w:pStyle w:val="Ttulo1"/>
        <w:pageBreakBefore/>
        <w:rPr>
          <w:rFonts w:ascii="Times New Roman" w:hAnsi="Times New Roman" w:cs="Times New Roman"/>
          <w:color w:val="auto"/>
        </w:rPr>
      </w:pPr>
      <w:bookmarkStart w:id="7" w:name="_Toc237262831"/>
      <w:r>
        <w:rPr>
          <w:rFonts w:ascii="Times New Roman" w:hAnsi="Times New Roman" w:cs="Times New Roman"/>
          <w:color w:val="auto"/>
        </w:rPr>
        <w:lastRenderedPageBreak/>
        <w:t>2. Descripción general del sistema</w:t>
      </w:r>
      <w:bookmarkEnd w:id="7"/>
    </w:p>
    <w:p w14:paraId="6955C471" w14:textId="77777777" w:rsidR="00CE2DA2" w:rsidRPr="00317AA7" w:rsidRDefault="00D91203">
      <w:pPr>
        <w:pStyle w:val="Ttulo2"/>
        <w:rPr>
          <w:rFonts w:ascii="Times New Roman" w:hAnsi="Times New Roman" w:cs="Times New Roman"/>
          <w:color w:val="auto"/>
        </w:rPr>
      </w:pPr>
      <w:bookmarkStart w:id="8" w:name="_Toc237262832"/>
      <w:r>
        <w:rPr>
          <w:rFonts w:ascii="Times New Roman" w:hAnsi="Times New Roman" w:cs="Times New Roman"/>
          <w:color w:val="auto"/>
        </w:rPr>
        <w:t>2.1 Perspectiva del producto</w:t>
      </w:r>
      <w:bookmarkEnd w:id="8"/>
    </w:p>
    <w:p w14:paraId="168E5463" w14:textId="5ED88700" w:rsidR="00317AA7" w:rsidRDefault="00D91203" w:rsidP="00317AA7">
      <w:pPr>
        <w:spacing w:after="120"/>
        <w:ind w:firstLine="708"/>
        <w:jc w:val="both"/>
        <w:rPr>
          <w:rFonts w:ascii="Times New Roman" w:hAnsi="Times New Roman" w:cs="Times New Roman"/>
          <w:color w:val="auto"/>
        </w:rPr>
      </w:pPr>
      <w:r>
        <w:rPr>
          <w:rFonts w:ascii="Times New Roman" w:hAnsi="Times New Roman" w:cs="Times New Roman"/>
          <w:color w:val="auto"/>
        </w:rPr>
        <w:t>TrackIn es un sistema nuevo y autocontenido. No sustituye ni extiende una aplicación existente. Actualmente, Laboratorios Gutis no dispone de herramienta alguna de tracking logístico, y el monitoreo se realiza mediante consultas manuales a proveedores, navieras y agentes aduanales, complementadas con la consulta de sitios web públicos de rastreo.</w:t>
      </w:r>
    </w:p>
    <w:p w14:paraId="7CF63F1F" w14:textId="77777777" w:rsidR="00DB3C92" w:rsidRDefault="00D91203" w:rsidP="00DB3C92">
      <w:pPr>
        <w:spacing w:after="120"/>
        <w:ind w:firstLine="708"/>
        <w:jc w:val="both"/>
        <w:rPr>
          <w:rFonts w:ascii="Times New Roman" w:hAnsi="Times New Roman" w:cs="Times New Roman"/>
          <w:color w:val="auto"/>
        </w:rPr>
      </w:pPr>
      <w:r>
        <w:rPr>
          <w:rFonts w:ascii="Times New Roman" w:hAnsi="Times New Roman" w:cs="Times New Roman"/>
          <w:color w:val="auto"/>
        </w:rPr>
        <w:t>El sistema se sitúa como una capa de consulta y proyección que se alimenta de dos fuentes. Por un lado, la información maestra de pedidos de compra, que TrackIn obtiene de SAP S/4HANA a través del servicio API que pondrá a disposición el Centro de Competencias. Por otro, los datos de posición y estado de viaje que proveen las APIs externas de rastreo satelital. TrackIn no escribe en el ERP ni pretende sustituirlo; su función es cruzar ambas fuentes y derivar información de decisión que hoy no existe de forma consolidada.</w:t>
      </w:r>
    </w:p>
    <w:p w14:paraId="3A9E4979" w14:textId="651F4DBD" w:rsidR="00CE2DA2" w:rsidRPr="00317AA7" w:rsidRDefault="00D91203" w:rsidP="00DB3C92">
      <w:pPr>
        <w:spacing w:after="120"/>
        <w:ind w:firstLine="708"/>
        <w:jc w:val="both"/>
        <w:rPr>
          <w:rFonts w:ascii="Times New Roman" w:hAnsi="Times New Roman" w:cs="Times New Roman"/>
          <w:color w:val="auto"/>
        </w:rPr>
      </w:pPr>
      <w:r>
        <w:rPr>
          <w:rFonts w:ascii="Times New Roman" w:hAnsi="Times New Roman" w:cs="Times New Roman"/>
          <w:color w:val="auto"/>
        </w:rPr>
        <w:t>El origen de los pedidos quedó definido durante el levantamiento con el área de Compras: TrackIn se alimentará de SAP mediante una API desarrollada por el Centro de Competencias, y no mediante exportaciones manuales a Excel. Esta definición constituye una desviación respecto del anteproyecto, que contemplaba la carga por archivo y excluía expresamente la integración con SAP; su incorporación al alcance requiere el aval del supervisor de empresa y del profesor asesor conforme a la sección 2.6. En una fase posterior se prevé además sustituir las APIs gratuitas de rastreo por servicios comerciales con acuerdo de nivel de servicio.</w:t>
      </w:r>
    </w:p>
    <w:p w14:paraId="65756BAA" w14:textId="77777777" w:rsidR="00CE2DA2" w:rsidRPr="00317AA7" w:rsidRDefault="00D91203">
      <w:pPr>
        <w:pStyle w:val="Ttulo2"/>
        <w:rPr>
          <w:rFonts w:ascii="Times New Roman" w:hAnsi="Times New Roman" w:cs="Times New Roman"/>
          <w:color w:val="auto"/>
        </w:rPr>
      </w:pPr>
      <w:bookmarkStart w:id="9" w:name="_Toc237262833"/>
      <w:r>
        <w:rPr>
          <w:rFonts w:ascii="Times New Roman" w:hAnsi="Times New Roman" w:cs="Times New Roman"/>
          <w:color w:val="auto"/>
        </w:rPr>
        <w:t>2.2 Funcionalidades del producto</w:t>
      </w:r>
      <w:bookmarkEnd w:id="9"/>
    </w:p>
    <w:p w14:paraId="64B04840" w14:textId="77777777" w:rsidR="00CE2DA2" w:rsidRPr="00317AA7" w:rsidRDefault="00D91203" w:rsidP="00DB3C92">
      <w:pPr>
        <w:spacing w:after="120"/>
        <w:ind w:firstLine="200"/>
        <w:jc w:val="both"/>
        <w:rPr>
          <w:rFonts w:ascii="Times New Roman" w:hAnsi="Times New Roman" w:cs="Times New Roman"/>
          <w:color w:val="auto"/>
        </w:rPr>
      </w:pPr>
      <w:r>
        <w:rPr>
          <w:rFonts w:ascii="Times New Roman" w:hAnsi="Times New Roman" w:cs="Times New Roman"/>
          <w:color w:val="auto"/>
        </w:rPr>
        <w:t>A alto nivel, el sistema ofrece las siguientes capacidades. La sección 4 las desarrolla como requerimientos verificables.</w:t>
      </w:r>
    </w:p>
    <w:p w14:paraId="59D0A3E1"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Sincronización de los pedidos de compra en tránsito desde SAP S/4HANA mediante su servicio API, con validación de los datos recibidos y reporte de los registros rechazados.</w:t>
      </w:r>
    </w:p>
    <w:p w14:paraId="342BC668"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Asociación de cada pedido a un identificador de rastreo externo: MMSI, IMO o nombre de buque para vía marítima; número de vuelo para vía aérea.</w:t>
      </w:r>
    </w:p>
    <w:p w14:paraId="0E674B31"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Consulta periódica y automática de las APIs de rastreo, con obtención de posición, rumbo, velocidad, ETA y estado de viaje.</w:t>
      </w:r>
    </w:p>
    <w:p w14:paraId="2BBC4E40"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Cálculo de la fecha proyectada de disponibilidad como suma de la ETA o ATA del destino más el lead time maestro parametrizado.</w:t>
      </w:r>
    </w:p>
    <w:p w14:paraId="7212B09C"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Determinación automática del estado logístico de cada pedido bajo un esquema de semáforo.</w:t>
      </w:r>
    </w:p>
    <w:p w14:paraId="520E35D3"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Confirmación manual de desembarco, para los casos en que la fuente automática no reporta la llegada.</w:t>
      </w:r>
    </w:p>
    <w:p w14:paraId="121008BF"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Actualización manual de la nave asignada a un pedido cuando el transportista notifica un transbordo en un puerto intermedio.</w:t>
      </w:r>
    </w:p>
    <w:p w14:paraId="0633C1E3"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Dashboard web con cinta de KPIs, grilla central de pedidos y dos mapas interactivos diferenciados por vía de transporte.</w:t>
      </w:r>
    </w:p>
    <w:p w14:paraId="0C2C47C1"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Vista de próximos arribos con los cinco pedidos más cercanos a llegar.</w:t>
      </w:r>
    </w:p>
    <w:p w14:paraId="0AA1D9F7"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lastRenderedPageBreak/>
        <w:t>Filtrado transversal por orden de compra, proveedor, material, vía, estado y destino.</w:t>
      </w:r>
    </w:p>
    <w:p w14:paraId="7E338A8E"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Registro histórico de posiciones con almacenamiento del payload completo de la API, para auditoría y reconstrucción de trayecto.</w:t>
      </w:r>
    </w:p>
    <w:p w14:paraId="1A5761C6"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Administración del maestro de destinos y sus lead times asociados.</w:t>
      </w:r>
    </w:p>
    <w:p w14:paraId="254EA9E5" w14:textId="77777777" w:rsidR="00CE2DA2" w:rsidRPr="00317AA7" w:rsidRDefault="00D91203">
      <w:pPr>
        <w:pStyle w:val="Ttulo2"/>
        <w:rPr>
          <w:rFonts w:ascii="Times New Roman" w:hAnsi="Times New Roman" w:cs="Times New Roman"/>
          <w:color w:val="auto"/>
        </w:rPr>
      </w:pPr>
      <w:bookmarkStart w:id="10" w:name="_Toc237262834"/>
      <w:r>
        <w:rPr>
          <w:rFonts w:ascii="Times New Roman" w:hAnsi="Times New Roman" w:cs="Times New Roman"/>
          <w:color w:val="auto"/>
        </w:rPr>
        <w:t>2.3 Características de los usuarios</w:t>
      </w:r>
      <w:bookmarkEnd w:id="10"/>
    </w:p>
    <w:p w14:paraId="55D87C2C" w14:textId="7958F4FA" w:rsidR="00CE2DA2" w:rsidRPr="00317AA7" w:rsidRDefault="00D91203" w:rsidP="00DB3C92">
      <w:pPr>
        <w:spacing w:after="120"/>
        <w:ind w:firstLine="708"/>
        <w:jc w:val="both"/>
        <w:rPr>
          <w:rFonts w:ascii="Times New Roman" w:hAnsi="Times New Roman" w:cs="Times New Roman"/>
          <w:color w:val="auto"/>
        </w:rPr>
      </w:pPr>
      <w:r>
        <w:rPr>
          <w:rFonts w:ascii="Times New Roman" w:hAnsi="Times New Roman" w:cs="Times New Roman"/>
          <w:color w:val="auto"/>
        </w:rPr>
        <w:t>Los usuarios del sistema pertenecen a cuatro áreas funcionales de Laboratorios Gutis. Todos poseen familiaridad con herramientas ofimáticas y con el ERP corporativo, pero no se asume conocimiento técnico en sistemas de información geográfica ni en logística satelital. Esta consideración condiciona los requerimientos de usabilidad de la sección 5.3.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100"/>
        <w:gridCol w:w="1900"/>
        <w:gridCol w:w="3460"/>
      </w:tblGrid>
      <w:tr w:rsidR="00CE2DA2" w:rsidRPr="00317AA7" w14:paraId="5C33EA34" w14:textId="77777777">
        <w:trPr>
          <w:tblHeader/>
        </w:trPr>
        <w:tc>
          <w:tcPr>
            <w:tcW w:w="1900" w:type="dxa"/>
            <w:shd w:val="clear" w:color="auto" w:fill="D9E2F3"/>
            <w:tcMar>
              <w:top w:w="60" w:type="dxa"/>
              <w:left w:w="100" w:type="dxa"/>
              <w:bottom w:w="60" w:type="dxa"/>
              <w:right w:w="100" w:type="dxa"/>
            </w:tcMar>
          </w:tcPr>
          <w:p w14:paraId="6D2096D9"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Perfil</w:t>
            </w:r>
          </w:p>
        </w:tc>
        <w:tc>
          <w:tcPr>
            <w:tcW w:w="2100" w:type="dxa"/>
            <w:shd w:val="clear" w:color="auto" w:fill="D9E2F3"/>
            <w:tcMar>
              <w:top w:w="60" w:type="dxa"/>
              <w:left w:w="100" w:type="dxa"/>
              <w:bottom w:w="60" w:type="dxa"/>
              <w:right w:w="100" w:type="dxa"/>
            </w:tcMar>
          </w:tcPr>
          <w:p w14:paraId="1647EE22"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Área</w:t>
            </w:r>
          </w:p>
        </w:tc>
        <w:tc>
          <w:tcPr>
            <w:tcW w:w="1900" w:type="dxa"/>
            <w:shd w:val="clear" w:color="auto" w:fill="D9E2F3"/>
            <w:tcMar>
              <w:top w:w="60" w:type="dxa"/>
              <w:left w:w="100" w:type="dxa"/>
              <w:bottom w:w="60" w:type="dxa"/>
              <w:right w:w="100" w:type="dxa"/>
            </w:tcMar>
          </w:tcPr>
          <w:p w14:paraId="60874606"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Frecuencia de uso</w:t>
            </w:r>
          </w:p>
        </w:tc>
        <w:tc>
          <w:tcPr>
            <w:tcW w:w="3460" w:type="dxa"/>
            <w:shd w:val="clear" w:color="auto" w:fill="D9E2F3"/>
            <w:tcMar>
              <w:top w:w="60" w:type="dxa"/>
              <w:left w:w="100" w:type="dxa"/>
              <w:bottom w:w="60" w:type="dxa"/>
              <w:right w:w="100" w:type="dxa"/>
            </w:tcMar>
          </w:tcPr>
          <w:p w14:paraId="40962C72"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Competencia técnica</w:t>
            </w:r>
          </w:p>
        </w:tc>
      </w:tr>
      <w:tr w:rsidR="00CE2DA2" w:rsidRPr="00317AA7" w14:paraId="4BC6D391" w14:textId="77777777">
        <w:tc>
          <w:tcPr>
            <w:tcW w:w="1900" w:type="dxa"/>
            <w:tcMar>
              <w:top w:w="60" w:type="dxa"/>
              <w:left w:w="100" w:type="dxa"/>
              <w:bottom w:w="60" w:type="dxa"/>
              <w:right w:w="100" w:type="dxa"/>
            </w:tcMar>
          </w:tcPr>
          <w:p w14:paraId="4EACB01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Usuario de Compras</w:t>
            </w:r>
          </w:p>
        </w:tc>
        <w:tc>
          <w:tcPr>
            <w:tcW w:w="2100" w:type="dxa"/>
            <w:tcMar>
              <w:top w:w="60" w:type="dxa"/>
              <w:left w:w="100" w:type="dxa"/>
              <w:bottom w:w="60" w:type="dxa"/>
              <w:right w:w="100" w:type="dxa"/>
            </w:tcMar>
          </w:tcPr>
          <w:p w14:paraId="51EC757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Compras</w:t>
            </w:r>
          </w:p>
        </w:tc>
        <w:tc>
          <w:tcPr>
            <w:tcW w:w="1900" w:type="dxa"/>
            <w:tcMar>
              <w:top w:w="60" w:type="dxa"/>
              <w:left w:w="100" w:type="dxa"/>
              <w:bottom w:w="60" w:type="dxa"/>
              <w:right w:w="100" w:type="dxa"/>
            </w:tcMar>
          </w:tcPr>
          <w:p w14:paraId="77623907"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Diaria</w:t>
            </w:r>
          </w:p>
        </w:tc>
        <w:tc>
          <w:tcPr>
            <w:tcW w:w="3460" w:type="dxa"/>
            <w:tcMar>
              <w:top w:w="60" w:type="dxa"/>
              <w:left w:w="100" w:type="dxa"/>
              <w:bottom w:w="60" w:type="dxa"/>
              <w:right w:w="100" w:type="dxa"/>
            </w:tcMar>
          </w:tcPr>
          <w:p w14:paraId="0E32BE9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Media. Domina el ERP y Excel. Sin conocimiento de cartografía ni de sistemas de rastreo.</w:t>
            </w:r>
          </w:p>
        </w:tc>
      </w:tr>
      <w:tr w:rsidR="00CE2DA2" w:rsidRPr="00317AA7" w14:paraId="3F6CE051" w14:textId="77777777">
        <w:tc>
          <w:tcPr>
            <w:tcW w:w="1900" w:type="dxa"/>
            <w:tcMar>
              <w:top w:w="60" w:type="dxa"/>
              <w:left w:w="100" w:type="dxa"/>
              <w:bottom w:w="60" w:type="dxa"/>
              <w:right w:w="100" w:type="dxa"/>
            </w:tcMar>
          </w:tcPr>
          <w:p w14:paraId="25AF2F4E"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Usuario de Logística</w:t>
            </w:r>
          </w:p>
        </w:tc>
        <w:tc>
          <w:tcPr>
            <w:tcW w:w="2100" w:type="dxa"/>
            <w:tcMar>
              <w:top w:w="60" w:type="dxa"/>
              <w:left w:w="100" w:type="dxa"/>
              <w:bottom w:w="60" w:type="dxa"/>
              <w:right w:w="100" w:type="dxa"/>
            </w:tcMar>
          </w:tcPr>
          <w:p w14:paraId="4CB67DB4"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Logística y comercio exterior</w:t>
            </w:r>
          </w:p>
        </w:tc>
        <w:tc>
          <w:tcPr>
            <w:tcW w:w="1900" w:type="dxa"/>
            <w:tcMar>
              <w:top w:w="60" w:type="dxa"/>
              <w:left w:w="100" w:type="dxa"/>
              <w:bottom w:w="60" w:type="dxa"/>
              <w:right w:w="100" w:type="dxa"/>
            </w:tcMar>
          </w:tcPr>
          <w:p w14:paraId="10014F57"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Diaria</w:t>
            </w:r>
          </w:p>
        </w:tc>
        <w:tc>
          <w:tcPr>
            <w:tcW w:w="3460" w:type="dxa"/>
            <w:tcMar>
              <w:top w:w="60" w:type="dxa"/>
              <w:left w:w="100" w:type="dxa"/>
              <w:bottom w:w="60" w:type="dxa"/>
              <w:right w:w="100" w:type="dxa"/>
            </w:tcMar>
          </w:tcPr>
          <w:p w14:paraId="1D4D7421"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Media-alta en el dominio logístico. Conoce documentación de embarque, identificadores de nave y trámites aduanales.</w:t>
            </w:r>
          </w:p>
        </w:tc>
      </w:tr>
      <w:tr w:rsidR="00CE2DA2" w:rsidRPr="00317AA7" w14:paraId="60C07282" w14:textId="77777777">
        <w:tc>
          <w:tcPr>
            <w:tcW w:w="1900" w:type="dxa"/>
            <w:tcMar>
              <w:top w:w="60" w:type="dxa"/>
              <w:left w:w="100" w:type="dxa"/>
              <w:bottom w:w="60" w:type="dxa"/>
              <w:right w:w="100" w:type="dxa"/>
            </w:tcMar>
          </w:tcPr>
          <w:p w14:paraId="4EE6647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Usuario de Planificación</w:t>
            </w:r>
          </w:p>
        </w:tc>
        <w:tc>
          <w:tcPr>
            <w:tcW w:w="2100" w:type="dxa"/>
            <w:tcMar>
              <w:top w:w="60" w:type="dxa"/>
              <w:left w:w="100" w:type="dxa"/>
              <w:bottom w:w="60" w:type="dxa"/>
              <w:right w:w="100" w:type="dxa"/>
            </w:tcMar>
          </w:tcPr>
          <w:p w14:paraId="77A8BEF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Planificación de Producción</w:t>
            </w:r>
          </w:p>
        </w:tc>
        <w:tc>
          <w:tcPr>
            <w:tcW w:w="1900" w:type="dxa"/>
            <w:tcMar>
              <w:top w:w="60" w:type="dxa"/>
              <w:left w:w="100" w:type="dxa"/>
              <w:bottom w:w="60" w:type="dxa"/>
              <w:right w:w="100" w:type="dxa"/>
            </w:tcMar>
          </w:tcPr>
          <w:p w14:paraId="1FB2B0C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Semanal o ante alerta</w:t>
            </w:r>
          </w:p>
        </w:tc>
        <w:tc>
          <w:tcPr>
            <w:tcW w:w="3460" w:type="dxa"/>
            <w:tcMar>
              <w:top w:w="60" w:type="dxa"/>
              <w:left w:w="100" w:type="dxa"/>
              <w:bottom w:w="60" w:type="dxa"/>
              <w:right w:w="100" w:type="dxa"/>
            </w:tcMar>
          </w:tcPr>
          <w:p w14:paraId="2534417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Media. Consume la fecha proyectada como insumo del cálculo de necesidades de materiales.</w:t>
            </w:r>
          </w:p>
        </w:tc>
      </w:tr>
      <w:tr w:rsidR="00CE2DA2" w:rsidRPr="00317AA7" w14:paraId="0267ACAD" w14:textId="77777777">
        <w:tc>
          <w:tcPr>
            <w:tcW w:w="1900" w:type="dxa"/>
            <w:tcMar>
              <w:top w:w="60" w:type="dxa"/>
              <w:left w:w="100" w:type="dxa"/>
              <w:bottom w:w="60" w:type="dxa"/>
              <w:right w:w="100" w:type="dxa"/>
            </w:tcMar>
          </w:tcPr>
          <w:p w14:paraId="51F5BDDE"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Gerencia de Operaciones</w:t>
            </w:r>
          </w:p>
        </w:tc>
        <w:tc>
          <w:tcPr>
            <w:tcW w:w="2100" w:type="dxa"/>
            <w:tcMar>
              <w:top w:w="60" w:type="dxa"/>
              <w:left w:w="100" w:type="dxa"/>
              <w:bottom w:w="60" w:type="dxa"/>
              <w:right w:w="100" w:type="dxa"/>
            </w:tcMar>
          </w:tcPr>
          <w:p w14:paraId="5B81C2E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Dirección de operaciones</w:t>
            </w:r>
          </w:p>
        </w:tc>
        <w:tc>
          <w:tcPr>
            <w:tcW w:w="1900" w:type="dxa"/>
            <w:tcMar>
              <w:top w:w="60" w:type="dxa"/>
              <w:left w:w="100" w:type="dxa"/>
              <w:bottom w:w="60" w:type="dxa"/>
              <w:right w:w="100" w:type="dxa"/>
            </w:tcMar>
          </w:tcPr>
          <w:p w14:paraId="1C1F7FF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Semanal, consulta agregada</w:t>
            </w:r>
          </w:p>
        </w:tc>
        <w:tc>
          <w:tcPr>
            <w:tcW w:w="3460" w:type="dxa"/>
            <w:tcMar>
              <w:top w:w="60" w:type="dxa"/>
              <w:left w:w="100" w:type="dxa"/>
              <w:bottom w:w="60" w:type="dxa"/>
              <w:right w:w="100" w:type="dxa"/>
            </w:tcMar>
          </w:tcPr>
          <w:p w14:paraId="7F7D3BAF"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Baja-media. Consume principalmente KPIs y tendencias, no el detalle operativo.</w:t>
            </w:r>
          </w:p>
        </w:tc>
      </w:tr>
      <w:tr w:rsidR="00CE2DA2" w:rsidRPr="00317AA7" w14:paraId="6F5EC42C" w14:textId="77777777">
        <w:tc>
          <w:tcPr>
            <w:tcW w:w="1900" w:type="dxa"/>
            <w:tcMar>
              <w:top w:w="60" w:type="dxa"/>
              <w:left w:w="100" w:type="dxa"/>
              <w:bottom w:w="60" w:type="dxa"/>
              <w:right w:w="100" w:type="dxa"/>
            </w:tcMar>
          </w:tcPr>
          <w:p w14:paraId="5E58255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Administrador del sistema</w:t>
            </w:r>
          </w:p>
        </w:tc>
        <w:tc>
          <w:tcPr>
            <w:tcW w:w="2100" w:type="dxa"/>
            <w:tcMar>
              <w:top w:w="60" w:type="dxa"/>
              <w:left w:w="100" w:type="dxa"/>
              <w:bottom w:w="60" w:type="dxa"/>
              <w:right w:w="100" w:type="dxa"/>
            </w:tcMar>
          </w:tcPr>
          <w:p w14:paraId="769C5E4E"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Centro de Competencias</w:t>
            </w:r>
          </w:p>
        </w:tc>
        <w:tc>
          <w:tcPr>
            <w:tcW w:w="1900" w:type="dxa"/>
            <w:tcMar>
              <w:top w:w="60" w:type="dxa"/>
              <w:left w:w="100" w:type="dxa"/>
              <w:bottom w:w="60" w:type="dxa"/>
              <w:right w:w="100" w:type="dxa"/>
            </w:tcMar>
          </w:tcPr>
          <w:p w14:paraId="67DACAEC"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Ocasional</w:t>
            </w:r>
          </w:p>
        </w:tc>
        <w:tc>
          <w:tcPr>
            <w:tcW w:w="3460" w:type="dxa"/>
            <w:tcMar>
              <w:top w:w="60" w:type="dxa"/>
              <w:left w:w="100" w:type="dxa"/>
              <w:bottom w:w="60" w:type="dxa"/>
              <w:right w:w="100" w:type="dxa"/>
            </w:tcMar>
          </w:tcPr>
          <w:p w14:paraId="4FA7B1D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Alta. Perfil técnico responsable de la parametrización y el mantenimiento.</w:t>
            </w:r>
          </w:p>
        </w:tc>
      </w:tr>
    </w:tbl>
    <w:p w14:paraId="2198ACDE" w14:textId="77777777" w:rsidR="00CE2DA2" w:rsidRPr="00317AA7" w:rsidRDefault="00D91203">
      <w:pPr>
        <w:spacing w:before="100" w:after="140"/>
        <w:rPr>
          <w:rFonts w:ascii="Times New Roman" w:hAnsi="Times New Roman" w:cs="Times New Roman"/>
          <w:color w:val="auto"/>
        </w:rPr>
      </w:pPr>
      <w:r>
        <w:rPr>
          <w:rFonts w:ascii="Times New Roman" w:hAnsi="Times New Roman" w:cs="Times New Roman"/>
          <w:color w:val="auto"/>
        </w:rPr>
        <w:t>El levantamiento con el área de Logística confirmó que los cinco perfiles descritos cubren la totalidad de los usuarios previstos del sistema. El área de Aseguramiento de la Calidad interviene en la liberación del material una vez recibido, pero no consume TrackIn, por lo que no se incorpora como perfil adicional.</w:t>
      </w:r>
    </w:p>
    <w:p w14:paraId="792C953D" w14:textId="77777777" w:rsidR="00CE2DA2" w:rsidRPr="00317AA7" w:rsidRDefault="00D91203">
      <w:pPr>
        <w:pStyle w:val="Ttulo2"/>
        <w:rPr>
          <w:rFonts w:ascii="Times New Roman" w:hAnsi="Times New Roman" w:cs="Times New Roman"/>
          <w:color w:val="auto"/>
        </w:rPr>
      </w:pPr>
      <w:bookmarkStart w:id="11" w:name="_Toc237262835"/>
      <w:r>
        <w:rPr>
          <w:rFonts w:ascii="Times New Roman" w:hAnsi="Times New Roman" w:cs="Times New Roman"/>
          <w:color w:val="auto"/>
        </w:rPr>
        <w:t>2.4 Restricciones generales</w:t>
      </w:r>
      <w:bookmarkEnd w:id="11"/>
    </w:p>
    <w:p w14:paraId="3E664823" w14:textId="721A8E62"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El sistema se ejecutará exclusivamente en entorno de desarrollo durante el curso de Práctica Profesional. No habrá despliegue productivo dentro del alcance.</w:t>
      </w:r>
    </w:p>
    <w:p w14:paraId="74EA2DAB"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El stack tecnológico está definido por el documento técnico-funcional y no es objeto de decisión: Python 3.12 o superior con FastAPI, PostgreSQL 16 con PostGIS, React 18 con TypeScript y Leaflet.</w:t>
      </w:r>
    </w:p>
    <w:p w14:paraId="56E6F9D9"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 xml:space="preserve">Las APIs de rastreo empleadas son gratuitas y carecen de acuerdo de nivel de servicio. Su cobertura es incompleta, y los spikes técnicos del Sprint 2 precisaron dónde: no depende tanto de la distancia a la costa como de la existencia de receptores en la zona. Se verificó que el plan gratuito de AISStream no dispone de cobertura sobre la costa caribe de Costa Rica ni de Nicaragua, incluido el puerto de Moín, mientras sí la ofrece en zonas de mar abierto próximas a receptores activos. El Anexo C.4 detalla la medición. En consecuencia, el arribo a destino de un embarque marítimo no puede confirmarse con la fuente gratuita y se resuelve conforme a RN-05.</w:t>
      </w:r>
    </w:p>
    <w:p w14:paraId="760BD611"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El sistema no puede rastrear mercancía: las APIs AIS rastrean naves. Un pedido sin identificador de nave o vuelo asociado no es rastreable automáticamente, y permanecerá en estado Sin tracking.</w:t>
      </w:r>
    </w:p>
    <w:p w14:paraId="19C96BB7"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lastRenderedPageBreak/>
        <w:t>La nave consignada en el conocimiento de embarque no es necesariamente la que arriba a destino. Los transbordos en puertos intermedios son habituales en las rutas de Gutis y sólo los notifica el transportista, por lo que la vigencia del identificador de nave depende de su actualización manual por parte de Logística.</w:t>
      </w:r>
    </w:p>
    <w:p w14:paraId="3F203B05"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La fuente de pedidos es el servicio API de SAP S/4HANA, cuyo desarrollo corresponde al Centro de Competencias y no al practicante. La frescura de los datos de pedido depende de la periodicidad de sincronización configurada y de la disponibilidad de ese servicio.</w:t>
      </w:r>
    </w:p>
    <w:p w14:paraId="5284F792"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No se implementará autenticación corporativa. El control de acceso en esta fase será el mínimo necesario para distinguir roles y auditar confirmaciones manuales.</w:t>
      </w:r>
    </w:p>
    <w:p w14:paraId="521A8430" w14:textId="77777777" w:rsidR="00CE2DA2" w:rsidRPr="00317AA7" w:rsidRDefault="00D91203">
      <w:pPr>
        <w:pStyle w:val="Ttulo2"/>
        <w:rPr>
          <w:rFonts w:ascii="Times New Roman" w:hAnsi="Times New Roman" w:cs="Times New Roman"/>
          <w:color w:val="auto"/>
        </w:rPr>
      </w:pPr>
      <w:bookmarkStart w:id="12" w:name="_Toc237262836"/>
      <w:r>
        <w:rPr>
          <w:rFonts w:ascii="Times New Roman" w:hAnsi="Times New Roman" w:cs="Times New Roman"/>
          <w:color w:val="auto"/>
        </w:rPr>
        <w:t>2.5 Suposiciones y dependencias</w:t>
      </w:r>
      <w:bookmarkEnd w:id="12"/>
    </w:p>
    <w:p w14:paraId="5E4E11B5" w14:textId="77777777" w:rsidR="00CE2DA2" w:rsidRPr="00317AA7" w:rsidRDefault="00D91203" w:rsidP="00DB3C92">
      <w:pPr>
        <w:spacing w:after="120"/>
        <w:ind w:firstLine="200"/>
        <w:jc w:val="both"/>
        <w:rPr>
          <w:rFonts w:ascii="Times New Roman" w:hAnsi="Times New Roman" w:cs="Times New Roman"/>
          <w:color w:val="auto"/>
        </w:rPr>
      </w:pPr>
      <w:r>
        <w:rPr>
          <w:rFonts w:ascii="Times New Roman" w:hAnsi="Times New Roman" w:cs="Times New Roman"/>
          <w:color w:val="auto"/>
        </w:rPr>
        <w:t>La validez de esta especificación descansa sobre las siguientes suposiciones. Su incumplimiento obligaría a revisar el alcance.</w:t>
      </w:r>
    </w:p>
    <w:p w14:paraId="740A38A6"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Se asume que Logística puede registrar el identificador de nave o de vuelo una vez emitido el conocimiento de embarque o la guía aérea, y mantenerlo actualizado ante los transbordos que le notifique el transportista. Sin ese dato el rastreo automático no es posible.</w:t>
      </w:r>
    </w:p>
    <w:p w14:paraId="472C27B9"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Se asume que el equipo de Logística puede definir y mantener los lead times por destino con precisión suficiente para que la fecha proyectada sea accionable.</w:t>
      </w:r>
    </w:p>
    <w:p w14:paraId="03FCC1F2"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 xml:space="preserve">Se asume que las APIs gratuitas de AISStream y OpenSky Network mantendrán su disponibilidad y sus condiciones de uso durante el período de la práctica. Este supuesto está bajo observación: desde el 19 de agosto de 2026 la cuenta de AISStream acepta la clave de API pero no entrega mensajes, sin que medie rechazo de credencial ni bloqueo de red. La causa más probable es un tope del plan gratuito. Mientras no se resuelva, el desarrollo del módulo marítimo se apoya en los datos capturados durante el spike TG-10.</w:t>
      </w:r>
    </w:p>
    <w:p w14:paraId="12A91D4F"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Se asume que los usuarios clave estarán disponibles para las sesiones de levantamiento de requerimientos, validación de prototipos y pruebas de aceptación.</w:t>
      </w:r>
    </w:p>
    <w:p w14:paraId="7CD6229B" w14:textId="54CE0EFD"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Se asume que el Centro de Competencias entregará la especificación del servicio API de SAP</w:t>
      </w:r>
      <w:r w:rsidR="009D3FC6">
        <w:rPr>
          <w:rFonts w:ascii="Times New Roman" w:hAnsi="Times New Roman" w:cs="Times New Roman"/>
          <w:color w:val="auto"/>
        </w:rPr>
        <w:t xml:space="preserve">; </w:t>
      </w:r>
      <w:r>
        <w:rPr>
          <w:rFonts w:ascii="Times New Roman" w:hAnsi="Times New Roman" w:cs="Times New Roman"/>
          <w:color w:val="auto"/>
        </w:rPr>
        <w:t>campos, tipos de dato, autenticación y periodicidad admitida</w:t>
      </w:r>
      <w:r w:rsidR="009D3FC6">
        <w:rPr>
          <w:rFonts w:ascii="Times New Roman" w:hAnsi="Times New Roman" w:cs="Times New Roman"/>
          <w:color w:val="auto"/>
        </w:rPr>
        <w:t>;</w:t>
      </w:r>
      <w:r>
        <w:rPr>
          <w:rFonts w:ascii="Times New Roman" w:hAnsi="Times New Roman" w:cs="Times New Roman"/>
          <w:color w:val="auto"/>
        </w:rPr>
        <w:t xml:space="preserve"> junto con un entorno de pruebas y una respuesta de ejemplo, antes del inicio del Sprint 3.</w:t>
      </w:r>
    </w:p>
    <w:p w14:paraId="3DFA9C61" w14:textId="77777777" w:rsidR="00CE2DA2" w:rsidRPr="00317AA7" w:rsidRDefault="00D91203">
      <w:pPr>
        <w:shd w:val="clear" w:color="auto" w:fill="FFF2CC"/>
        <w:spacing w:before="100" w:after="140"/>
        <w:rPr>
          <w:rFonts w:ascii="Times New Roman" w:hAnsi="Times New Roman" w:cs="Times New Roman"/>
          <w:color w:val="auto"/>
        </w:rPr>
      </w:pPr>
      <w:r>
        <w:rPr>
          <w:rFonts w:ascii="Times New Roman" w:hAnsi="Times New Roman" w:cs="Times New Roman"/>
          <w:b/>
          <w:bCs/>
          <w:color w:val="auto"/>
        </w:rPr>
        <w:t xml:space="preserve">[PENDIENTE ESPECIFICACIÓN DE LA API DE SAP] </w:t>
      </w:r>
      <w:r>
        <w:rPr>
          <w:rFonts w:ascii="Times New Roman" w:hAnsi="Times New Roman" w:cs="Times New Roman"/>
          <w:i/>
          <w:iCs/>
          <w:color w:val="auto"/>
        </w:rPr>
        <w:t>El conjunto exacto de campos que expondrá el servicio de SAP, su mecanismo de autenticación y el volumen típico de pedidos en tránsito dependen de recibir esa especificación del Centro de Competencias. El Anexo B queda pendiente de esta información.</w:t>
      </w:r>
    </w:p>
    <w:p w14:paraId="524E09AF" w14:textId="77777777" w:rsidR="00CE2DA2" w:rsidRPr="00317AA7" w:rsidRDefault="00D91203">
      <w:pPr>
        <w:pStyle w:val="Ttulo2"/>
        <w:rPr>
          <w:rFonts w:ascii="Times New Roman" w:hAnsi="Times New Roman" w:cs="Times New Roman"/>
          <w:color w:val="auto"/>
        </w:rPr>
      </w:pPr>
      <w:bookmarkStart w:id="13" w:name="_Toc237262837"/>
      <w:r>
        <w:rPr>
          <w:rFonts w:ascii="Times New Roman" w:hAnsi="Times New Roman" w:cs="Times New Roman"/>
          <w:color w:val="auto"/>
        </w:rPr>
        <w:t>2.6 Documentos aplicables</w:t>
      </w:r>
      <w:bookmarkEnd w:id="13"/>
    </w:p>
    <w:p w14:paraId="16D64D40" w14:textId="77777777" w:rsidR="00CE2DA2" w:rsidRPr="00317AA7" w:rsidRDefault="00D91203">
      <w:pPr>
        <w:spacing w:after="120"/>
        <w:jc w:val="both"/>
        <w:rPr>
          <w:rFonts w:ascii="Times New Roman" w:hAnsi="Times New Roman" w:cs="Times New Roman"/>
          <w:color w:val="auto"/>
        </w:rPr>
      </w:pPr>
      <w:r>
        <w:rPr>
          <w:rFonts w:ascii="Times New Roman" w:hAnsi="Times New Roman" w:cs="Times New Roman"/>
          <w:color w:val="auto"/>
        </w:rPr>
        <w:t>Los documentos que rigen el desarrollo del proyecto, en orden de precedencia, son el anteproyecto aprobado [1], que delimita el alcance contractual; el documento técnico-funcional [2], que define la arquitectura objetivo y las reglas de negocio; y el presente SRS, que traduce ambos en requerimientos verificables. Ante discrepancia entre el anteproyecto y este documento, prevalece el anteproyecto por su carácter contractual con la Escuela.</w:t>
      </w:r>
    </w:p>
    <w:p w14:paraId="365E5F73" w14:textId="77777777" w:rsidR="00CE2DA2" w:rsidRPr="00317AA7" w:rsidRDefault="00D91203">
      <w:pPr>
        <w:pStyle w:val="Ttulo1"/>
        <w:pageBreakBefore/>
        <w:rPr>
          <w:rFonts w:ascii="Times New Roman" w:hAnsi="Times New Roman" w:cs="Times New Roman"/>
          <w:color w:val="auto"/>
        </w:rPr>
      </w:pPr>
      <w:bookmarkStart w:id="14" w:name="_Toc237262838"/>
      <w:r>
        <w:rPr>
          <w:rFonts w:ascii="Times New Roman" w:hAnsi="Times New Roman" w:cs="Times New Roman"/>
          <w:color w:val="auto"/>
        </w:rPr>
        <w:lastRenderedPageBreak/>
        <w:t>3. Actores del sistema</w:t>
      </w:r>
      <w:bookmarkEnd w:id="14"/>
    </w:p>
    <w:p w14:paraId="5D809864" w14:textId="77777777" w:rsidR="00CE2DA2" w:rsidRPr="00317AA7" w:rsidRDefault="00D91203">
      <w:pPr>
        <w:spacing w:after="120"/>
        <w:jc w:val="both"/>
        <w:rPr>
          <w:rFonts w:ascii="Times New Roman" w:hAnsi="Times New Roman" w:cs="Times New Roman"/>
          <w:color w:val="auto"/>
        </w:rPr>
      </w:pPr>
      <w:r>
        <w:rPr>
          <w:rFonts w:ascii="Times New Roman" w:hAnsi="Times New Roman" w:cs="Times New Roman"/>
          <w:color w:val="auto"/>
        </w:rPr>
        <w:t>Se identifican cinco actores humanos y tres sistemas externos. Los actores humanos corresponden a los roles definidos en el documento técnico-funcional, ajustados a la estructura organizativa descrita en el anteproyecto y validados durante el levantamiento de requerimientos.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200"/>
        <w:gridCol w:w="4260"/>
      </w:tblGrid>
      <w:tr w:rsidR="00CE2DA2" w:rsidRPr="00317AA7" w14:paraId="5295F395" w14:textId="77777777">
        <w:trPr>
          <w:tblHeader/>
        </w:trPr>
        <w:tc>
          <w:tcPr>
            <w:tcW w:w="1900" w:type="dxa"/>
            <w:shd w:val="clear" w:color="auto" w:fill="D9E2F3"/>
            <w:tcMar>
              <w:top w:w="60" w:type="dxa"/>
              <w:left w:w="100" w:type="dxa"/>
              <w:bottom w:w="60" w:type="dxa"/>
              <w:right w:w="100" w:type="dxa"/>
            </w:tcMar>
          </w:tcPr>
          <w:p w14:paraId="29631776"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Actor</w:t>
            </w:r>
          </w:p>
        </w:tc>
        <w:tc>
          <w:tcPr>
            <w:tcW w:w="3200" w:type="dxa"/>
            <w:shd w:val="clear" w:color="auto" w:fill="D9E2F3"/>
            <w:tcMar>
              <w:top w:w="60" w:type="dxa"/>
              <w:left w:w="100" w:type="dxa"/>
              <w:bottom w:w="60" w:type="dxa"/>
              <w:right w:w="100" w:type="dxa"/>
            </w:tcMar>
          </w:tcPr>
          <w:p w14:paraId="5987C941"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4260" w:type="dxa"/>
            <w:shd w:val="clear" w:color="auto" w:fill="D9E2F3"/>
            <w:tcMar>
              <w:top w:w="60" w:type="dxa"/>
              <w:left w:w="100" w:type="dxa"/>
              <w:bottom w:w="60" w:type="dxa"/>
              <w:right w:w="100" w:type="dxa"/>
            </w:tcMar>
          </w:tcPr>
          <w:p w14:paraId="4940B614"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Responsabilidades principales</w:t>
            </w:r>
          </w:p>
        </w:tc>
      </w:tr>
      <w:tr w:rsidR="00CE2DA2" w:rsidRPr="00317AA7" w14:paraId="24875E66" w14:textId="77777777">
        <w:tc>
          <w:tcPr>
            <w:tcW w:w="1900" w:type="dxa"/>
            <w:tcMar>
              <w:top w:w="60" w:type="dxa"/>
              <w:left w:w="100" w:type="dxa"/>
              <w:bottom w:w="60" w:type="dxa"/>
              <w:right w:w="100" w:type="dxa"/>
            </w:tcMar>
          </w:tcPr>
          <w:p w14:paraId="5DAE7E8F"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Usuario de Compras</w:t>
            </w:r>
          </w:p>
        </w:tc>
        <w:tc>
          <w:tcPr>
            <w:tcW w:w="3200" w:type="dxa"/>
            <w:tcMar>
              <w:top w:w="60" w:type="dxa"/>
              <w:left w:w="100" w:type="dxa"/>
              <w:bottom w:w="60" w:type="dxa"/>
              <w:right w:w="100" w:type="dxa"/>
            </w:tcMar>
          </w:tcPr>
          <w:p w14:paraId="0A3A0F37"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Personal del área de Compras responsable de la gestión de órdenes de compra internacionales.</w:t>
            </w:r>
          </w:p>
        </w:tc>
        <w:tc>
          <w:tcPr>
            <w:tcW w:w="4260" w:type="dxa"/>
            <w:tcMar>
              <w:top w:w="60" w:type="dxa"/>
              <w:left w:w="100" w:type="dxa"/>
              <w:bottom w:w="60" w:type="dxa"/>
              <w:right w:w="100" w:type="dxa"/>
            </w:tcMar>
          </w:tcPr>
          <w:p w14:paraId="70666D9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Consultar el estado de sus pedidos. Detectar atrasos y anticipar su impacto. Filtrar por orden de compra, proveedor, material, estado y destino. Gestionar la comunicación con el proveedor ante desvíos.</w:t>
            </w:r>
          </w:p>
        </w:tc>
      </w:tr>
      <w:tr w:rsidR="00CE2DA2" w:rsidRPr="00317AA7" w14:paraId="1B3483A7" w14:textId="77777777">
        <w:tc>
          <w:tcPr>
            <w:tcW w:w="1900" w:type="dxa"/>
            <w:tcMar>
              <w:top w:w="60" w:type="dxa"/>
              <w:left w:w="100" w:type="dxa"/>
              <w:bottom w:w="60" w:type="dxa"/>
              <w:right w:w="100" w:type="dxa"/>
            </w:tcMar>
          </w:tcPr>
          <w:p w14:paraId="783D446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Usuario de Logística</w:t>
            </w:r>
          </w:p>
        </w:tc>
        <w:tc>
          <w:tcPr>
            <w:tcW w:w="3200" w:type="dxa"/>
            <w:tcMar>
              <w:top w:w="60" w:type="dxa"/>
              <w:left w:w="100" w:type="dxa"/>
              <w:bottom w:w="60" w:type="dxa"/>
              <w:right w:w="100" w:type="dxa"/>
            </w:tcMar>
          </w:tcPr>
          <w:p w14:paraId="6175D29F"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Personal de logística y comercio exterior encargado del seguimiento de embarques y trámites aduanales.</w:t>
            </w:r>
          </w:p>
        </w:tc>
        <w:tc>
          <w:tcPr>
            <w:tcW w:w="4260" w:type="dxa"/>
            <w:tcMar>
              <w:top w:w="60" w:type="dxa"/>
              <w:left w:w="100" w:type="dxa"/>
              <w:bottom w:w="60" w:type="dxa"/>
              <w:right w:w="100" w:type="dxa"/>
            </w:tcMar>
          </w:tcPr>
          <w:p w14:paraId="001E0864"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Asociar cada pedido a su identificador de rastreo externo. Mantener el maestro de destinos y sus lead times. Confirmar manualmente el desembarco. Registrar observaciones logísticas.</w:t>
            </w:r>
          </w:p>
        </w:tc>
      </w:tr>
      <w:tr w:rsidR="00CE2DA2" w:rsidRPr="00317AA7" w14:paraId="6DE53CB3" w14:textId="77777777">
        <w:tc>
          <w:tcPr>
            <w:tcW w:w="1900" w:type="dxa"/>
            <w:tcMar>
              <w:top w:w="60" w:type="dxa"/>
              <w:left w:w="100" w:type="dxa"/>
              <w:bottom w:w="60" w:type="dxa"/>
              <w:right w:w="100" w:type="dxa"/>
            </w:tcMar>
          </w:tcPr>
          <w:p w14:paraId="48AB4E4C"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Usuario de Planificación de Producción</w:t>
            </w:r>
          </w:p>
        </w:tc>
        <w:tc>
          <w:tcPr>
            <w:tcW w:w="3200" w:type="dxa"/>
            <w:tcMar>
              <w:top w:w="60" w:type="dxa"/>
              <w:left w:w="100" w:type="dxa"/>
              <w:bottom w:w="60" w:type="dxa"/>
              <w:right w:w="100" w:type="dxa"/>
            </w:tcMar>
          </w:tcPr>
          <w:p w14:paraId="6EE79D6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Personal responsable del cálculo de necesidades de materiales y de la programación de planta.</w:t>
            </w:r>
          </w:p>
        </w:tc>
        <w:tc>
          <w:tcPr>
            <w:tcW w:w="4260" w:type="dxa"/>
            <w:tcMar>
              <w:top w:w="60" w:type="dxa"/>
              <w:left w:w="100" w:type="dxa"/>
              <w:bottom w:w="60" w:type="dxa"/>
              <w:right w:w="100" w:type="dxa"/>
            </w:tcMar>
          </w:tcPr>
          <w:p w14:paraId="468EC34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Consultar la fecha proyectada de disponibilidad como insumo de la planificación. Reaccionar ante pedidos en riesgo o retrasados reprogramando producción.</w:t>
            </w:r>
          </w:p>
        </w:tc>
      </w:tr>
      <w:tr w:rsidR="00CE2DA2" w:rsidRPr="00317AA7" w14:paraId="3BF25E2B" w14:textId="77777777">
        <w:tc>
          <w:tcPr>
            <w:tcW w:w="1900" w:type="dxa"/>
            <w:tcMar>
              <w:top w:w="60" w:type="dxa"/>
              <w:left w:w="100" w:type="dxa"/>
              <w:bottom w:w="60" w:type="dxa"/>
              <w:right w:w="100" w:type="dxa"/>
            </w:tcMar>
          </w:tcPr>
          <w:p w14:paraId="0E567FB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Gerencia de Operaciones</w:t>
            </w:r>
          </w:p>
        </w:tc>
        <w:tc>
          <w:tcPr>
            <w:tcW w:w="3200" w:type="dxa"/>
            <w:tcMar>
              <w:top w:w="60" w:type="dxa"/>
              <w:left w:w="100" w:type="dxa"/>
              <w:bottom w:w="60" w:type="dxa"/>
              <w:right w:w="100" w:type="dxa"/>
            </w:tcMar>
          </w:tcPr>
          <w:p w14:paraId="276D42B4"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Dirección responsable del desempeño global de la cadena de suministro.</w:t>
            </w:r>
          </w:p>
        </w:tc>
        <w:tc>
          <w:tcPr>
            <w:tcW w:w="4260" w:type="dxa"/>
            <w:tcMar>
              <w:top w:w="60" w:type="dxa"/>
              <w:left w:w="100" w:type="dxa"/>
              <w:bottom w:w="60" w:type="dxa"/>
              <w:right w:w="100" w:type="dxa"/>
            </w:tcMar>
          </w:tcPr>
          <w:p w14:paraId="25A4BCF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Consultar indicadores agregados de desempeño logístico. Evaluar tendencias de cumplimiento por proveedor, destino y vía de transporte.</w:t>
            </w:r>
          </w:p>
        </w:tc>
      </w:tr>
      <w:tr w:rsidR="00CE2DA2" w:rsidRPr="00317AA7" w14:paraId="58109214" w14:textId="77777777">
        <w:tc>
          <w:tcPr>
            <w:tcW w:w="1900" w:type="dxa"/>
            <w:tcMar>
              <w:top w:w="60" w:type="dxa"/>
              <w:left w:w="100" w:type="dxa"/>
              <w:bottom w:w="60" w:type="dxa"/>
              <w:right w:w="100" w:type="dxa"/>
            </w:tcMar>
          </w:tcPr>
          <w:p w14:paraId="5C137CEC"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Administrador del sistema</w:t>
            </w:r>
          </w:p>
        </w:tc>
        <w:tc>
          <w:tcPr>
            <w:tcW w:w="3200" w:type="dxa"/>
            <w:tcMar>
              <w:top w:w="60" w:type="dxa"/>
              <w:left w:w="100" w:type="dxa"/>
              <w:bottom w:w="60" w:type="dxa"/>
              <w:right w:w="100" w:type="dxa"/>
            </w:tcMar>
          </w:tcPr>
          <w:p w14:paraId="72AC59C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Perfil técnico del Centro de Competencias.</w:t>
            </w:r>
          </w:p>
        </w:tc>
        <w:tc>
          <w:tcPr>
            <w:tcW w:w="4260" w:type="dxa"/>
            <w:tcMar>
              <w:top w:w="60" w:type="dxa"/>
              <w:left w:w="100" w:type="dxa"/>
              <w:bottom w:w="60" w:type="dxa"/>
              <w:right w:w="100" w:type="dxa"/>
            </w:tcMar>
          </w:tcPr>
          <w:p w14:paraId="58FC09CB"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Parametrizar credenciales y umbrales de las APIs. Administrar cuentas de usuario. Mantener las reglas de cálculo y los parámetros de configuración.</w:t>
            </w:r>
          </w:p>
        </w:tc>
      </w:tr>
      <w:tr w:rsidR="00CE2DA2" w:rsidRPr="00317AA7" w14:paraId="722BEE0E" w14:textId="77777777">
        <w:tc>
          <w:tcPr>
            <w:tcW w:w="1900" w:type="dxa"/>
            <w:tcMar>
              <w:top w:w="60" w:type="dxa"/>
              <w:left w:w="100" w:type="dxa"/>
              <w:bottom w:w="60" w:type="dxa"/>
              <w:right w:w="100" w:type="dxa"/>
            </w:tcMar>
          </w:tcPr>
          <w:p w14:paraId="0EC0E13C"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AISStream (sistema externo)</w:t>
            </w:r>
          </w:p>
        </w:tc>
        <w:tc>
          <w:tcPr>
            <w:tcW w:w="3200" w:type="dxa"/>
            <w:tcMar>
              <w:top w:w="60" w:type="dxa"/>
              <w:left w:w="100" w:type="dxa"/>
              <w:bottom w:w="60" w:type="dxa"/>
              <w:right w:w="100" w:type="dxa"/>
            </w:tcMar>
          </w:tcPr>
          <w:p w14:paraId="188D77B7"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Servicio WebSocket gratuito de recepción de datos AIS de embarcaciones.</w:t>
            </w:r>
          </w:p>
        </w:tc>
        <w:tc>
          <w:tcPr>
            <w:tcW w:w="4260" w:type="dxa"/>
            <w:tcMar>
              <w:top w:w="60" w:type="dxa"/>
              <w:left w:w="100" w:type="dxa"/>
              <w:bottom w:w="60" w:type="dxa"/>
              <w:right w:w="100" w:type="dxa"/>
            </w:tcMar>
          </w:tcPr>
          <w:p w14:paraId="063674CF"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Proveer reportes de posición de buques por área geográfica. Requiere clave de API. Es la fuente del rastreo marítimo del prototipo.</w:t>
            </w:r>
          </w:p>
        </w:tc>
      </w:tr>
      <w:tr w:rsidR="00CE2DA2" w:rsidRPr="00317AA7" w14:paraId="7E5D1452" w14:textId="77777777">
        <w:tc>
          <w:tcPr>
            <w:tcW w:w="1900" w:type="dxa"/>
            <w:tcMar>
              <w:top w:w="60" w:type="dxa"/>
              <w:left w:w="100" w:type="dxa"/>
              <w:bottom w:w="60" w:type="dxa"/>
              <w:right w:w="100" w:type="dxa"/>
            </w:tcMar>
          </w:tcPr>
          <w:p w14:paraId="1A588C8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OpenSky Network (sistema externo)</w:t>
            </w:r>
          </w:p>
        </w:tc>
        <w:tc>
          <w:tcPr>
            <w:tcW w:w="3200" w:type="dxa"/>
            <w:tcMar>
              <w:top w:w="60" w:type="dxa"/>
              <w:left w:w="100" w:type="dxa"/>
              <w:bottom w:w="60" w:type="dxa"/>
              <w:right w:w="100" w:type="dxa"/>
            </w:tcMar>
          </w:tcPr>
          <w:p w14:paraId="5213807D"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API abierta de rastreo de vuelos con datos ADS-B.</w:t>
            </w:r>
          </w:p>
        </w:tc>
        <w:tc>
          <w:tcPr>
            <w:tcW w:w="4260" w:type="dxa"/>
            <w:tcMar>
              <w:top w:w="60" w:type="dxa"/>
              <w:left w:w="100" w:type="dxa"/>
              <w:bottom w:w="60" w:type="dxa"/>
              <w:right w:w="100" w:type="dxa"/>
            </w:tcMar>
          </w:tcPr>
          <w:p w14:paraId="513521C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Proveer estado y posición de aeronaves. No entrega itinerarios comerciales ni datos de retraso no derivados de ADS-B. Es la fuente del rastreo aéreo del prototipo.</w:t>
            </w:r>
          </w:p>
        </w:tc>
      </w:tr>
      <w:tr w:rsidR="00CE2DA2" w:rsidRPr="00317AA7" w14:paraId="6173B382" w14:textId="77777777">
        <w:tc>
          <w:tcPr>
            <w:tcW w:w="1900" w:type="dxa"/>
            <w:tcMar>
              <w:top w:w="60" w:type="dxa"/>
              <w:left w:w="100" w:type="dxa"/>
              <w:bottom w:w="60" w:type="dxa"/>
              <w:right w:w="100" w:type="dxa"/>
            </w:tcMar>
          </w:tcPr>
          <w:p w14:paraId="5F361296" w14:textId="77777777" w:rsidR="00CE2DA2" w:rsidRPr="00573A30" w:rsidRDefault="00D91203">
            <w:pPr>
              <w:rPr>
                <w:rFonts w:ascii="Times New Roman" w:hAnsi="Times New Roman" w:cs="Times New Roman"/>
                <w:color w:val="auto"/>
                <w:lang w:val="pt-BR"/>
              </w:rPr>
            </w:pPr>
            <w:r w:rsidRPr="00573A30">
              <w:rPr>
                <w:rFonts w:ascii="Times New Roman" w:hAnsi="Times New Roman" w:cs="Times New Roman"/>
                <w:color w:val="auto"/>
                <w:sz w:val="20"/>
                <w:szCs w:val="20"/>
                <w:lang w:val="pt-BR"/>
              </w:rPr>
              <w:t>SAP S/4HANA (sistema externo)</w:t>
            </w:r>
          </w:p>
        </w:tc>
        <w:tc>
          <w:tcPr>
            <w:tcW w:w="3200" w:type="dxa"/>
            <w:tcMar>
              <w:top w:w="60" w:type="dxa"/>
              <w:left w:w="100" w:type="dxa"/>
              <w:bottom w:w="60" w:type="dxa"/>
              <w:right w:w="100" w:type="dxa"/>
            </w:tcMar>
          </w:tcPr>
          <w:p w14:paraId="3873ECCB"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Sistema corporativo de planificación de recursos de Laboratorios Gutis. Es el origen de la información maestra de pedidos de compra y el sistema en el que hoy se registran la orden de compra y la recepción logística.</w:t>
            </w:r>
          </w:p>
        </w:tc>
        <w:tc>
          <w:tcPr>
            <w:tcW w:w="4260" w:type="dxa"/>
            <w:tcMar>
              <w:top w:w="60" w:type="dxa"/>
              <w:left w:w="100" w:type="dxa"/>
              <w:bottom w:w="60" w:type="dxa"/>
              <w:right w:w="100" w:type="dxa"/>
            </w:tcMar>
          </w:tcPr>
          <w:p w14:paraId="524FFB97"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Exponer, mediante el servicio API que desarrollará el Centro de Competencias, las órdenes de compra en tránsito con sus posiciones, materiales, proveedores, fechas comprometidas, vía de transporte y destino. TrackIn lo consume en modo de sólo lectura.</w:t>
            </w:r>
          </w:p>
        </w:tc>
      </w:tr>
    </w:tbl>
    <w:p w14:paraId="53E18FDD" w14:textId="77777777" w:rsidR="00CE2DA2" w:rsidRPr="00317AA7" w:rsidRDefault="00D91203">
      <w:pPr>
        <w:spacing w:before="100" w:after="140"/>
        <w:rPr>
          <w:rFonts w:ascii="Times New Roman" w:hAnsi="Times New Roman" w:cs="Times New Roman"/>
          <w:color w:val="auto"/>
        </w:rPr>
      </w:pPr>
      <w:r>
        <w:rPr>
          <w:rFonts w:ascii="Times New Roman" w:hAnsi="Times New Roman" w:cs="Times New Roman"/>
          <w:color w:val="auto"/>
        </w:rPr>
        <w:t xml:space="preserve">Los roles definidos en el documento técnico-funcional (Visualizador, Compras, Logística y Administrador) quedan cubiertos por los actores aquí descritos, según se validó con el área de Logística. </w:t>
      </w:r>
      <w:r>
        <w:rPr>
          <w:rFonts w:ascii="Times New Roman" w:hAnsi="Times New Roman" w:cs="Times New Roman"/>
          <w:color w:val="auto"/>
        </w:rPr>
        <w:lastRenderedPageBreak/>
        <w:t>La pantalla de visualización permanente en planta se especifica como un modo de presentación del dashboard (RNF-11) y no requiere un perfil de usuario adicional.</w:t>
      </w:r>
    </w:p>
    <w:p w14:paraId="0F58F7B7" w14:textId="77777777" w:rsidR="00CE2DA2" w:rsidRPr="00317AA7" w:rsidRDefault="00D91203">
      <w:pPr>
        <w:pStyle w:val="Ttulo1"/>
        <w:pageBreakBefore/>
        <w:rPr>
          <w:rFonts w:ascii="Times New Roman" w:hAnsi="Times New Roman" w:cs="Times New Roman"/>
          <w:color w:val="auto"/>
        </w:rPr>
      </w:pPr>
      <w:bookmarkStart w:id="15" w:name="_Toc237262839"/>
      <w:r>
        <w:rPr>
          <w:rFonts w:ascii="Times New Roman" w:hAnsi="Times New Roman" w:cs="Times New Roman"/>
          <w:color w:val="auto"/>
        </w:rPr>
        <w:lastRenderedPageBreak/>
        <w:t>4. Requerimientos funcionales</w:t>
      </w:r>
      <w:bookmarkEnd w:id="15"/>
    </w:p>
    <w:p w14:paraId="6323E691" w14:textId="77777777" w:rsidR="00CE2DA2" w:rsidRPr="00317AA7" w:rsidRDefault="00D91203">
      <w:pPr>
        <w:spacing w:after="120"/>
        <w:jc w:val="both"/>
        <w:rPr>
          <w:rFonts w:ascii="Times New Roman" w:hAnsi="Times New Roman" w:cs="Times New Roman"/>
          <w:color w:val="auto"/>
        </w:rPr>
      </w:pPr>
      <w:r>
        <w:rPr>
          <w:rFonts w:ascii="Times New Roman" w:hAnsi="Times New Roman" w:cs="Times New Roman"/>
          <w:color w:val="auto"/>
        </w:rPr>
        <w:t>Los requerimientos se agrupan en siete categorías funcionales. Cada requerimiento se identifica con el prefijo RF y un número correlativo, y se asocia a uno de los cuatro objetivos específicos del anteproyecto, según la siguiente correspondencia: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CE2DA2" w:rsidRPr="00317AA7" w14:paraId="3C1379D1" w14:textId="77777777">
        <w:trPr>
          <w:tblHeader/>
        </w:trPr>
        <w:tc>
          <w:tcPr>
            <w:tcW w:w="900" w:type="dxa"/>
            <w:shd w:val="clear" w:color="auto" w:fill="D9E2F3"/>
            <w:tcMar>
              <w:top w:w="60" w:type="dxa"/>
              <w:left w:w="100" w:type="dxa"/>
              <w:bottom w:w="60" w:type="dxa"/>
              <w:right w:w="100" w:type="dxa"/>
            </w:tcMar>
          </w:tcPr>
          <w:p w14:paraId="735146A1"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Código</w:t>
            </w:r>
          </w:p>
        </w:tc>
        <w:tc>
          <w:tcPr>
            <w:tcW w:w="8460" w:type="dxa"/>
            <w:shd w:val="clear" w:color="auto" w:fill="D9E2F3"/>
            <w:tcMar>
              <w:top w:w="60" w:type="dxa"/>
              <w:left w:w="100" w:type="dxa"/>
              <w:bottom w:w="60" w:type="dxa"/>
              <w:right w:w="100" w:type="dxa"/>
            </w:tcMar>
          </w:tcPr>
          <w:p w14:paraId="100F754B"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Objetivo específico</w:t>
            </w:r>
          </w:p>
        </w:tc>
      </w:tr>
      <w:tr w:rsidR="00CE2DA2" w:rsidRPr="00317AA7" w14:paraId="7F13D21C" w14:textId="77777777">
        <w:tc>
          <w:tcPr>
            <w:tcW w:w="900" w:type="dxa"/>
            <w:tcMar>
              <w:top w:w="60" w:type="dxa"/>
              <w:left w:w="100" w:type="dxa"/>
              <w:bottom w:w="60" w:type="dxa"/>
              <w:right w:w="100" w:type="dxa"/>
            </w:tcMar>
          </w:tcPr>
          <w:p w14:paraId="523509E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OE1</w:t>
            </w:r>
          </w:p>
        </w:tc>
        <w:tc>
          <w:tcPr>
            <w:tcW w:w="8460" w:type="dxa"/>
            <w:tcMar>
              <w:top w:w="60" w:type="dxa"/>
              <w:left w:w="100" w:type="dxa"/>
              <w:bottom w:w="60" w:type="dxa"/>
              <w:right w:w="100" w:type="dxa"/>
            </w:tcMar>
          </w:tcPr>
          <w:p w14:paraId="57CA1851"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Analizar los requerimientos funcionales y no funcionales, diseñando el modelo de datos, la arquitectura y los prototipos de interfaz.</w:t>
            </w:r>
          </w:p>
        </w:tc>
      </w:tr>
      <w:tr w:rsidR="00CE2DA2" w:rsidRPr="00317AA7" w14:paraId="440063DD" w14:textId="77777777">
        <w:tc>
          <w:tcPr>
            <w:tcW w:w="900" w:type="dxa"/>
            <w:tcMar>
              <w:top w:w="60" w:type="dxa"/>
              <w:left w:w="100" w:type="dxa"/>
              <w:bottom w:w="60" w:type="dxa"/>
              <w:right w:w="100" w:type="dxa"/>
            </w:tcMar>
          </w:tcPr>
          <w:p w14:paraId="36707196"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OE2</w:t>
            </w:r>
          </w:p>
        </w:tc>
        <w:tc>
          <w:tcPr>
            <w:tcW w:w="8460" w:type="dxa"/>
            <w:tcMar>
              <w:top w:w="60" w:type="dxa"/>
              <w:left w:w="100" w:type="dxa"/>
              <w:bottom w:w="60" w:type="dxa"/>
              <w:right w:w="100" w:type="dxa"/>
            </w:tcMar>
          </w:tcPr>
          <w:p w14:paraId="12C2533F"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Desarrollar el módulo de backend con consumo de APIs de rastreo marítimo y aéreo, cálculo de estados logísticos y servicios REST.</w:t>
            </w:r>
          </w:p>
        </w:tc>
      </w:tr>
      <w:tr w:rsidR="00CE2DA2" w:rsidRPr="00317AA7" w14:paraId="1530CEB9" w14:textId="77777777">
        <w:tc>
          <w:tcPr>
            <w:tcW w:w="900" w:type="dxa"/>
            <w:tcMar>
              <w:top w:w="60" w:type="dxa"/>
              <w:left w:w="100" w:type="dxa"/>
              <w:bottom w:w="60" w:type="dxa"/>
              <w:right w:w="100" w:type="dxa"/>
            </w:tcMar>
          </w:tcPr>
          <w:p w14:paraId="5E03F62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OE3</w:t>
            </w:r>
          </w:p>
        </w:tc>
        <w:tc>
          <w:tcPr>
            <w:tcW w:w="8460" w:type="dxa"/>
            <w:tcMar>
              <w:top w:w="60" w:type="dxa"/>
              <w:left w:w="100" w:type="dxa"/>
              <w:bottom w:w="60" w:type="dxa"/>
              <w:right w:w="100" w:type="dxa"/>
            </w:tcMar>
          </w:tcPr>
          <w:p w14:paraId="5907A424"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Desarrollar el frontend del dashboard web con grilla, mapas interactivos, indicadores KPI y sistema de filtros.</w:t>
            </w:r>
          </w:p>
        </w:tc>
      </w:tr>
      <w:tr w:rsidR="00CE2DA2" w:rsidRPr="00317AA7" w14:paraId="07E866D7" w14:textId="77777777">
        <w:tc>
          <w:tcPr>
            <w:tcW w:w="900" w:type="dxa"/>
            <w:tcMar>
              <w:top w:w="60" w:type="dxa"/>
              <w:left w:w="100" w:type="dxa"/>
              <w:bottom w:w="60" w:type="dxa"/>
              <w:right w:w="100" w:type="dxa"/>
            </w:tcMar>
          </w:tcPr>
          <w:p w14:paraId="0C775A4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OE4</w:t>
            </w:r>
          </w:p>
        </w:tc>
        <w:tc>
          <w:tcPr>
            <w:tcW w:w="8460" w:type="dxa"/>
            <w:tcMar>
              <w:top w:w="60" w:type="dxa"/>
              <w:left w:w="100" w:type="dxa"/>
              <w:bottom w:w="60" w:type="dxa"/>
              <w:right w:w="100" w:type="dxa"/>
            </w:tcMar>
          </w:tcPr>
          <w:p w14:paraId="59CF7C8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Implementar la capa de persistencia en PostgreSQL con PostGIS y entregar la documentación técnica.</w:t>
            </w:r>
          </w:p>
        </w:tc>
      </w:tr>
    </w:tbl>
    <w:p w14:paraId="79BDF0E3" w14:textId="77777777" w:rsidR="00CE2DA2" w:rsidRPr="00317AA7" w:rsidRDefault="00D91203">
      <w:pPr>
        <w:spacing w:after="120"/>
        <w:jc w:val="both"/>
        <w:rPr>
          <w:rFonts w:ascii="Times New Roman" w:hAnsi="Times New Roman" w:cs="Times New Roman"/>
          <w:color w:val="auto"/>
        </w:rPr>
      </w:pPr>
      <w:r>
        <w:rPr>
          <w:rFonts w:ascii="Times New Roman" w:hAnsi="Times New Roman" w:cs="Times New Roman"/>
          <w:color w:val="auto"/>
        </w:rPr>
        <w:t>La prioridad se expresa en tres niveles. Alta corresponde a un requerimiento sin el cual el sistema no cumple su propósito y que debe estar presente en la demostración funcional. Media corresponde a un requerimiento que aporta valor sustantivo pero cuya ausencia no invalida el prototipo. Baja corresponde a un requerimiento deseable, candidato a posponerse si el cronograma se comprime.</w:t>
      </w:r>
    </w:p>
    <w:p w14:paraId="06CF29CE" w14:textId="77777777" w:rsidR="00CE2DA2" w:rsidRPr="00317AA7" w:rsidRDefault="00D91203">
      <w:pPr>
        <w:pStyle w:val="Ttulo2"/>
        <w:rPr>
          <w:rFonts w:ascii="Times New Roman" w:hAnsi="Times New Roman" w:cs="Times New Roman"/>
          <w:color w:val="auto"/>
        </w:rPr>
      </w:pPr>
      <w:bookmarkStart w:id="16" w:name="_Toc237262840"/>
      <w:r>
        <w:rPr>
          <w:rFonts w:ascii="Times New Roman" w:hAnsi="Times New Roman" w:cs="Times New Roman"/>
          <w:color w:val="auto"/>
        </w:rPr>
        <w:t>4.1 Gestión de pedidos en tránsito</w:t>
      </w:r>
      <w:bookmarkEnd w:id="16"/>
    </w:p>
    <w:p w14:paraId="548388B2"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RF-01: Sincronización de pedidos desde SAP S/4HANA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460DBF34" w14:textId="77777777">
        <w:tc>
          <w:tcPr>
            <w:tcW w:w="2400" w:type="dxa"/>
            <w:shd w:val="clear" w:color="auto" w:fill="F2F2F2"/>
            <w:tcMar>
              <w:top w:w="60" w:type="dxa"/>
              <w:left w:w="100" w:type="dxa"/>
              <w:bottom w:w="60" w:type="dxa"/>
              <w:right w:w="100" w:type="dxa"/>
            </w:tcMar>
          </w:tcPr>
          <w:p w14:paraId="551FEBBB"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44A3415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sistema debe obtener los pedidos de compra en tránsito desde SAP S/4HANA invocando el servicio API que expone el Centro de Competencias, y sincronizarlos con su base de datos local. Por cada pedido se registrarán, como mínimo, el número de orden de compra, la posición de la orden, el material, el proveedor, la fecha de entrega comprometida, la vía de transporte y el destino. La sincronización debe poder ejecutarse de forma programada y también a demanda del usuario.</w:t>
            </w:r>
          </w:p>
        </w:tc>
      </w:tr>
      <w:tr w:rsidR="00CE2DA2" w:rsidRPr="00317AA7" w14:paraId="04F8D2E5" w14:textId="77777777">
        <w:tc>
          <w:tcPr>
            <w:tcW w:w="2400" w:type="dxa"/>
            <w:shd w:val="clear" w:color="auto" w:fill="F2F2F2"/>
            <w:tcMar>
              <w:top w:w="60" w:type="dxa"/>
              <w:left w:w="100" w:type="dxa"/>
              <w:bottom w:w="60" w:type="dxa"/>
              <w:right w:w="100" w:type="dxa"/>
            </w:tcMar>
          </w:tcPr>
          <w:p w14:paraId="186D149F"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2BBCCC5D"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Sistema (proceso automático), Usuario de Compras, Usuario de Logística</w:t>
            </w:r>
          </w:p>
        </w:tc>
      </w:tr>
      <w:tr w:rsidR="00CE2DA2" w:rsidRPr="00317AA7" w14:paraId="6CC86508" w14:textId="77777777">
        <w:tc>
          <w:tcPr>
            <w:tcW w:w="2400" w:type="dxa"/>
            <w:shd w:val="clear" w:color="auto" w:fill="F2F2F2"/>
            <w:tcMar>
              <w:top w:w="60" w:type="dxa"/>
              <w:left w:w="100" w:type="dxa"/>
              <w:bottom w:w="60" w:type="dxa"/>
              <w:right w:w="100" w:type="dxa"/>
            </w:tcMar>
          </w:tcPr>
          <w:p w14:paraId="58BF5D21"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40648ED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servicio API de SAP está disponible y el sistema cuenta con credenciales válidas para invocarlo.</w:t>
            </w:r>
          </w:p>
        </w:tc>
      </w:tr>
      <w:tr w:rsidR="00CE2DA2" w:rsidRPr="00317AA7" w14:paraId="7C92AE20" w14:textId="77777777">
        <w:tc>
          <w:tcPr>
            <w:tcW w:w="2400" w:type="dxa"/>
            <w:shd w:val="clear" w:color="auto" w:fill="F2F2F2"/>
            <w:tcMar>
              <w:top w:w="60" w:type="dxa"/>
              <w:left w:w="100" w:type="dxa"/>
              <w:bottom w:w="60" w:type="dxa"/>
              <w:right w:w="100" w:type="dxa"/>
            </w:tcMar>
          </w:tcPr>
          <w:p w14:paraId="5ED8D413"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3F4CB39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Los pedidos quedan persistidos en la tabla de pedidos en tránsito. Los pedidos ya existentes se actualizan identificándolos por orden de compra y posición; los nuevos se insertan. El sistema informa el número de registros recibidos, insertados, actualizados y rechazados.</w:t>
            </w:r>
          </w:p>
        </w:tc>
      </w:tr>
      <w:tr w:rsidR="00CE2DA2" w:rsidRPr="00317AA7" w14:paraId="1BDB7C31" w14:textId="77777777">
        <w:tc>
          <w:tcPr>
            <w:tcW w:w="2400" w:type="dxa"/>
            <w:shd w:val="clear" w:color="auto" w:fill="F2F2F2"/>
            <w:tcMar>
              <w:top w:w="60" w:type="dxa"/>
              <w:left w:w="100" w:type="dxa"/>
              <w:bottom w:w="60" w:type="dxa"/>
              <w:right w:w="100" w:type="dxa"/>
            </w:tcMar>
          </w:tcPr>
          <w:p w14:paraId="222EEEA6"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Prioridad</w:t>
            </w:r>
          </w:p>
        </w:tc>
        <w:tc>
          <w:tcPr>
            <w:tcW w:w="6960" w:type="dxa"/>
            <w:tcMar>
              <w:top w:w="60" w:type="dxa"/>
              <w:left w:w="100" w:type="dxa"/>
              <w:bottom w:w="60" w:type="dxa"/>
              <w:right w:w="100" w:type="dxa"/>
            </w:tcMar>
          </w:tcPr>
          <w:p w14:paraId="7D8614DE"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Alta</w:t>
            </w:r>
          </w:p>
        </w:tc>
      </w:tr>
      <w:tr w:rsidR="00CE2DA2" w:rsidRPr="00317AA7" w14:paraId="173B1960" w14:textId="77777777">
        <w:tc>
          <w:tcPr>
            <w:tcW w:w="2400" w:type="dxa"/>
            <w:shd w:val="clear" w:color="auto" w:fill="F2F2F2"/>
            <w:tcMar>
              <w:top w:w="60" w:type="dxa"/>
              <w:left w:w="100" w:type="dxa"/>
              <w:bottom w:w="60" w:type="dxa"/>
              <w:right w:w="100" w:type="dxa"/>
            </w:tcMar>
          </w:tcPr>
          <w:p w14:paraId="4E381ADF"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Objetivo específico</w:t>
            </w:r>
          </w:p>
        </w:tc>
        <w:tc>
          <w:tcPr>
            <w:tcW w:w="6960" w:type="dxa"/>
            <w:tcMar>
              <w:top w:w="60" w:type="dxa"/>
              <w:left w:w="100" w:type="dxa"/>
              <w:bottom w:w="60" w:type="dxa"/>
              <w:right w:w="100" w:type="dxa"/>
            </w:tcMar>
          </w:tcPr>
          <w:p w14:paraId="596BCA4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OE2</w:t>
            </w:r>
          </w:p>
        </w:tc>
      </w:tr>
    </w:tbl>
    <w:p w14:paraId="514931B8"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RF-02: Validación de los datos recibidos de SAP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21FE0599" w14:textId="77777777">
        <w:tc>
          <w:tcPr>
            <w:tcW w:w="2400" w:type="dxa"/>
            <w:shd w:val="clear" w:color="auto" w:fill="F2F2F2"/>
            <w:tcMar>
              <w:top w:w="60" w:type="dxa"/>
              <w:left w:w="100" w:type="dxa"/>
              <w:bottom w:w="60" w:type="dxa"/>
              <w:right w:w="100" w:type="dxa"/>
            </w:tcMar>
          </w:tcPr>
          <w:p w14:paraId="00054261"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64D0313E"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El sistema debe validar la estructura y el contenido de la respuesta del servicio antes de persistir dato alguno, verificando la presencia de los campos obligatorios, el tipo </w:t>
            </w:r>
            <w:r>
              <w:rPr>
                <w:rFonts w:ascii="Times New Roman" w:hAnsi="Times New Roman" w:cs="Times New Roman"/>
                <w:color w:val="auto"/>
                <w:sz w:val="20"/>
                <w:szCs w:val="20"/>
              </w:rPr>
              <w:lastRenderedPageBreak/>
              <w:t>de dato de cada uno y la coherencia de los valores de dominio, como la vía de transporte. Los registros inválidos deben rechazarse individualmente sin abortar la sincronización completa.</w:t>
            </w:r>
          </w:p>
        </w:tc>
      </w:tr>
      <w:tr w:rsidR="00CE2DA2" w:rsidRPr="00317AA7" w14:paraId="5BB9B6EF" w14:textId="77777777">
        <w:tc>
          <w:tcPr>
            <w:tcW w:w="2400" w:type="dxa"/>
            <w:shd w:val="clear" w:color="auto" w:fill="F2F2F2"/>
            <w:tcMar>
              <w:top w:w="60" w:type="dxa"/>
              <w:left w:w="100" w:type="dxa"/>
              <w:bottom w:w="60" w:type="dxa"/>
              <w:right w:w="100" w:type="dxa"/>
            </w:tcMar>
          </w:tcPr>
          <w:p w14:paraId="29297967"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lastRenderedPageBreak/>
              <w:t>Actor principal</w:t>
            </w:r>
          </w:p>
        </w:tc>
        <w:tc>
          <w:tcPr>
            <w:tcW w:w="6960" w:type="dxa"/>
            <w:tcMar>
              <w:top w:w="60" w:type="dxa"/>
              <w:left w:w="100" w:type="dxa"/>
              <w:bottom w:w="60" w:type="dxa"/>
              <w:right w:w="100" w:type="dxa"/>
            </w:tcMar>
          </w:tcPr>
          <w:p w14:paraId="37232E7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Sistema (proceso automático)</w:t>
            </w:r>
          </w:p>
        </w:tc>
      </w:tr>
      <w:tr w:rsidR="00CE2DA2" w:rsidRPr="00317AA7" w14:paraId="74D52DCB" w14:textId="77777777">
        <w:tc>
          <w:tcPr>
            <w:tcW w:w="2400" w:type="dxa"/>
            <w:shd w:val="clear" w:color="auto" w:fill="F2F2F2"/>
            <w:tcMar>
              <w:top w:w="60" w:type="dxa"/>
              <w:left w:w="100" w:type="dxa"/>
              <w:bottom w:w="60" w:type="dxa"/>
              <w:right w:w="100" w:type="dxa"/>
            </w:tcMar>
          </w:tcPr>
          <w:p w14:paraId="7EABE1C3"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2300E81C"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sistema ha recibido una respuesta del servicio API de SAP (RF-01).</w:t>
            </w:r>
          </w:p>
        </w:tc>
      </w:tr>
      <w:tr w:rsidR="00CE2DA2" w:rsidRPr="00317AA7" w14:paraId="186B7040" w14:textId="77777777">
        <w:tc>
          <w:tcPr>
            <w:tcW w:w="2400" w:type="dxa"/>
            <w:shd w:val="clear" w:color="auto" w:fill="F2F2F2"/>
            <w:tcMar>
              <w:top w:w="60" w:type="dxa"/>
              <w:left w:w="100" w:type="dxa"/>
              <w:bottom w:w="60" w:type="dxa"/>
              <w:right w:w="100" w:type="dxa"/>
            </w:tcMar>
          </w:tcPr>
          <w:p w14:paraId="314ACAB8"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1D4FC5FE"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sistema registra un informe de validación que identifica cada registro rechazado con su clave de origen y el motivo del rechazo. Los registros válidos se persisten.</w:t>
            </w:r>
          </w:p>
        </w:tc>
      </w:tr>
      <w:tr w:rsidR="00CE2DA2" w:rsidRPr="00317AA7" w14:paraId="3F22DDC4" w14:textId="77777777">
        <w:tc>
          <w:tcPr>
            <w:tcW w:w="2400" w:type="dxa"/>
            <w:shd w:val="clear" w:color="auto" w:fill="F2F2F2"/>
            <w:tcMar>
              <w:top w:w="60" w:type="dxa"/>
              <w:left w:w="100" w:type="dxa"/>
              <w:bottom w:w="60" w:type="dxa"/>
              <w:right w:w="100" w:type="dxa"/>
            </w:tcMar>
          </w:tcPr>
          <w:p w14:paraId="6CBE0BF5"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Prioridad</w:t>
            </w:r>
          </w:p>
        </w:tc>
        <w:tc>
          <w:tcPr>
            <w:tcW w:w="6960" w:type="dxa"/>
            <w:tcMar>
              <w:top w:w="60" w:type="dxa"/>
              <w:left w:w="100" w:type="dxa"/>
              <w:bottom w:w="60" w:type="dxa"/>
              <w:right w:w="100" w:type="dxa"/>
            </w:tcMar>
          </w:tcPr>
          <w:p w14:paraId="51DDA57F"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Alta</w:t>
            </w:r>
          </w:p>
        </w:tc>
      </w:tr>
      <w:tr w:rsidR="00CE2DA2" w:rsidRPr="00317AA7" w14:paraId="3DA9C7AF" w14:textId="77777777">
        <w:tc>
          <w:tcPr>
            <w:tcW w:w="2400" w:type="dxa"/>
            <w:shd w:val="clear" w:color="auto" w:fill="F2F2F2"/>
            <w:tcMar>
              <w:top w:w="60" w:type="dxa"/>
              <w:left w:w="100" w:type="dxa"/>
              <w:bottom w:w="60" w:type="dxa"/>
              <w:right w:w="100" w:type="dxa"/>
            </w:tcMar>
          </w:tcPr>
          <w:p w14:paraId="37A27FDF"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Objetivo específico</w:t>
            </w:r>
          </w:p>
        </w:tc>
        <w:tc>
          <w:tcPr>
            <w:tcW w:w="6960" w:type="dxa"/>
            <w:tcMar>
              <w:top w:w="60" w:type="dxa"/>
              <w:left w:w="100" w:type="dxa"/>
              <w:bottom w:w="60" w:type="dxa"/>
              <w:right w:w="100" w:type="dxa"/>
            </w:tcMar>
          </w:tcPr>
          <w:p w14:paraId="7010556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OE2</w:t>
            </w:r>
          </w:p>
        </w:tc>
      </w:tr>
    </w:tbl>
    <w:p w14:paraId="355E47F0"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RF-03: Asociación de identificador de rastreo externo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06B7E6EB" w14:textId="77777777">
        <w:tc>
          <w:tcPr>
            <w:tcW w:w="2400" w:type="dxa"/>
            <w:shd w:val="clear" w:color="auto" w:fill="F2F2F2"/>
            <w:tcMar>
              <w:top w:w="60" w:type="dxa"/>
              <w:left w:w="100" w:type="dxa"/>
              <w:bottom w:w="60" w:type="dxa"/>
              <w:right w:w="100" w:type="dxa"/>
            </w:tcMar>
          </w:tcPr>
          <w:p w14:paraId="7CFA80F9"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3132D8E7"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sistema debe permitir asociar a cada pedido un identificador de rastreo externo, indicando su tipo (MMSI, IMO, nombre de buque, número de vuelo, AWB, contenedor o booking) y su valor. Un pedido sin identificador asociado permanece en estado Sin tracking.</w:t>
            </w:r>
          </w:p>
        </w:tc>
      </w:tr>
      <w:tr w:rsidR="00CE2DA2" w:rsidRPr="00317AA7" w14:paraId="5ACD8276" w14:textId="77777777">
        <w:tc>
          <w:tcPr>
            <w:tcW w:w="2400" w:type="dxa"/>
            <w:shd w:val="clear" w:color="auto" w:fill="F2F2F2"/>
            <w:tcMar>
              <w:top w:w="60" w:type="dxa"/>
              <w:left w:w="100" w:type="dxa"/>
              <w:bottom w:w="60" w:type="dxa"/>
              <w:right w:w="100" w:type="dxa"/>
            </w:tcMar>
          </w:tcPr>
          <w:p w14:paraId="58228668"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3F8B371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Usuario de Logística</w:t>
            </w:r>
          </w:p>
        </w:tc>
      </w:tr>
      <w:tr w:rsidR="00CE2DA2" w:rsidRPr="00317AA7" w14:paraId="32D07FF7" w14:textId="77777777">
        <w:tc>
          <w:tcPr>
            <w:tcW w:w="2400" w:type="dxa"/>
            <w:shd w:val="clear" w:color="auto" w:fill="F2F2F2"/>
            <w:tcMar>
              <w:top w:w="60" w:type="dxa"/>
              <w:left w:w="100" w:type="dxa"/>
              <w:bottom w:w="60" w:type="dxa"/>
              <w:right w:w="100" w:type="dxa"/>
            </w:tcMar>
          </w:tcPr>
          <w:p w14:paraId="1912D48B"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02708CA6"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pedido existe en el sistema.</w:t>
            </w:r>
          </w:p>
        </w:tc>
      </w:tr>
      <w:tr w:rsidR="00CE2DA2" w:rsidRPr="00317AA7" w14:paraId="7941CE99" w14:textId="77777777">
        <w:tc>
          <w:tcPr>
            <w:tcW w:w="2400" w:type="dxa"/>
            <w:shd w:val="clear" w:color="auto" w:fill="F2F2F2"/>
            <w:tcMar>
              <w:top w:w="60" w:type="dxa"/>
              <w:left w:w="100" w:type="dxa"/>
              <w:bottom w:w="60" w:type="dxa"/>
              <w:right w:w="100" w:type="dxa"/>
            </w:tcMar>
          </w:tcPr>
          <w:p w14:paraId="03CA0166"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77A4684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pedido queda habilitado para el rastreo automático si el tipo de identificador es soportado por alguna de las APIs integradas.</w:t>
            </w:r>
          </w:p>
        </w:tc>
      </w:tr>
      <w:tr w:rsidR="00CE2DA2" w:rsidRPr="00317AA7" w14:paraId="2A962442" w14:textId="77777777">
        <w:tc>
          <w:tcPr>
            <w:tcW w:w="2400" w:type="dxa"/>
            <w:shd w:val="clear" w:color="auto" w:fill="F2F2F2"/>
            <w:tcMar>
              <w:top w:w="60" w:type="dxa"/>
              <w:left w:w="100" w:type="dxa"/>
              <w:bottom w:w="60" w:type="dxa"/>
              <w:right w:w="100" w:type="dxa"/>
            </w:tcMar>
          </w:tcPr>
          <w:p w14:paraId="6C9FBD30"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Prioridad</w:t>
            </w:r>
          </w:p>
        </w:tc>
        <w:tc>
          <w:tcPr>
            <w:tcW w:w="6960" w:type="dxa"/>
            <w:tcMar>
              <w:top w:w="60" w:type="dxa"/>
              <w:left w:w="100" w:type="dxa"/>
              <w:bottom w:w="60" w:type="dxa"/>
              <w:right w:w="100" w:type="dxa"/>
            </w:tcMar>
          </w:tcPr>
          <w:p w14:paraId="4729D326"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Alta</w:t>
            </w:r>
          </w:p>
        </w:tc>
      </w:tr>
      <w:tr w:rsidR="00CE2DA2" w:rsidRPr="00317AA7" w14:paraId="036FF9E5" w14:textId="77777777">
        <w:tc>
          <w:tcPr>
            <w:tcW w:w="2400" w:type="dxa"/>
            <w:shd w:val="clear" w:color="auto" w:fill="F2F2F2"/>
            <w:tcMar>
              <w:top w:w="60" w:type="dxa"/>
              <w:left w:w="100" w:type="dxa"/>
              <w:bottom w:w="60" w:type="dxa"/>
              <w:right w:w="100" w:type="dxa"/>
            </w:tcMar>
          </w:tcPr>
          <w:p w14:paraId="5CF9CE71"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Objetivo específico</w:t>
            </w:r>
          </w:p>
        </w:tc>
        <w:tc>
          <w:tcPr>
            <w:tcW w:w="6960" w:type="dxa"/>
            <w:tcMar>
              <w:top w:w="60" w:type="dxa"/>
              <w:left w:w="100" w:type="dxa"/>
              <w:bottom w:w="60" w:type="dxa"/>
              <w:right w:w="100" w:type="dxa"/>
            </w:tcMar>
          </w:tcPr>
          <w:p w14:paraId="7671B66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OE2</w:t>
            </w:r>
          </w:p>
        </w:tc>
      </w:tr>
    </w:tbl>
    <w:p w14:paraId="79D2838E"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RF-04: Listado de pedidos en tránsito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25A74E73" w14:textId="77777777">
        <w:tc>
          <w:tcPr>
            <w:tcW w:w="2400" w:type="dxa"/>
            <w:shd w:val="clear" w:color="auto" w:fill="F2F2F2"/>
            <w:tcMar>
              <w:top w:w="60" w:type="dxa"/>
              <w:left w:w="100" w:type="dxa"/>
              <w:bottom w:w="60" w:type="dxa"/>
              <w:right w:w="100" w:type="dxa"/>
            </w:tcMar>
          </w:tcPr>
          <w:p w14:paraId="1C0DD5B9"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59CCECD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sistema debe presentar el conjunto de pedidos en tránsito en una grilla con ordenamiento por columna y paginación, mostrando orden de compra, material, proveedor, vía, destino, ETA, fecha proyectada de disponibilidad, fecha de entrega comprometida y estado calculado.</w:t>
            </w:r>
          </w:p>
        </w:tc>
      </w:tr>
      <w:tr w:rsidR="00CE2DA2" w:rsidRPr="00317AA7" w14:paraId="12079D13" w14:textId="77777777">
        <w:tc>
          <w:tcPr>
            <w:tcW w:w="2400" w:type="dxa"/>
            <w:shd w:val="clear" w:color="auto" w:fill="F2F2F2"/>
            <w:tcMar>
              <w:top w:w="60" w:type="dxa"/>
              <w:left w:w="100" w:type="dxa"/>
              <w:bottom w:w="60" w:type="dxa"/>
              <w:right w:w="100" w:type="dxa"/>
            </w:tcMar>
          </w:tcPr>
          <w:p w14:paraId="1E7950CB"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2F1D4C5F"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Todos los actores humanos</w:t>
            </w:r>
          </w:p>
        </w:tc>
      </w:tr>
      <w:tr w:rsidR="00CE2DA2" w:rsidRPr="00317AA7" w14:paraId="432F0DC6" w14:textId="77777777">
        <w:tc>
          <w:tcPr>
            <w:tcW w:w="2400" w:type="dxa"/>
            <w:shd w:val="clear" w:color="auto" w:fill="F2F2F2"/>
            <w:tcMar>
              <w:top w:w="60" w:type="dxa"/>
              <w:left w:w="100" w:type="dxa"/>
              <w:bottom w:w="60" w:type="dxa"/>
              <w:right w:w="100" w:type="dxa"/>
            </w:tcMar>
          </w:tcPr>
          <w:p w14:paraId="49219D18"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29948E97"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Existe al menos un pedido cargado en el sistema.</w:t>
            </w:r>
          </w:p>
        </w:tc>
      </w:tr>
      <w:tr w:rsidR="00CE2DA2" w:rsidRPr="00317AA7" w14:paraId="05396753" w14:textId="77777777">
        <w:tc>
          <w:tcPr>
            <w:tcW w:w="2400" w:type="dxa"/>
            <w:shd w:val="clear" w:color="auto" w:fill="F2F2F2"/>
            <w:tcMar>
              <w:top w:w="60" w:type="dxa"/>
              <w:left w:w="100" w:type="dxa"/>
              <w:bottom w:w="60" w:type="dxa"/>
              <w:right w:w="100" w:type="dxa"/>
            </w:tcMar>
          </w:tcPr>
          <w:p w14:paraId="7F303360"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772FF0E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usuario visualiza el conjunto de pedidos conforme a los filtros activos.</w:t>
            </w:r>
          </w:p>
        </w:tc>
      </w:tr>
      <w:tr w:rsidR="00CE2DA2" w:rsidRPr="00317AA7" w14:paraId="322C0DE7" w14:textId="77777777">
        <w:tc>
          <w:tcPr>
            <w:tcW w:w="2400" w:type="dxa"/>
            <w:shd w:val="clear" w:color="auto" w:fill="F2F2F2"/>
            <w:tcMar>
              <w:top w:w="60" w:type="dxa"/>
              <w:left w:w="100" w:type="dxa"/>
              <w:bottom w:w="60" w:type="dxa"/>
              <w:right w:w="100" w:type="dxa"/>
            </w:tcMar>
          </w:tcPr>
          <w:p w14:paraId="063D7E73"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Prioridad</w:t>
            </w:r>
          </w:p>
        </w:tc>
        <w:tc>
          <w:tcPr>
            <w:tcW w:w="6960" w:type="dxa"/>
            <w:tcMar>
              <w:top w:w="60" w:type="dxa"/>
              <w:left w:w="100" w:type="dxa"/>
              <w:bottom w:w="60" w:type="dxa"/>
              <w:right w:w="100" w:type="dxa"/>
            </w:tcMar>
          </w:tcPr>
          <w:p w14:paraId="0028A41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Alta</w:t>
            </w:r>
          </w:p>
        </w:tc>
      </w:tr>
      <w:tr w:rsidR="00CE2DA2" w:rsidRPr="00317AA7" w14:paraId="1764AF70" w14:textId="77777777">
        <w:tc>
          <w:tcPr>
            <w:tcW w:w="2400" w:type="dxa"/>
            <w:shd w:val="clear" w:color="auto" w:fill="F2F2F2"/>
            <w:tcMar>
              <w:top w:w="60" w:type="dxa"/>
              <w:left w:w="100" w:type="dxa"/>
              <w:bottom w:w="60" w:type="dxa"/>
              <w:right w:w="100" w:type="dxa"/>
            </w:tcMar>
          </w:tcPr>
          <w:p w14:paraId="5F1E20F2"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Objetivo específico</w:t>
            </w:r>
          </w:p>
        </w:tc>
        <w:tc>
          <w:tcPr>
            <w:tcW w:w="6960" w:type="dxa"/>
            <w:tcMar>
              <w:top w:w="60" w:type="dxa"/>
              <w:left w:w="100" w:type="dxa"/>
              <w:bottom w:w="60" w:type="dxa"/>
              <w:right w:w="100" w:type="dxa"/>
            </w:tcMar>
          </w:tcPr>
          <w:p w14:paraId="21E2DDD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OE3</w:t>
            </w:r>
          </w:p>
        </w:tc>
      </w:tr>
    </w:tbl>
    <w:p w14:paraId="0CAB0F9E"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RF-05: Consulta de detalle de un pedido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44C538A3" w14:textId="77777777">
        <w:tc>
          <w:tcPr>
            <w:tcW w:w="2400" w:type="dxa"/>
            <w:shd w:val="clear" w:color="auto" w:fill="F2F2F2"/>
            <w:tcMar>
              <w:top w:w="60" w:type="dxa"/>
              <w:left w:w="100" w:type="dxa"/>
              <w:bottom w:w="60" w:type="dxa"/>
              <w:right w:w="100" w:type="dxa"/>
            </w:tcMar>
          </w:tcPr>
          <w:p w14:paraId="1982CF28"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4A51F23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sistema debe permitir acceder al detalle completo de un pedido, incluyendo todos sus datos maestros, su identificador de rastreo, la última posición conocida, la fecha y hora de la última consulta exitosa a la API, y el desglose del cálculo que produjo la fecha proyectada de disponibilidad.</w:t>
            </w:r>
          </w:p>
        </w:tc>
      </w:tr>
      <w:tr w:rsidR="00CE2DA2" w:rsidRPr="00317AA7" w14:paraId="20282447" w14:textId="77777777">
        <w:tc>
          <w:tcPr>
            <w:tcW w:w="2400" w:type="dxa"/>
            <w:shd w:val="clear" w:color="auto" w:fill="F2F2F2"/>
            <w:tcMar>
              <w:top w:w="60" w:type="dxa"/>
              <w:left w:w="100" w:type="dxa"/>
              <w:bottom w:w="60" w:type="dxa"/>
              <w:right w:w="100" w:type="dxa"/>
            </w:tcMar>
          </w:tcPr>
          <w:p w14:paraId="5D1AA233"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lastRenderedPageBreak/>
              <w:t>Actor principal</w:t>
            </w:r>
          </w:p>
        </w:tc>
        <w:tc>
          <w:tcPr>
            <w:tcW w:w="6960" w:type="dxa"/>
            <w:tcMar>
              <w:top w:w="60" w:type="dxa"/>
              <w:left w:w="100" w:type="dxa"/>
              <w:bottom w:w="60" w:type="dxa"/>
              <w:right w:w="100" w:type="dxa"/>
            </w:tcMar>
          </w:tcPr>
          <w:p w14:paraId="61CD685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Todos los actores humanos</w:t>
            </w:r>
          </w:p>
        </w:tc>
      </w:tr>
      <w:tr w:rsidR="00CE2DA2" w:rsidRPr="00317AA7" w14:paraId="261A770A" w14:textId="77777777">
        <w:tc>
          <w:tcPr>
            <w:tcW w:w="2400" w:type="dxa"/>
            <w:shd w:val="clear" w:color="auto" w:fill="F2F2F2"/>
            <w:tcMar>
              <w:top w:w="60" w:type="dxa"/>
              <w:left w:w="100" w:type="dxa"/>
              <w:bottom w:w="60" w:type="dxa"/>
              <w:right w:w="100" w:type="dxa"/>
            </w:tcMar>
          </w:tcPr>
          <w:p w14:paraId="3F046F64"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283220A1"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pedido existe en el sistema.</w:t>
            </w:r>
          </w:p>
        </w:tc>
      </w:tr>
      <w:tr w:rsidR="00CE2DA2" w:rsidRPr="00317AA7" w14:paraId="6F184FBC" w14:textId="77777777">
        <w:tc>
          <w:tcPr>
            <w:tcW w:w="2400" w:type="dxa"/>
            <w:shd w:val="clear" w:color="auto" w:fill="F2F2F2"/>
            <w:tcMar>
              <w:top w:w="60" w:type="dxa"/>
              <w:left w:w="100" w:type="dxa"/>
              <w:bottom w:w="60" w:type="dxa"/>
              <w:right w:w="100" w:type="dxa"/>
            </w:tcMar>
          </w:tcPr>
          <w:p w14:paraId="60557719"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49C6EA5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usuario visualiza el detalle del pedido y puede navegar a su historial de tracking.</w:t>
            </w:r>
          </w:p>
        </w:tc>
      </w:tr>
      <w:tr w:rsidR="00CE2DA2" w:rsidRPr="00317AA7" w14:paraId="2C46D1B3" w14:textId="77777777">
        <w:tc>
          <w:tcPr>
            <w:tcW w:w="2400" w:type="dxa"/>
            <w:shd w:val="clear" w:color="auto" w:fill="F2F2F2"/>
            <w:tcMar>
              <w:top w:w="60" w:type="dxa"/>
              <w:left w:w="100" w:type="dxa"/>
              <w:bottom w:w="60" w:type="dxa"/>
              <w:right w:w="100" w:type="dxa"/>
            </w:tcMar>
          </w:tcPr>
          <w:p w14:paraId="12B7DA7B"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Prioridad</w:t>
            </w:r>
          </w:p>
        </w:tc>
        <w:tc>
          <w:tcPr>
            <w:tcW w:w="6960" w:type="dxa"/>
            <w:tcMar>
              <w:top w:w="60" w:type="dxa"/>
              <w:left w:w="100" w:type="dxa"/>
              <w:bottom w:w="60" w:type="dxa"/>
              <w:right w:w="100" w:type="dxa"/>
            </w:tcMar>
          </w:tcPr>
          <w:p w14:paraId="32456BD6"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Alta</w:t>
            </w:r>
          </w:p>
        </w:tc>
      </w:tr>
      <w:tr w:rsidR="00CE2DA2" w:rsidRPr="00317AA7" w14:paraId="2FF45BC6" w14:textId="77777777">
        <w:tc>
          <w:tcPr>
            <w:tcW w:w="2400" w:type="dxa"/>
            <w:shd w:val="clear" w:color="auto" w:fill="F2F2F2"/>
            <w:tcMar>
              <w:top w:w="60" w:type="dxa"/>
              <w:left w:w="100" w:type="dxa"/>
              <w:bottom w:w="60" w:type="dxa"/>
              <w:right w:w="100" w:type="dxa"/>
            </w:tcMar>
          </w:tcPr>
          <w:p w14:paraId="33E79B84"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Objetivo específico</w:t>
            </w:r>
          </w:p>
        </w:tc>
        <w:tc>
          <w:tcPr>
            <w:tcW w:w="6960" w:type="dxa"/>
            <w:tcMar>
              <w:top w:w="60" w:type="dxa"/>
              <w:left w:w="100" w:type="dxa"/>
              <w:bottom w:w="60" w:type="dxa"/>
              <w:right w:w="100" w:type="dxa"/>
            </w:tcMar>
          </w:tcPr>
          <w:p w14:paraId="5745E87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OE3</w:t>
            </w:r>
          </w:p>
        </w:tc>
      </w:tr>
    </w:tbl>
    <w:p w14:paraId="4C719166" w14:textId="77777777" w:rsidR="00CE2DA2" w:rsidRPr="00317AA7" w:rsidRDefault="00D91203">
      <w:pPr>
        <w:pStyle w:val="Ttulo2"/>
        <w:rPr>
          <w:rFonts w:ascii="Times New Roman" w:hAnsi="Times New Roman" w:cs="Times New Roman"/>
          <w:color w:val="auto"/>
        </w:rPr>
      </w:pPr>
      <w:bookmarkStart w:id="17" w:name="_Toc237262841"/>
      <w:r>
        <w:rPr>
          <w:rFonts w:ascii="Times New Roman" w:hAnsi="Times New Roman" w:cs="Times New Roman"/>
          <w:color w:val="auto"/>
        </w:rPr>
        <w:t>4.2 Integración con APIs externas</w:t>
      </w:r>
      <w:bookmarkEnd w:id="17"/>
    </w:p>
    <w:p w14:paraId="3BE3C10F"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RF-06: Consumo de la API marítima AIS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04C42AEE" w14:textId="77777777">
        <w:tc>
          <w:tcPr>
            <w:tcW w:w="2400" w:type="dxa"/>
            <w:shd w:val="clear" w:color="auto" w:fill="F2F2F2"/>
            <w:tcMar>
              <w:top w:w="60" w:type="dxa"/>
              <w:left w:w="100" w:type="dxa"/>
              <w:bottom w:w="60" w:type="dxa"/>
              <w:right w:w="100" w:type="dxa"/>
            </w:tcMar>
          </w:tcPr>
          <w:p w14:paraId="2B722F79"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5693F25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El sistema debe establecer y mantener una suscripción WebSocket persistente con el servicio AISStream para recibir reportes de posición de embarcaciones, filtrando por áreas geográficas que cubran las naves asociadas a pedidos activos. De cada reporte debe extraer MMSI, latitud, longitud, velocidad sobre tierra y rumbo. Los datos que vinculan la nave con su viaje —IMO, nombre, destino y ETA declarada— viajan únicamente en los mensajes ShipStaticData, que representan alrededor del 12% del tráfico, por lo que deben persistirse por separado y no esperarse en cada reporte de posición. La suscripción debe dirigirse a los tramos de la ruta con cobertura verificada; el área del puerto de destino carece de ella conforme al Anexo C.4.</w:t>
            </w:r>
          </w:p>
        </w:tc>
      </w:tr>
      <w:tr w:rsidR="00CE2DA2" w:rsidRPr="00317AA7" w14:paraId="69E8C706" w14:textId="77777777">
        <w:tc>
          <w:tcPr>
            <w:tcW w:w="2400" w:type="dxa"/>
            <w:shd w:val="clear" w:color="auto" w:fill="F2F2F2"/>
            <w:tcMar>
              <w:top w:w="60" w:type="dxa"/>
              <w:left w:w="100" w:type="dxa"/>
              <w:bottom w:w="60" w:type="dxa"/>
              <w:right w:w="100" w:type="dxa"/>
            </w:tcMar>
          </w:tcPr>
          <w:p w14:paraId="74AF9897"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0F7DD88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Sistema (proceso automático), AISStream</w:t>
            </w:r>
          </w:p>
        </w:tc>
      </w:tr>
      <w:tr w:rsidR="00CE2DA2" w:rsidRPr="00317AA7" w14:paraId="4B61A95C" w14:textId="77777777">
        <w:tc>
          <w:tcPr>
            <w:tcW w:w="2400" w:type="dxa"/>
            <w:shd w:val="clear" w:color="auto" w:fill="F2F2F2"/>
            <w:tcMar>
              <w:top w:w="60" w:type="dxa"/>
              <w:left w:w="100" w:type="dxa"/>
              <w:bottom w:w="60" w:type="dxa"/>
              <w:right w:w="100" w:type="dxa"/>
            </w:tcMar>
          </w:tcPr>
          <w:p w14:paraId="2228276B"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797CFF7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Existe una clave de API válida configurada. Existe al menos un pedido marítimo con identificador de nave asociado.</w:t>
            </w:r>
          </w:p>
        </w:tc>
      </w:tr>
      <w:tr w:rsidR="00CE2DA2" w:rsidRPr="00317AA7" w14:paraId="5650E253" w14:textId="77777777">
        <w:tc>
          <w:tcPr>
            <w:tcW w:w="2400" w:type="dxa"/>
            <w:shd w:val="clear" w:color="auto" w:fill="F2F2F2"/>
            <w:tcMar>
              <w:top w:w="60" w:type="dxa"/>
              <w:left w:w="100" w:type="dxa"/>
              <w:bottom w:w="60" w:type="dxa"/>
              <w:right w:w="100" w:type="dxa"/>
            </w:tcMar>
          </w:tcPr>
          <w:p w14:paraId="7CAB178B"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4AB329A1"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La posición actual del pedido queda actualizada y se agrega un registro al historial de tracking.</w:t>
            </w:r>
          </w:p>
        </w:tc>
      </w:tr>
      <w:tr w:rsidR="00CE2DA2" w:rsidRPr="00317AA7" w14:paraId="3A63C06D" w14:textId="77777777">
        <w:tc>
          <w:tcPr>
            <w:tcW w:w="2400" w:type="dxa"/>
            <w:shd w:val="clear" w:color="auto" w:fill="F2F2F2"/>
            <w:tcMar>
              <w:top w:w="60" w:type="dxa"/>
              <w:left w:w="100" w:type="dxa"/>
              <w:bottom w:w="60" w:type="dxa"/>
              <w:right w:w="100" w:type="dxa"/>
            </w:tcMar>
          </w:tcPr>
          <w:p w14:paraId="78076603"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Prioridad</w:t>
            </w:r>
          </w:p>
        </w:tc>
        <w:tc>
          <w:tcPr>
            <w:tcW w:w="6960" w:type="dxa"/>
            <w:tcMar>
              <w:top w:w="60" w:type="dxa"/>
              <w:left w:w="100" w:type="dxa"/>
              <w:bottom w:w="60" w:type="dxa"/>
              <w:right w:w="100" w:type="dxa"/>
            </w:tcMar>
          </w:tcPr>
          <w:p w14:paraId="4EE17574"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Alta</w:t>
            </w:r>
          </w:p>
        </w:tc>
      </w:tr>
      <w:tr w:rsidR="00CE2DA2" w:rsidRPr="00317AA7" w14:paraId="045B6DD5" w14:textId="77777777">
        <w:tc>
          <w:tcPr>
            <w:tcW w:w="2400" w:type="dxa"/>
            <w:shd w:val="clear" w:color="auto" w:fill="F2F2F2"/>
            <w:tcMar>
              <w:top w:w="60" w:type="dxa"/>
              <w:left w:w="100" w:type="dxa"/>
              <w:bottom w:w="60" w:type="dxa"/>
              <w:right w:w="100" w:type="dxa"/>
            </w:tcMar>
          </w:tcPr>
          <w:p w14:paraId="1FD9F4E9"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Objetivo específico</w:t>
            </w:r>
          </w:p>
        </w:tc>
        <w:tc>
          <w:tcPr>
            <w:tcW w:w="6960" w:type="dxa"/>
            <w:tcMar>
              <w:top w:w="60" w:type="dxa"/>
              <w:left w:w="100" w:type="dxa"/>
              <w:bottom w:w="60" w:type="dxa"/>
              <w:right w:w="100" w:type="dxa"/>
            </w:tcMar>
          </w:tcPr>
          <w:p w14:paraId="079543EC"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OE2</w:t>
            </w:r>
          </w:p>
        </w:tc>
      </w:tr>
    </w:tbl>
    <w:p w14:paraId="42914797"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RF-07: Consumo de la API aérea ADS-B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18C13576" w14:textId="77777777">
        <w:tc>
          <w:tcPr>
            <w:tcW w:w="2400" w:type="dxa"/>
            <w:shd w:val="clear" w:color="auto" w:fill="F2F2F2"/>
            <w:tcMar>
              <w:top w:w="60" w:type="dxa"/>
              <w:left w:w="100" w:type="dxa"/>
              <w:bottom w:w="60" w:type="dxa"/>
              <w:right w:w="100" w:type="dxa"/>
            </w:tcMar>
          </w:tcPr>
          <w:p w14:paraId="5A744312"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393DF3DD"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sistema debe consultar la API REST de OpenSky Network para obtener el estado y la posición de las aeronaves asociadas a pedidos con vía de transporte aérea, extrayendo latitud, longitud, altitud, velocidad y rumbo.</w:t>
            </w:r>
          </w:p>
        </w:tc>
      </w:tr>
      <w:tr w:rsidR="00CE2DA2" w:rsidRPr="00317AA7" w14:paraId="29300D12" w14:textId="77777777">
        <w:tc>
          <w:tcPr>
            <w:tcW w:w="2400" w:type="dxa"/>
            <w:shd w:val="clear" w:color="auto" w:fill="F2F2F2"/>
            <w:tcMar>
              <w:top w:w="60" w:type="dxa"/>
              <w:left w:w="100" w:type="dxa"/>
              <w:bottom w:w="60" w:type="dxa"/>
              <w:right w:w="100" w:type="dxa"/>
            </w:tcMar>
          </w:tcPr>
          <w:p w14:paraId="472CB0FB"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188E611B"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Sistema (proceso automático), OpenSky Network</w:t>
            </w:r>
          </w:p>
        </w:tc>
      </w:tr>
      <w:tr w:rsidR="00CE2DA2" w:rsidRPr="00317AA7" w14:paraId="60275E72" w14:textId="77777777">
        <w:tc>
          <w:tcPr>
            <w:tcW w:w="2400" w:type="dxa"/>
            <w:shd w:val="clear" w:color="auto" w:fill="F2F2F2"/>
            <w:tcMar>
              <w:top w:w="60" w:type="dxa"/>
              <w:left w:w="100" w:type="dxa"/>
              <w:bottom w:w="60" w:type="dxa"/>
              <w:right w:w="100" w:type="dxa"/>
            </w:tcMar>
          </w:tcPr>
          <w:p w14:paraId="33723139"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3ED72EB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Existen credenciales configuradas. Existe al menos un pedido aéreo con identificador de vuelo asociado.</w:t>
            </w:r>
          </w:p>
        </w:tc>
      </w:tr>
      <w:tr w:rsidR="00CE2DA2" w:rsidRPr="00317AA7" w14:paraId="1E931DFA" w14:textId="77777777">
        <w:tc>
          <w:tcPr>
            <w:tcW w:w="2400" w:type="dxa"/>
            <w:shd w:val="clear" w:color="auto" w:fill="F2F2F2"/>
            <w:tcMar>
              <w:top w:w="60" w:type="dxa"/>
              <w:left w:w="100" w:type="dxa"/>
              <w:bottom w:w="60" w:type="dxa"/>
              <w:right w:w="100" w:type="dxa"/>
            </w:tcMar>
          </w:tcPr>
          <w:p w14:paraId="615F17F3"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1826ABA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La posición actual del pedido queda actualizada y se agrega un registro al historial de tracking.</w:t>
            </w:r>
          </w:p>
        </w:tc>
      </w:tr>
      <w:tr w:rsidR="00CE2DA2" w:rsidRPr="00317AA7" w14:paraId="778DC6CF" w14:textId="77777777">
        <w:tc>
          <w:tcPr>
            <w:tcW w:w="2400" w:type="dxa"/>
            <w:shd w:val="clear" w:color="auto" w:fill="F2F2F2"/>
            <w:tcMar>
              <w:top w:w="60" w:type="dxa"/>
              <w:left w:w="100" w:type="dxa"/>
              <w:bottom w:w="60" w:type="dxa"/>
              <w:right w:w="100" w:type="dxa"/>
            </w:tcMar>
          </w:tcPr>
          <w:p w14:paraId="0CF1B52C"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Prioridad</w:t>
            </w:r>
          </w:p>
        </w:tc>
        <w:tc>
          <w:tcPr>
            <w:tcW w:w="6960" w:type="dxa"/>
            <w:tcMar>
              <w:top w:w="60" w:type="dxa"/>
              <w:left w:w="100" w:type="dxa"/>
              <w:bottom w:w="60" w:type="dxa"/>
              <w:right w:w="100" w:type="dxa"/>
            </w:tcMar>
          </w:tcPr>
          <w:p w14:paraId="2FC0190D"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Alta</w:t>
            </w:r>
          </w:p>
        </w:tc>
      </w:tr>
      <w:tr w:rsidR="00CE2DA2" w:rsidRPr="00317AA7" w14:paraId="14722AE6" w14:textId="77777777">
        <w:tc>
          <w:tcPr>
            <w:tcW w:w="2400" w:type="dxa"/>
            <w:shd w:val="clear" w:color="auto" w:fill="F2F2F2"/>
            <w:tcMar>
              <w:top w:w="60" w:type="dxa"/>
              <w:left w:w="100" w:type="dxa"/>
              <w:bottom w:w="60" w:type="dxa"/>
              <w:right w:w="100" w:type="dxa"/>
            </w:tcMar>
          </w:tcPr>
          <w:p w14:paraId="1510F128"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Objetivo específico</w:t>
            </w:r>
          </w:p>
        </w:tc>
        <w:tc>
          <w:tcPr>
            <w:tcW w:w="6960" w:type="dxa"/>
            <w:tcMar>
              <w:top w:w="60" w:type="dxa"/>
              <w:left w:w="100" w:type="dxa"/>
              <w:bottom w:w="60" w:type="dxa"/>
              <w:right w:w="100" w:type="dxa"/>
            </w:tcMar>
          </w:tcPr>
          <w:p w14:paraId="46004C0B"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OE2</w:t>
            </w:r>
          </w:p>
        </w:tc>
      </w:tr>
    </w:tbl>
    <w:p w14:paraId="7AE4786B"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RF-08: Programación de consultas periódicas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64BEFB51" w14:textId="77777777">
        <w:tc>
          <w:tcPr>
            <w:tcW w:w="2400" w:type="dxa"/>
            <w:shd w:val="clear" w:color="auto" w:fill="F2F2F2"/>
            <w:tcMar>
              <w:top w:w="60" w:type="dxa"/>
              <w:left w:w="100" w:type="dxa"/>
              <w:bottom w:w="60" w:type="dxa"/>
              <w:right w:w="100" w:type="dxa"/>
            </w:tcMar>
          </w:tcPr>
          <w:p w14:paraId="29EC89EC"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7273EFAF"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El sistema debe mantener actualizadas las posiciones de los pedidos activos de forma desatendida, con un modelo de obtención diferenciado por vía de transporte, porque las dos fuentes no operan igual. La vía marítima se resuelve mediante una suscripción persistente que el servidor alimenta por iniciativa propia, de modo que no procede fijarle una frecuencia de consulta: lo parametrizable son las áreas suscritas, la política de reconexión y el submuestreo previo a la persistencia. La vía aérea se resuelve por sondeo periódico, cuyo límite lo impone la cuota diaria y no la frescura del dato: se midió un refresco real del servidor de unos siete segundos frente a una cuota de 4000 créditos diarios, lo que sostiene un intervalo de 31 segundos en operación continua o de 10 segundos si el sondeo se restringe a una ventana diaria de ocho horas. Ambos modelos deben ser parametrizables sin modificar el código fuente.</w:t>
            </w:r>
          </w:p>
        </w:tc>
      </w:tr>
      <w:tr w:rsidR="00CE2DA2" w:rsidRPr="00317AA7" w14:paraId="4800C806" w14:textId="77777777">
        <w:tc>
          <w:tcPr>
            <w:tcW w:w="2400" w:type="dxa"/>
            <w:shd w:val="clear" w:color="auto" w:fill="F2F2F2"/>
            <w:tcMar>
              <w:top w:w="60" w:type="dxa"/>
              <w:left w:w="100" w:type="dxa"/>
              <w:bottom w:w="60" w:type="dxa"/>
              <w:right w:w="100" w:type="dxa"/>
            </w:tcMar>
          </w:tcPr>
          <w:p w14:paraId="0DBC3E40"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lastRenderedPageBreak/>
              <w:t>Actor principal</w:t>
            </w:r>
          </w:p>
        </w:tc>
        <w:tc>
          <w:tcPr>
            <w:tcW w:w="6960" w:type="dxa"/>
            <w:tcMar>
              <w:top w:w="60" w:type="dxa"/>
              <w:left w:w="100" w:type="dxa"/>
              <w:bottom w:w="60" w:type="dxa"/>
              <w:right w:w="100" w:type="dxa"/>
            </w:tcMar>
          </w:tcPr>
          <w:p w14:paraId="09ACDF57"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Sistema (proceso automático)</w:t>
            </w:r>
          </w:p>
        </w:tc>
      </w:tr>
      <w:tr w:rsidR="00CE2DA2" w:rsidRPr="00317AA7" w14:paraId="7F299980" w14:textId="77777777">
        <w:tc>
          <w:tcPr>
            <w:tcW w:w="2400" w:type="dxa"/>
            <w:shd w:val="clear" w:color="auto" w:fill="F2F2F2"/>
            <w:tcMar>
              <w:top w:w="60" w:type="dxa"/>
              <w:left w:w="100" w:type="dxa"/>
              <w:bottom w:w="60" w:type="dxa"/>
              <w:right w:w="100" w:type="dxa"/>
            </w:tcMar>
          </w:tcPr>
          <w:p w14:paraId="61066997"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4E0DB6C6"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servicio de tareas programadas está activo.</w:t>
            </w:r>
          </w:p>
        </w:tc>
      </w:tr>
      <w:tr w:rsidR="00CE2DA2" w:rsidRPr="00317AA7" w14:paraId="4D7A4A9D" w14:textId="77777777">
        <w:tc>
          <w:tcPr>
            <w:tcW w:w="2400" w:type="dxa"/>
            <w:shd w:val="clear" w:color="auto" w:fill="F2F2F2"/>
            <w:tcMar>
              <w:top w:w="60" w:type="dxa"/>
              <w:left w:w="100" w:type="dxa"/>
              <w:bottom w:w="60" w:type="dxa"/>
              <w:right w:w="100" w:type="dxa"/>
            </w:tcMar>
          </w:tcPr>
          <w:p w14:paraId="79F2BFF4"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70BAE89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Las posiciones de los pedidos activos se refrescan conforme a la periodicidad configurada.</w:t>
            </w:r>
          </w:p>
        </w:tc>
      </w:tr>
      <w:tr w:rsidR="00CE2DA2" w:rsidRPr="00317AA7" w14:paraId="1765D2CA" w14:textId="77777777">
        <w:tc>
          <w:tcPr>
            <w:tcW w:w="2400" w:type="dxa"/>
            <w:shd w:val="clear" w:color="auto" w:fill="F2F2F2"/>
            <w:tcMar>
              <w:top w:w="60" w:type="dxa"/>
              <w:left w:w="100" w:type="dxa"/>
              <w:bottom w:w="60" w:type="dxa"/>
              <w:right w:w="100" w:type="dxa"/>
            </w:tcMar>
          </w:tcPr>
          <w:p w14:paraId="678D4DD0"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Prioridad</w:t>
            </w:r>
          </w:p>
        </w:tc>
        <w:tc>
          <w:tcPr>
            <w:tcW w:w="6960" w:type="dxa"/>
            <w:tcMar>
              <w:top w:w="60" w:type="dxa"/>
              <w:left w:w="100" w:type="dxa"/>
              <w:bottom w:w="60" w:type="dxa"/>
              <w:right w:w="100" w:type="dxa"/>
            </w:tcMar>
          </w:tcPr>
          <w:p w14:paraId="32EF0A2B"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Alta</w:t>
            </w:r>
          </w:p>
        </w:tc>
      </w:tr>
      <w:tr w:rsidR="00CE2DA2" w:rsidRPr="00317AA7" w14:paraId="16D186B9" w14:textId="77777777">
        <w:tc>
          <w:tcPr>
            <w:tcW w:w="2400" w:type="dxa"/>
            <w:shd w:val="clear" w:color="auto" w:fill="F2F2F2"/>
            <w:tcMar>
              <w:top w:w="60" w:type="dxa"/>
              <w:left w:w="100" w:type="dxa"/>
              <w:bottom w:w="60" w:type="dxa"/>
              <w:right w:w="100" w:type="dxa"/>
            </w:tcMar>
          </w:tcPr>
          <w:p w14:paraId="38544794"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Objetivo específico</w:t>
            </w:r>
          </w:p>
        </w:tc>
        <w:tc>
          <w:tcPr>
            <w:tcW w:w="6960" w:type="dxa"/>
            <w:tcMar>
              <w:top w:w="60" w:type="dxa"/>
              <w:left w:w="100" w:type="dxa"/>
              <w:bottom w:w="60" w:type="dxa"/>
              <w:right w:w="100" w:type="dxa"/>
            </w:tcMar>
          </w:tcPr>
          <w:p w14:paraId="144ADB7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OE2</w:t>
            </w:r>
          </w:p>
        </w:tc>
      </w:tr>
    </w:tbl>
    <w:p w14:paraId="7F2A26AB"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RF-09: Gestión de errores y reintentos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78CD5933" w14:textId="77777777">
        <w:tc>
          <w:tcPr>
            <w:tcW w:w="2400" w:type="dxa"/>
            <w:shd w:val="clear" w:color="auto" w:fill="F2F2F2"/>
            <w:tcMar>
              <w:top w:w="60" w:type="dxa"/>
              <w:left w:w="100" w:type="dxa"/>
              <w:bottom w:w="60" w:type="dxa"/>
              <w:right w:w="100" w:type="dxa"/>
            </w:tcMar>
          </w:tcPr>
          <w:p w14:paraId="0F1A688F"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0329E1F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El sistema debe tolerar la indisponibilidad temporal de las APIs externas sin degradar la consulta del dashboard. Ante un fallo debe aplicar reintentos con espera exponencial creciente, partiendo de un segundo y con techo de sesenta, registrar el error y conservar el último dato válido conocido señalando su antigüedad. La detección de conexión muerta en la vía marítima debe apoyarse en el mecanismo de ping y pong del protocolo WebSocket, y nunca en la ausencia de mensajes: como el área del puerto de destino carece de cobertura, el silencio prolongado es el comportamiento esperado y un vigilante basado en ausencia de datos entraría en un ciclo de reconexión indefinido. El cierre de la conexión debe ejecutarse abortando el transporte y no esperando el cierre negociado, que no completa cuando el servidor mantiene un volumen alto de emisión. Un cierre inmediato posterior al establecimiento de la conexión debe tratarse como problema de credencial y no como caída transitoria.</w:t>
            </w:r>
          </w:p>
        </w:tc>
      </w:tr>
      <w:tr w:rsidR="00CE2DA2" w:rsidRPr="00317AA7" w14:paraId="1B351329" w14:textId="77777777">
        <w:tc>
          <w:tcPr>
            <w:tcW w:w="2400" w:type="dxa"/>
            <w:shd w:val="clear" w:color="auto" w:fill="F2F2F2"/>
            <w:tcMar>
              <w:top w:w="60" w:type="dxa"/>
              <w:left w:w="100" w:type="dxa"/>
              <w:bottom w:w="60" w:type="dxa"/>
              <w:right w:w="100" w:type="dxa"/>
            </w:tcMar>
          </w:tcPr>
          <w:p w14:paraId="78E3EF64"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5B63B574"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Sistema (proceso automático)</w:t>
            </w:r>
          </w:p>
        </w:tc>
      </w:tr>
      <w:tr w:rsidR="00CE2DA2" w:rsidRPr="00317AA7" w14:paraId="5AF80085" w14:textId="77777777">
        <w:tc>
          <w:tcPr>
            <w:tcW w:w="2400" w:type="dxa"/>
            <w:shd w:val="clear" w:color="auto" w:fill="F2F2F2"/>
            <w:tcMar>
              <w:top w:w="60" w:type="dxa"/>
              <w:left w:w="100" w:type="dxa"/>
              <w:bottom w:w="60" w:type="dxa"/>
              <w:right w:w="100" w:type="dxa"/>
            </w:tcMar>
          </w:tcPr>
          <w:p w14:paraId="5E2CD493"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78E3EC9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Se ha intentado una consulta a una API externa.</w:t>
            </w:r>
          </w:p>
        </w:tc>
      </w:tr>
      <w:tr w:rsidR="00CE2DA2" w:rsidRPr="00317AA7" w14:paraId="23F0DAA1" w14:textId="77777777">
        <w:tc>
          <w:tcPr>
            <w:tcW w:w="2400" w:type="dxa"/>
            <w:shd w:val="clear" w:color="auto" w:fill="F2F2F2"/>
            <w:tcMar>
              <w:top w:w="60" w:type="dxa"/>
              <w:left w:w="100" w:type="dxa"/>
              <w:bottom w:w="60" w:type="dxa"/>
              <w:right w:w="100" w:type="dxa"/>
            </w:tcMar>
          </w:tcPr>
          <w:p w14:paraId="7738D9D6"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5B09D9AE"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fallo queda registrado. El pedido conserva su última posición válida, marcada con la fecha y hora de esa lectura. El dashboard permanece operativo.</w:t>
            </w:r>
          </w:p>
        </w:tc>
      </w:tr>
      <w:tr w:rsidR="00CE2DA2" w:rsidRPr="00317AA7" w14:paraId="67F8F05C" w14:textId="77777777">
        <w:tc>
          <w:tcPr>
            <w:tcW w:w="2400" w:type="dxa"/>
            <w:shd w:val="clear" w:color="auto" w:fill="F2F2F2"/>
            <w:tcMar>
              <w:top w:w="60" w:type="dxa"/>
              <w:left w:w="100" w:type="dxa"/>
              <w:bottom w:w="60" w:type="dxa"/>
              <w:right w:w="100" w:type="dxa"/>
            </w:tcMar>
          </w:tcPr>
          <w:p w14:paraId="6A0013F9"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Prioridad</w:t>
            </w:r>
          </w:p>
        </w:tc>
        <w:tc>
          <w:tcPr>
            <w:tcW w:w="6960" w:type="dxa"/>
            <w:tcMar>
              <w:top w:w="60" w:type="dxa"/>
              <w:left w:w="100" w:type="dxa"/>
              <w:bottom w:w="60" w:type="dxa"/>
              <w:right w:w="100" w:type="dxa"/>
            </w:tcMar>
          </w:tcPr>
          <w:p w14:paraId="200B2E3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Alta</w:t>
            </w:r>
          </w:p>
        </w:tc>
      </w:tr>
      <w:tr w:rsidR="00CE2DA2" w:rsidRPr="00317AA7" w14:paraId="2B57BE2E" w14:textId="77777777">
        <w:tc>
          <w:tcPr>
            <w:tcW w:w="2400" w:type="dxa"/>
            <w:shd w:val="clear" w:color="auto" w:fill="F2F2F2"/>
            <w:tcMar>
              <w:top w:w="60" w:type="dxa"/>
              <w:left w:w="100" w:type="dxa"/>
              <w:bottom w:w="60" w:type="dxa"/>
              <w:right w:w="100" w:type="dxa"/>
            </w:tcMar>
          </w:tcPr>
          <w:p w14:paraId="5429E757"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Objetivo específico</w:t>
            </w:r>
          </w:p>
        </w:tc>
        <w:tc>
          <w:tcPr>
            <w:tcW w:w="6960" w:type="dxa"/>
            <w:tcMar>
              <w:top w:w="60" w:type="dxa"/>
              <w:left w:w="100" w:type="dxa"/>
              <w:bottom w:w="60" w:type="dxa"/>
              <w:right w:w="100" w:type="dxa"/>
            </w:tcMar>
          </w:tcPr>
          <w:p w14:paraId="669CE05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OE2</w:t>
            </w:r>
          </w:p>
        </w:tc>
      </w:tr>
    </w:tbl>
    <w:p w14:paraId="6027AA40" w14:textId="77777777" w:rsidR="00CE2DA2" w:rsidRPr="00317AA7" w:rsidRDefault="00D91203">
      <w:pPr>
        <w:pStyle w:val="Ttulo2"/>
        <w:rPr>
          <w:rFonts w:ascii="Times New Roman" w:hAnsi="Times New Roman" w:cs="Times New Roman"/>
          <w:color w:val="auto"/>
        </w:rPr>
      </w:pPr>
      <w:bookmarkStart w:id="18" w:name="_Toc237262842"/>
      <w:r>
        <w:rPr>
          <w:rFonts w:ascii="Times New Roman" w:hAnsi="Times New Roman" w:cs="Times New Roman"/>
          <w:color w:val="auto"/>
        </w:rPr>
        <w:t>4.3 Cálculo automático de estados logísticos</w:t>
      </w:r>
      <w:bookmarkEnd w:id="18"/>
    </w:p>
    <w:p w14:paraId="6CBB3449"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RF-10: Cálculo de la fecha proyectada de disponibilidad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1A7EF60A" w14:textId="77777777">
        <w:tc>
          <w:tcPr>
            <w:tcW w:w="2400" w:type="dxa"/>
            <w:shd w:val="clear" w:color="auto" w:fill="F2F2F2"/>
            <w:tcMar>
              <w:top w:w="60" w:type="dxa"/>
              <w:left w:w="100" w:type="dxa"/>
              <w:bottom w:w="60" w:type="dxa"/>
              <w:right w:w="100" w:type="dxa"/>
            </w:tcMar>
          </w:tcPr>
          <w:p w14:paraId="64D1C8F5"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5F17435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sistema debe calcular, para cada pedido, la fecha proyectada de disponibilidad aplicando la fórmula definida en la regla de negocio RN-01: ETA o ATA del destino, más el lead time maestro del destino, más un ajuste manual opcional.</w:t>
            </w:r>
          </w:p>
        </w:tc>
      </w:tr>
      <w:tr w:rsidR="00CE2DA2" w:rsidRPr="00317AA7" w14:paraId="011E66B5" w14:textId="77777777">
        <w:tc>
          <w:tcPr>
            <w:tcW w:w="2400" w:type="dxa"/>
            <w:shd w:val="clear" w:color="auto" w:fill="F2F2F2"/>
            <w:tcMar>
              <w:top w:w="60" w:type="dxa"/>
              <w:left w:w="100" w:type="dxa"/>
              <w:bottom w:w="60" w:type="dxa"/>
              <w:right w:w="100" w:type="dxa"/>
            </w:tcMar>
          </w:tcPr>
          <w:p w14:paraId="13B18F2A"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1DCDF43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Sistema (proceso automático)</w:t>
            </w:r>
          </w:p>
        </w:tc>
      </w:tr>
      <w:tr w:rsidR="00CE2DA2" w:rsidRPr="00317AA7" w14:paraId="61F51BDB" w14:textId="77777777">
        <w:tc>
          <w:tcPr>
            <w:tcW w:w="2400" w:type="dxa"/>
            <w:shd w:val="clear" w:color="auto" w:fill="F2F2F2"/>
            <w:tcMar>
              <w:top w:w="60" w:type="dxa"/>
              <w:left w:w="100" w:type="dxa"/>
              <w:bottom w:w="60" w:type="dxa"/>
              <w:right w:w="100" w:type="dxa"/>
            </w:tcMar>
          </w:tcPr>
          <w:p w14:paraId="0656CBE1"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4AD82AF7"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pedido cuenta con ETA o ATA, y su destino existe en el maestro de destinos con lead time definido.</w:t>
            </w:r>
          </w:p>
        </w:tc>
      </w:tr>
      <w:tr w:rsidR="00CE2DA2" w:rsidRPr="00317AA7" w14:paraId="74F6A37D" w14:textId="77777777">
        <w:tc>
          <w:tcPr>
            <w:tcW w:w="2400" w:type="dxa"/>
            <w:shd w:val="clear" w:color="auto" w:fill="F2F2F2"/>
            <w:tcMar>
              <w:top w:w="60" w:type="dxa"/>
              <w:left w:w="100" w:type="dxa"/>
              <w:bottom w:w="60" w:type="dxa"/>
              <w:right w:w="100" w:type="dxa"/>
            </w:tcMar>
          </w:tcPr>
          <w:p w14:paraId="133A7E26"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4606264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pedido almacena su fecha proyectada de disponibilidad, disponible para el cálculo de estado y para la planificación de producción.</w:t>
            </w:r>
          </w:p>
        </w:tc>
      </w:tr>
      <w:tr w:rsidR="00CE2DA2" w:rsidRPr="00317AA7" w14:paraId="57B4FE7F" w14:textId="77777777">
        <w:tc>
          <w:tcPr>
            <w:tcW w:w="2400" w:type="dxa"/>
            <w:shd w:val="clear" w:color="auto" w:fill="F2F2F2"/>
            <w:tcMar>
              <w:top w:w="60" w:type="dxa"/>
              <w:left w:w="100" w:type="dxa"/>
              <w:bottom w:w="60" w:type="dxa"/>
              <w:right w:w="100" w:type="dxa"/>
            </w:tcMar>
          </w:tcPr>
          <w:p w14:paraId="34EAF9BB"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Prioridad</w:t>
            </w:r>
          </w:p>
        </w:tc>
        <w:tc>
          <w:tcPr>
            <w:tcW w:w="6960" w:type="dxa"/>
            <w:tcMar>
              <w:top w:w="60" w:type="dxa"/>
              <w:left w:w="100" w:type="dxa"/>
              <w:bottom w:w="60" w:type="dxa"/>
              <w:right w:w="100" w:type="dxa"/>
            </w:tcMar>
          </w:tcPr>
          <w:p w14:paraId="357B569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Alta</w:t>
            </w:r>
          </w:p>
        </w:tc>
      </w:tr>
      <w:tr w:rsidR="00CE2DA2" w:rsidRPr="00317AA7" w14:paraId="13F45F35" w14:textId="77777777">
        <w:tc>
          <w:tcPr>
            <w:tcW w:w="2400" w:type="dxa"/>
            <w:shd w:val="clear" w:color="auto" w:fill="F2F2F2"/>
            <w:tcMar>
              <w:top w:w="60" w:type="dxa"/>
              <w:left w:w="100" w:type="dxa"/>
              <w:bottom w:w="60" w:type="dxa"/>
              <w:right w:w="100" w:type="dxa"/>
            </w:tcMar>
          </w:tcPr>
          <w:p w14:paraId="559437B6"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Objetivo específico</w:t>
            </w:r>
          </w:p>
        </w:tc>
        <w:tc>
          <w:tcPr>
            <w:tcW w:w="6960" w:type="dxa"/>
            <w:tcMar>
              <w:top w:w="60" w:type="dxa"/>
              <w:left w:w="100" w:type="dxa"/>
              <w:bottom w:w="60" w:type="dxa"/>
              <w:right w:w="100" w:type="dxa"/>
            </w:tcMar>
          </w:tcPr>
          <w:p w14:paraId="322A1856"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OE2</w:t>
            </w:r>
          </w:p>
        </w:tc>
      </w:tr>
    </w:tbl>
    <w:p w14:paraId="20F51E11"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lastRenderedPageBreak/>
        <w:t>RF-11: Determinación del estado logístico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5BADB018" w14:textId="77777777">
        <w:tc>
          <w:tcPr>
            <w:tcW w:w="2400" w:type="dxa"/>
            <w:shd w:val="clear" w:color="auto" w:fill="F2F2F2"/>
            <w:tcMar>
              <w:top w:w="60" w:type="dxa"/>
              <w:left w:w="100" w:type="dxa"/>
              <w:bottom w:w="60" w:type="dxa"/>
              <w:right w:w="100" w:type="dxa"/>
            </w:tcMar>
          </w:tcPr>
          <w:p w14:paraId="768F3349"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6EAF71CD"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El sistema debe determinar automáticamente el estado logístico de cada pedido conforme al esquema de semáforo definido en las reglas RN-02 a RN-10, RN-15 y RN-16, comparando la fecha proyectada de disponibilidad contra la fecha de entrega comprometida y considerando la etapa del viaje reportada por la fuente externa o inferida por proximidad conforme a RN-05.</w:t>
            </w:r>
          </w:p>
        </w:tc>
      </w:tr>
      <w:tr w:rsidR="00CE2DA2" w:rsidRPr="00317AA7" w14:paraId="25046F7A" w14:textId="77777777">
        <w:tc>
          <w:tcPr>
            <w:tcW w:w="2400" w:type="dxa"/>
            <w:shd w:val="clear" w:color="auto" w:fill="F2F2F2"/>
            <w:tcMar>
              <w:top w:w="60" w:type="dxa"/>
              <w:left w:w="100" w:type="dxa"/>
              <w:bottom w:w="60" w:type="dxa"/>
              <w:right w:w="100" w:type="dxa"/>
            </w:tcMar>
          </w:tcPr>
          <w:p w14:paraId="314974D7"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6A143A1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Sistema (proceso automático)</w:t>
            </w:r>
          </w:p>
        </w:tc>
      </w:tr>
      <w:tr w:rsidR="00CE2DA2" w:rsidRPr="00317AA7" w14:paraId="3056FC90" w14:textId="77777777">
        <w:tc>
          <w:tcPr>
            <w:tcW w:w="2400" w:type="dxa"/>
            <w:shd w:val="clear" w:color="auto" w:fill="F2F2F2"/>
            <w:tcMar>
              <w:top w:w="60" w:type="dxa"/>
              <w:left w:w="100" w:type="dxa"/>
              <w:bottom w:w="60" w:type="dxa"/>
              <w:right w:w="100" w:type="dxa"/>
            </w:tcMar>
          </w:tcPr>
          <w:p w14:paraId="363551DE"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3692947B"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pedido cuenta con fecha proyectada de disponibilidad, o bien carece de tracking asociado.</w:t>
            </w:r>
          </w:p>
        </w:tc>
      </w:tr>
      <w:tr w:rsidR="00CE2DA2" w:rsidRPr="00317AA7" w14:paraId="259C6F08" w14:textId="77777777">
        <w:tc>
          <w:tcPr>
            <w:tcW w:w="2400" w:type="dxa"/>
            <w:shd w:val="clear" w:color="auto" w:fill="F2F2F2"/>
            <w:tcMar>
              <w:top w:w="60" w:type="dxa"/>
              <w:left w:w="100" w:type="dxa"/>
              <w:bottom w:w="60" w:type="dxa"/>
              <w:right w:w="100" w:type="dxa"/>
            </w:tcMar>
          </w:tcPr>
          <w:p w14:paraId="1423FDE7"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43D0356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pedido almacena su estado calculado, que gobierna el color de su fila en la grilla y de su marcador en el mapa.</w:t>
            </w:r>
          </w:p>
        </w:tc>
      </w:tr>
      <w:tr w:rsidR="00CE2DA2" w:rsidRPr="00317AA7" w14:paraId="7FDA4081" w14:textId="77777777">
        <w:tc>
          <w:tcPr>
            <w:tcW w:w="2400" w:type="dxa"/>
            <w:shd w:val="clear" w:color="auto" w:fill="F2F2F2"/>
            <w:tcMar>
              <w:top w:w="60" w:type="dxa"/>
              <w:left w:w="100" w:type="dxa"/>
              <w:bottom w:w="60" w:type="dxa"/>
              <w:right w:w="100" w:type="dxa"/>
            </w:tcMar>
          </w:tcPr>
          <w:p w14:paraId="7D5C407F"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Prioridad</w:t>
            </w:r>
          </w:p>
        </w:tc>
        <w:tc>
          <w:tcPr>
            <w:tcW w:w="6960" w:type="dxa"/>
            <w:tcMar>
              <w:top w:w="60" w:type="dxa"/>
              <w:left w:w="100" w:type="dxa"/>
              <w:bottom w:w="60" w:type="dxa"/>
              <w:right w:w="100" w:type="dxa"/>
            </w:tcMar>
          </w:tcPr>
          <w:p w14:paraId="572349FD"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Alta</w:t>
            </w:r>
          </w:p>
        </w:tc>
      </w:tr>
      <w:tr w:rsidR="00CE2DA2" w:rsidRPr="00317AA7" w14:paraId="69BC311E" w14:textId="77777777">
        <w:tc>
          <w:tcPr>
            <w:tcW w:w="2400" w:type="dxa"/>
            <w:shd w:val="clear" w:color="auto" w:fill="F2F2F2"/>
            <w:tcMar>
              <w:top w:w="60" w:type="dxa"/>
              <w:left w:w="100" w:type="dxa"/>
              <w:bottom w:w="60" w:type="dxa"/>
              <w:right w:w="100" w:type="dxa"/>
            </w:tcMar>
          </w:tcPr>
          <w:p w14:paraId="72E98DA5"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Objetivo específico</w:t>
            </w:r>
          </w:p>
        </w:tc>
        <w:tc>
          <w:tcPr>
            <w:tcW w:w="6960" w:type="dxa"/>
            <w:tcMar>
              <w:top w:w="60" w:type="dxa"/>
              <w:left w:w="100" w:type="dxa"/>
              <w:bottom w:w="60" w:type="dxa"/>
              <w:right w:w="100" w:type="dxa"/>
            </w:tcMar>
          </w:tcPr>
          <w:p w14:paraId="04EBEBA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OE2</w:t>
            </w:r>
          </w:p>
        </w:tc>
      </w:tr>
    </w:tbl>
    <w:p w14:paraId="73B548BA"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RF-12: Recálculo ante cambios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1932CEDB" w14:textId="77777777">
        <w:tc>
          <w:tcPr>
            <w:tcW w:w="2400" w:type="dxa"/>
            <w:shd w:val="clear" w:color="auto" w:fill="F2F2F2"/>
            <w:tcMar>
              <w:top w:w="60" w:type="dxa"/>
              <w:left w:w="100" w:type="dxa"/>
              <w:bottom w:w="60" w:type="dxa"/>
              <w:right w:w="100" w:type="dxa"/>
            </w:tcMar>
          </w:tcPr>
          <w:p w14:paraId="0CB3F8F1"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6F61E24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sistema debe recalcular la fecha proyectada y el estado de un pedido cada vez que cambie alguno de sus insumos: nueva lectura de ETA o ATA desde la API, modificación del lead time del destino, registro de una confirmación manual de desembarco o aplicación de un ajuste manual.</w:t>
            </w:r>
          </w:p>
        </w:tc>
      </w:tr>
      <w:tr w:rsidR="00CE2DA2" w:rsidRPr="00317AA7" w14:paraId="6BD9A733" w14:textId="77777777">
        <w:tc>
          <w:tcPr>
            <w:tcW w:w="2400" w:type="dxa"/>
            <w:shd w:val="clear" w:color="auto" w:fill="F2F2F2"/>
            <w:tcMar>
              <w:top w:w="60" w:type="dxa"/>
              <w:left w:w="100" w:type="dxa"/>
              <w:bottom w:w="60" w:type="dxa"/>
              <w:right w:w="100" w:type="dxa"/>
            </w:tcMar>
          </w:tcPr>
          <w:p w14:paraId="4D367436"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3D150E7D"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Sistema (proceso automático)</w:t>
            </w:r>
          </w:p>
        </w:tc>
      </w:tr>
      <w:tr w:rsidR="00CE2DA2" w:rsidRPr="00317AA7" w14:paraId="72DEA8E6" w14:textId="77777777">
        <w:tc>
          <w:tcPr>
            <w:tcW w:w="2400" w:type="dxa"/>
            <w:shd w:val="clear" w:color="auto" w:fill="F2F2F2"/>
            <w:tcMar>
              <w:top w:w="60" w:type="dxa"/>
              <w:left w:w="100" w:type="dxa"/>
              <w:bottom w:w="60" w:type="dxa"/>
              <w:right w:w="100" w:type="dxa"/>
            </w:tcMar>
          </w:tcPr>
          <w:p w14:paraId="17F04EE9"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790FEC06"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Se ha producido un cambio en alguno de los insumos del cálculo.</w:t>
            </w:r>
          </w:p>
        </w:tc>
      </w:tr>
      <w:tr w:rsidR="00CE2DA2" w:rsidRPr="00317AA7" w14:paraId="6DA7ECCE" w14:textId="77777777">
        <w:tc>
          <w:tcPr>
            <w:tcW w:w="2400" w:type="dxa"/>
            <w:shd w:val="clear" w:color="auto" w:fill="F2F2F2"/>
            <w:tcMar>
              <w:top w:w="60" w:type="dxa"/>
              <w:left w:w="100" w:type="dxa"/>
              <w:bottom w:w="60" w:type="dxa"/>
              <w:right w:w="100" w:type="dxa"/>
            </w:tcMar>
          </w:tcPr>
          <w:p w14:paraId="6302702C"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6F96221F"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La fecha proyectada y el estado del pedido reflejan los valores vigentes.</w:t>
            </w:r>
          </w:p>
        </w:tc>
      </w:tr>
      <w:tr w:rsidR="00CE2DA2" w:rsidRPr="00317AA7" w14:paraId="0474E217" w14:textId="77777777">
        <w:tc>
          <w:tcPr>
            <w:tcW w:w="2400" w:type="dxa"/>
            <w:shd w:val="clear" w:color="auto" w:fill="F2F2F2"/>
            <w:tcMar>
              <w:top w:w="60" w:type="dxa"/>
              <w:left w:w="100" w:type="dxa"/>
              <w:bottom w:w="60" w:type="dxa"/>
              <w:right w:w="100" w:type="dxa"/>
            </w:tcMar>
          </w:tcPr>
          <w:p w14:paraId="5E348A41"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Prioridad</w:t>
            </w:r>
          </w:p>
        </w:tc>
        <w:tc>
          <w:tcPr>
            <w:tcW w:w="6960" w:type="dxa"/>
            <w:tcMar>
              <w:top w:w="60" w:type="dxa"/>
              <w:left w:w="100" w:type="dxa"/>
              <w:bottom w:w="60" w:type="dxa"/>
              <w:right w:w="100" w:type="dxa"/>
            </w:tcMar>
          </w:tcPr>
          <w:p w14:paraId="20A8BD5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Alta</w:t>
            </w:r>
          </w:p>
        </w:tc>
      </w:tr>
      <w:tr w:rsidR="00CE2DA2" w:rsidRPr="00317AA7" w14:paraId="4DDD2197" w14:textId="77777777">
        <w:tc>
          <w:tcPr>
            <w:tcW w:w="2400" w:type="dxa"/>
            <w:shd w:val="clear" w:color="auto" w:fill="F2F2F2"/>
            <w:tcMar>
              <w:top w:w="60" w:type="dxa"/>
              <w:left w:w="100" w:type="dxa"/>
              <w:bottom w:w="60" w:type="dxa"/>
              <w:right w:w="100" w:type="dxa"/>
            </w:tcMar>
          </w:tcPr>
          <w:p w14:paraId="13124F45"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Objetivo específico</w:t>
            </w:r>
          </w:p>
        </w:tc>
        <w:tc>
          <w:tcPr>
            <w:tcW w:w="6960" w:type="dxa"/>
            <w:tcMar>
              <w:top w:w="60" w:type="dxa"/>
              <w:left w:w="100" w:type="dxa"/>
              <w:bottom w:w="60" w:type="dxa"/>
              <w:right w:w="100" w:type="dxa"/>
            </w:tcMar>
          </w:tcPr>
          <w:p w14:paraId="4077C56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OE2</w:t>
            </w:r>
          </w:p>
        </w:tc>
      </w:tr>
    </w:tbl>
    <w:p w14:paraId="375E6C88" w14:textId="48AA3EF4" w:rsidR="00CE2DA2" w:rsidRPr="00317AA7" w:rsidRDefault="00D91203">
      <w:pPr>
        <w:pStyle w:val="Ttulo2"/>
        <w:rPr>
          <w:rFonts w:ascii="Times New Roman" w:hAnsi="Times New Roman" w:cs="Times New Roman"/>
          <w:color w:val="auto"/>
        </w:rPr>
      </w:pPr>
      <w:bookmarkStart w:id="19" w:name="_Toc237262843"/>
      <w:r>
        <w:rPr>
          <w:rFonts w:ascii="Times New Roman" w:hAnsi="Times New Roman" w:cs="Times New Roman"/>
          <w:color w:val="auto"/>
        </w:rPr>
        <w:t xml:space="preserve">4.4 Confirmación manual de </w:t>
      </w:r>
      <w:bookmarkEnd w:id="19"/>
      <w:r>
        <w:rPr>
          <w:rFonts w:ascii="Times New Roman" w:hAnsi="Times New Roman" w:cs="Times New Roman"/>
          <w:color w:val="auto"/>
        </w:rPr>
        <w:t>hitos</w:t>
      </w:r>
    </w:p>
    <w:p w14:paraId="3C766C9B"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RF-13: Confirmación manual de desembarco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7A3F4B09" w14:textId="77777777">
        <w:tc>
          <w:tcPr>
            <w:tcW w:w="2400" w:type="dxa"/>
            <w:shd w:val="clear" w:color="auto" w:fill="F2F2F2"/>
            <w:tcMar>
              <w:top w:w="60" w:type="dxa"/>
              <w:left w:w="100" w:type="dxa"/>
              <w:bottom w:w="60" w:type="dxa"/>
              <w:right w:w="100" w:type="dxa"/>
            </w:tcMar>
          </w:tcPr>
          <w:p w14:paraId="26314FED"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4CD3F3DD"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sistema debe permitir al usuario de Logística registrar manualmente la llegada efectiva de una carga a su destino, indicando la fecha y hora reales. Esta confirmación tiene precedencia sobre la ETA reportada por la API y pasa a alimentar el cálculo de la fecha proyectada de disponibilidad.</w:t>
            </w:r>
          </w:p>
        </w:tc>
      </w:tr>
      <w:tr w:rsidR="00CE2DA2" w:rsidRPr="00317AA7" w14:paraId="36832756" w14:textId="77777777">
        <w:tc>
          <w:tcPr>
            <w:tcW w:w="2400" w:type="dxa"/>
            <w:shd w:val="clear" w:color="auto" w:fill="F2F2F2"/>
            <w:tcMar>
              <w:top w:w="60" w:type="dxa"/>
              <w:left w:w="100" w:type="dxa"/>
              <w:bottom w:w="60" w:type="dxa"/>
              <w:right w:w="100" w:type="dxa"/>
            </w:tcMar>
          </w:tcPr>
          <w:p w14:paraId="692E8BBB"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39B381B1"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Usuario de Logística</w:t>
            </w:r>
          </w:p>
        </w:tc>
      </w:tr>
      <w:tr w:rsidR="00CE2DA2" w:rsidRPr="00317AA7" w14:paraId="436E624C" w14:textId="77777777">
        <w:tc>
          <w:tcPr>
            <w:tcW w:w="2400" w:type="dxa"/>
            <w:shd w:val="clear" w:color="auto" w:fill="F2F2F2"/>
            <w:tcMar>
              <w:top w:w="60" w:type="dxa"/>
              <w:left w:w="100" w:type="dxa"/>
              <w:bottom w:w="60" w:type="dxa"/>
              <w:right w:w="100" w:type="dxa"/>
            </w:tcMar>
          </w:tcPr>
          <w:p w14:paraId="6088E562"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7ED4C3F4"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pedido existe y no se encuentra en un estado terminal.</w:t>
            </w:r>
          </w:p>
        </w:tc>
      </w:tr>
      <w:tr w:rsidR="00CE2DA2" w:rsidRPr="00317AA7" w14:paraId="19B53DB5" w14:textId="77777777">
        <w:tc>
          <w:tcPr>
            <w:tcW w:w="2400" w:type="dxa"/>
            <w:shd w:val="clear" w:color="auto" w:fill="F2F2F2"/>
            <w:tcMar>
              <w:top w:w="60" w:type="dxa"/>
              <w:left w:w="100" w:type="dxa"/>
              <w:bottom w:w="60" w:type="dxa"/>
              <w:right w:w="100" w:type="dxa"/>
            </w:tcMar>
          </w:tcPr>
          <w:p w14:paraId="7CBDE4C8"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1BFED16F"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pedido registra su ATA confirmada. La fecha proyectada y el estado se recalculan (RF-12). La acción queda auditada (RF-14).</w:t>
            </w:r>
          </w:p>
        </w:tc>
      </w:tr>
      <w:tr w:rsidR="00CE2DA2" w:rsidRPr="00317AA7" w14:paraId="3D9963D1" w14:textId="77777777">
        <w:tc>
          <w:tcPr>
            <w:tcW w:w="2400" w:type="dxa"/>
            <w:shd w:val="clear" w:color="auto" w:fill="F2F2F2"/>
            <w:tcMar>
              <w:top w:w="60" w:type="dxa"/>
              <w:left w:w="100" w:type="dxa"/>
              <w:bottom w:w="60" w:type="dxa"/>
              <w:right w:w="100" w:type="dxa"/>
            </w:tcMar>
          </w:tcPr>
          <w:p w14:paraId="590D0CF0"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Prioridad</w:t>
            </w:r>
          </w:p>
        </w:tc>
        <w:tc>
          <w:tcPr>
            <w:tcW w:w="6960" w:type="dxa"/>
            <w:tcMar>
              <w:top w:w="60" w:type="dxa"/>
              <w:left w:w="100" w:type="dxa"/>
              <w:bottom w:w="60" w:type="dxa"/>
              <w:right w:w="100" w:type="dxa"/>
            </w:tcMar>
          </w:tcPr>
          <w:p w14:paraId="64B63844"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Alta</w:t>
            </w:r>
          </w:p>
        </w:tc>
      </w:tr>
      <w:tr w:rsidR="00CE2DA2" w:rsidRPr="00317AA7" w14:paraId="53CB13C3" w14:textId="77777777">
        <w:tc>
          <w:tcPr>
            <w:tcW w:w="2400" w:type="dxa"/>
            <w:shd w:val="clear" w:color="auto" w:fill="F2F2F2"/>
            <w:tcMar>
              <w:top w:w="60" w:type="dxa"/>
              <w:left w:w="100" w:type="dxa"/>
              <w:bottom w:w="60" w:type="dxa"/>
              <w:right w:w="100" w:type="dxa"/>
            </w:tcMar>
          </w:tcPr>
          <w:p w14:paraId="40971DF8"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Objetivo específico</w:t>
            </w:r>
          </w:p>
        </w:tc>
        <w:tc>
          <w:tcPr>
            <w:tcW w:w="6960" w:type="dxa"/>
            <w:tcMar>
              <w:top w:w="60" w:type="dxa"/>
              <w:left w:w="100" w:type="dxa"/>
              <w:bottom w:w="60" w:type="dxa"/>
              <w:right w:w="100" w:type="dxa"/>
            </w:tcMar>
          </w:tcPr>
          <w:p w14:paraId="0065932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OE2</w:t>
            </w:r>
          </w:p>
        </w:tc>
      </w:tr>
    </w:tbl>
    <w:p w14:paraId="30C1FC74"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lastRenderedPageBreak/>
        <w:t>RF-14: Auditoría de confirmaciones y ajustes manuales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76480E81" w14:textId="77777777">
        <w:tc>
          <w:tcPr>
            <w:tcW w:w="2400" w:type="dxa"/>
            <w:shd w:val="clear" w:color="auto" w:fill="F2F2F2"/>
            <w:tcMar>
              <w:top w:w="60" w:type="dxa"/>
              <w:left w:w="100" w:type="dxa"/>
              <w:bottom w:w="60" w:type="dxa"/>
              <w:right w:w="100" w:type="dxa"/>
            </w:tcMar>
          </w:tcPr>
          <w:p w14:paraId="1CFEC37D"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749E419D"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sistema debe registrar, por cada intervención manual sobre un pedido, el usuario que la ejecutó, la fecha y hora, el valor anterior, el valor nuevo y el motivo declarado. Este registro responde al riesgo de trazabilidad identificado en el documento técnico-funcional.</w:t>
            </w:r>
          </w:p>
        </w:tc>
      </w:tr>
      <w:tr w:rsidR="00CE2DA2" w:rsidRPr="00317AA7" w14:paraId="6E0307C0" w14:textId="77777777">
        <w:tc>
          <w:tcPr>
            <w:tcW w:w="2400" w:type="dxa"/>
            <w:shd w:val="clear" w:color="auto" w:fill="F2F2F2"/>
            <w:tcMar>
              <w:top w:w="60" w:type="dxa"/>
              <w:left w:w="100" w:type="dxa"/>
              <w:bottom w:w="60" w:type="dxa"/>
              <w:right w:w="100" w:type="dxa"/>
            </w:tcMar>
          </w:tcPr>
          <w:p w14:paraId="45616F69"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45FBF56C"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Sistema, Usuario de Logística</w:t>
            </w:r>
          </w:p>
        </w:tc>
      </w:tr>
      <w:tr w:rsidR="00CE2DA2" w:rsidRPr="00317AA7" w14:paraId="27896F8F" w14:textId="77777777">
        <w:tc>
          <w:tcPr>
            <w:tcW w:w="2400" w:type="dxa"/>
            <w:shd w:val="clear" w:color="auto" w:fill="F2F2F2"/>
            <w:tcMar>
              <w:top w:w="60" w:type="dxa"/>
              <w:left w:w="100" w:type="dxa"/>
              <w:bottom w:w="60" w:type="dxa"/>
              <w:right w:w="100" w:type="dxa"/>
            </w:tcMar>
          </w:tcPr>
          <w:p w14:paraId="054D3096"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7D4DAA41"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Un usuario ha ejecutado una confirmación manual o un ajuste sobre un pedido.</w:t>
            </w:r>
          </w:p>
        </w:tc>
      </w:tr>
      <w:tr w:rsidR="00CE2DA2" w:rsidRPr="00317AA7" w14:paraId="3DD7DA77" w14:textId="77777777">
        <w:tc>
          <w:tcPr>
            <w:tcW w:w="2400" w:type="dxa"/>
            <w:shd w:val="clear" w:color="auto" w:fill="F2F2F2"/>
            <w:tcMar>
              <w:top w:w="60" w:type="dxa"/>
              <w:left w:w="100" w:type="dxa"/>
              <w:bottom w:w="60" w:type="dxa"/>
              <w:right w:w="100" w:type="dxa"/>
            </w:tcMar>
          </w:tcPr>
          <w:p w14:paraId="5E8982CF"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5C6C327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La intervención queda registrada de forma inalterable y consultable.</w:t>
            </w:r>
          </w:p>
        </w:tc>
      </w:tr>
      <w:tr w:rsidR="00CE2DA2" w:rsidRPr="00317AA7" w14:paraId="6FE4F7F3" w14:textId="77777777">
        <w:tc>
          <w:tcPr>
            <w:tcW w:w="2400" w:type="dxa"/>
            <w:shd w:val="clear" w:color="auto" w:fill="F2F2F2"/>
            <w:tcMar>
              <w:top w:w="60" w:type="dxa"/>
              <w:left w:w="100" w:type="dxa"/>
              <w:bottom w:w="60" w:type="dxa"/>
              <w:right w:w="100" w:type="dxa"/>
            </w:tcMar>
          </w:tcPr>
          <w:p w14:paraId="1CE4D0AA"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Prioridad</w:t>
            </w:r>
          </w:p>
        </w:tc>
        <w:tc>
          <w:tcPr>
            <w:tcW w:w="6960" w:type="dxa"/>
            <w:tcMar>
              <w:top w:w="60" w:type="dxa"/>
              <w:left w:w="100" w:type="dxa"/>
              <w:bottom w:w="60" w:type="dxa"/>
              <w:right w:w="100" w:type="dxa"/>
            </w:tcMar>
          </w:tcPr>
          <w:p w14:paraId="1125BD8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Alta</w:t>
            </w:r>
          </w:p>
        </w:tc>
      </w:tr>
      <w:tr w:rsidR="00CE2DA2" w:rsidRPr="00317AA7" w14:paraId="4F4D2E07" w14:textId="77777777">
        <w:tc>
          <w:tcPr>
            <w:tcW w:w="2400" w:type="dxa"/>
            <w:shd w:val="clear" w:color="auto" w:fill="F2F2F2"/>
            <w:tcMar>
              <w:top w:w="60" w:type="dxa"/>
              <w:left w:w="100" w:type="dxa"/>
              <w:bottom w:w="60" w:type="dxa"/>
              <w:right w:w="100" w:type="dxa"/>
            </w:tcMar>
          </w:tcPr>
          <w:p w14:paraId="3E09148C"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Objetivo específico</w:t>
            </w:r>
          </w:p>
        </w:tc>
        <w:tc>
          <w:tcPr>
            <w:tcW w:w="6960" w:type="dxa"/>
            <w:tcMar>
              <w:top w:w="60" w:type="dxa"/>
              <w:left w:w="100" w:type="dxa"/>
              <w:bottom w:w="60" w:type="dxa"/>
              <w:right w:w="100" w:type="dxa"/>
            </w:tcMar>
          </w:tcPr>
          <w:p w14:paraId="7D660EA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OE4</w:t>
            </w:r>
          </w:p>
        </w:tc>
      </w:tr>
    </w:tbl>
    <w:p w14:paraId="1C7B5742" w14:textId="68440559"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RF-25: Confirmación de recepción en planta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111FDBD8" w14:textId="77777777">
        <w:tc>
          <w:tcPr>
            <w:tcW w:w="2400" w:type="dxa"/>
            <w:shd w:val="clear" w:color="auto" w:fill="F2F2F2"/>
            <w:tcMar>
              <w:top w:w="60" w:type="dxa"/>
              <w:left w:w="100" w:type="dxa"/>
              <w:bottom w:w="60" w:type="dxa"/>
              <w:right w:w="100" w:type="dxa"/>
            </w:tcMar>
          </w:tcPr>
          <w:p w14:paraId="42CF49D5"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25503577" w14:textId="44A8E3C1" w:rsidR="00CE2DA2" w:rsidRPr="00317AA7" w:rsidRDefault="00434765">
            <w:pPr>
              <w:rPr>
                <w:rFonts w:ascii="Times New Roman" w:hAnsi="Times New Roman" w:cs="Times New Roman"/>
                <w:color w:val="auto"/>
              </w:rPr>
            </w:pPr>
            <w:r>
              <w:rPr>
                <w:rFonts w:ascii="Times New Roman" w:hAnsi="Times New Roman" w:cs="Times New Roman"/>
                <w:color w:val="auto"/>
                <w:sz w:val="20"/>
                <w:szCs w:val="20"/>
              </w:rPr>
              <w:t>El sistema debe permitir registrar la recepción efectiva de la mercancía en la planta o almacén de Laboratorios Gutis, indicando la fecha y hora reales de ingreso y la cantidad recibida. Este registro es el que produce la transición del pedido al estado Cerrado conforme a RN-10, a partir del cual el pedido deja de consultarse contra las APIs externas y se archiva.</w:t>
            </w:r>
          </w:p>
        </w:tc>
      </w:tr>
      <w:tr w:rsidR="00CE2DA2" w:rsidRPr="00317AA7" w14:paraId="5BB46534" w14:textId="77777777">
        <w:tc>
          <w:tcPr>
            <w:tcW w:w="2400" w:type="dxa"/>
            <w:shd w:val="clear" w:color="auto" w:fill="F2F2F2"/>
            <w:tcMar>
              <w:top w:w="60" w:type="dxa"/>
              <w:left w:w="100" w:type="dxa"/>
              <w:bottom w:w="60" w:type="dxa"/>
              <w:right w:w="100" w:type="dxa"/>
            </w:tcMar>
          </w:tcPr>
          <w:p w14:paraId="0E419722"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054FA688" w14:textId="4C1CD8DB" w:rsidR="00CE2DA2" w:rsidRPr="00317AA7" w:rsidRDefault="00434765">
            <w:pPr>
              <w:rPr>
                <w:rFonts w:ascii="Times New Roman" w:hAnsi="Times New Roman" w:cs="Times New Roman"/>
                <w:color w:val="auto"/>
              </w:rPr>
            </w:pPr>
            <w:r>
              <w:rPr>
                <w:rFonts w:ascii="Times New Roman" w:hAnsi="Times New Roman" w:cs="Times New Roman"/>
                <w:color w:val="auto"/>
                <w:sz w:val="20"/>
                <w:szCs w:val="20"/>
              </w:rPr>
              <w:t>Usuario de Logística</w:t>
            </w:r>
          </w:p>
        </w:tc>
      </w:tr>
      <w:tr w:rsidR="00CE2DA2" w:rsidRPr="00317AA7" w14:paraId="0C77704E" w14:textId="77777777">
        <w:tc>
          <w:tcPr>
            <w:tcW w:w="2400" w:type="dxa"/>
            <w:shd w:val="clear" w:color="auto" w:fill="F2F2F2"/>
            <w:tcMar>
              <w:top w:w="60" w:type="dxa"/>
              <w:left w:w="100" w:type="dxa"/>
              <w:bottom w:w="60" w:type="dxa"/>
              <w:right w:w="100" w:type="dxa"/>
            </w:tcMar>
          </w:tcPr>
          <w:p w14:paraId="329B65C4"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0E9BDCEF" w14:textId="4F652A3A" w:rsidR="00CE2DA2" w:rsidRPr="00317AA7" w:rsidRDefault="00434765">
            <w:pPr>
              <w:rPr>
                <w:rFonts w:ascii="Times New Roman" w:hAnsi="Times New Roman" w:cs="Times New Roman"/>
                <w:color w:val="auto"/>
              </w:rPr>
            </w:pPr>
            <w:r>
              <w:rPr>
                <w:rFonts w:ascii="Times New Roman" w:hAnsi="Times New Roman" w:cs="Times New Roman"/>
                <w:color w:val="auto"/>
                <w:sz w:val="20"/>
                <w:szCs w:val="20"/>
              </w:rPr>
              <w:t>El pedido existe y no se encuentra en un estado terminal. La carga ha arribado al destino, sea por reporte de la fuente externa o por confirmación manual de desembarco (RF-13). La recepción se registra hoy en SAP por parte de Recepción Logística; TrackIn la captura para efectos de seguimiento, sin escribir en el ERP.</w:t>
            </w:r>
          </w:p>
        </w:tc>
      </w:tr>
      <w:tr w:rsidR="00CE2DA2" w:rsidRPr="00317AA7" w14:paraId="0FB5951B" w14:textId="77777777">
        <w:tc>
          <w:tcPr>
            <w:tcW w:w="2400" w:type="dxa"/>
            <w:shd w:val="clear" w:color="auto" w:fill="F2F2F2"/>
            <w:tcMar>
              <w:top w:w="60" w:type="dxa"/>
              <w:left w:w="100" w:type="dxa"/>
              <w:bottom w:w="60" w:type="dxa"/>
              <w:right w:w="100" w:type="dxa"/>
            </w:tcMar>
          </w:tcPr>
          <w:p w14:paraId="5D1C0BA5"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17F79255" w14:textId="2E0E6000" w:rsidR="00CE2DA2" w:rsidRPr="00317AA7" w:rsidRDefault="00434765">
            <w:pPr>
              <w:rPr>
                <w:rFonts w:ascii="Times New Roman" w:hAnsi="Times New Roman" w:cs="Times New Roman"/>
                <w:color w:val="auto"/>
              </w:rPr>
            </w:pPr>
            <w:r>
              <w:rPr>
                <w:rFonts w:ascii="Times New Roman" w:hAnsi="Times New Roman" w:cs="Times New Roman"/>
                <w:color w:val="auto"/>
                <w:sz w:val="20"/>
                <w:szCs w:val="20"/>
              </w:rPr>
              <w:t>El pedido registra su fecha de recepción en planta y transita al estado Cerrado. El sistema suspende las consultas automáticas a las APIs externas para ese pedido. El pedido deja de computarse entre los pedidos activos de la cinta de KPIs. La intervención queda auditada conforme a RF-14.</w:t>
            </w:r>
          </w:p>
        </w:tc>
      </w:tr>
      <w:tr w:rsidR="00CE2DA2" w:rsidRPr="00317AA7" w14:paraId="22BC8FC4" w14:textId="77777777">
        <w:tc>
          <w:tcPr>
            <w:tcW w:w="2400" w:type="dxa"/>
            <w:shd w:val="clear" w:color="auto" w:fill="F2F2F2"/>
            <w:tcMar>
              <w:top w:w="60" w:type="dxa"/>
              <w:left w:w="100" w:type="dxa"/>
              <w:bottom w:w="60" w:type="dxa"/>
              <w:right w:w="100" w:type="dxa"/>
            </w:tcMar>
          </w:tcPr>
          <w:p w14:paraId="4425F890"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Prioridad</w:t>
            </w:r>
          </w:p>
        </w:tc>
        <w:tc>
          <w:tcPr>
            <w:tcW w:w="6960" w:type="dxa"/>
            <w:tcMar>
              <w:top w:w="60" w:type="dxa"/>
              <w:left w:w="100" w:type="dxa"/>
              <w:bottom w:w="60" w:type="dxa"/>
              <w:right w:w="100" w:type="dxa"/>
            </w:tcMar>
          </w:tcPr>
          <w:p w14:paraId="7FBD7849" w14:textId="445EECA5" w:rsidR="00CE2DA2" w:rsidRPr="00317AA7" w:rsidRDefault="00434765">
            <w:pPr>
              <w:rPr>
                <w:rFonts w:ascii="Times New Roman" w:hAnsi="Times New Roman" w:cs="Times New Roman"/>
                <w:color w:val="auto"/>
              </w:rPr>
            </w:pPr>
            <w:r>
              <w:rPr>
                <w:rFonts w:ascii="Times New Roman" w:hAnsi="Times New Roman" w:cs="Times New Roman"/>
                <w:color w:val="auto"/>
                <w:sz w:val="20"/>
                <w:szCs w:val="20"/>
              </w:rPr>
              <w:t>Alta</w:t>
            </w:r>
          </w:p>
        </w:tc>
      </w:tr>
      <w:tr w:rsidR="00CE2DA2" w:rsidRPr="00317AA7" w14:paraId="4F734C2A" w14:textId="77777777">
        <w:tc>
          <w:tcPr>
            <w:tcW w:w="2400" w:type="dxa"/>
            <w:shd w:val="clear" w:color="auto" w:fill="F2F2F2"/>
            <w:tcMar>
              <w:top w:w="60" w:type="dxa"/>
              <w:left w:w="100" w:type="dxa"/>
              <w:bottom w:w="60" w:type="dxa"/>
              <w:right w:w="100" w:type="dxa"/>
            </w:tcMar>
          </w:tcPr>
          <w:p w14:paraId="36E426CC"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Objetivo específico</w:t>
            </w:r>
          </w:p>
        </w:tc>
        <w:tc>
          <w:tcPr>
            <w:tcW w:w="6960" w:type="dxa"/>
            <w:tcMar>
              <w:top w:w="60" w:type="dxa"/>
              <w:left w:w="100" w:type="dxa"/>
              <w:bottom w:w="60" w:type="dxa"/>
              <w:right w:w="100" w:type="dxa"/>
            </w:tcMar>
          </w:tcPr>
          <w:p w14:paraId="69B13CB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OE2</w:t>
            </w:r>
          </w:p>
        </w:tc>
      </w:tr>
    </w:tbl>
    <w:p w14:paraId="2EBA7265"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RF-26: Actualización de la nave asignada ante transbordo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5C96AC5B" w14:textId="77777777">
        <w:tc>
          <w:tcPr>
            <w:tcW w:w="2400" w:type="dxa"/>
            <w:shd w:val="clear" w:color="auto" w:fill="F2F2F2"/>
            <w:tcMar>
              <w:top w:w="60" w:type="dxa"/>
              <w:left w:w="100" w:type="dxa"/>
              <w:bottom w:w="60" w:type="dxa"/>
              <w:right w:w="100" w:type="dxa"/>
            </w:tcMar>
          </w:tcPr>
          <w:p w14:paraId="41C3634F"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7FC5A6A3" w14:textId="77777777" w:rsidR="00CE2DA2" w:rsidRPr="00317AA7" w:rsidRDefault="00434765">
            <w:pPr>
              <w:rPr>
                <w:rFonts w:ascii="Times New Roman" w:hAnsi="Times New Roman" w:cs="Times New Roman"/>
                <w:color w:val="auto"/>
              </w:rPr>
            </w:pPr>
            <w:r>
              <w:rPr>
                <w:rFonts w:ascii="Times New Roman" w:hAnsi="Times New Roman" w:cs="Times New Roman"/>
                <w:color w:val="auto"/>
                <w:sz w:val="20"/>
                <w:szCs w:val="20"/>
              </w:rPr>
              <w:t>El sistema debe permitir al usuario de Logística sustituir la nave asociada a un pedido marítimo cuando el transportista notifique un transbordo, indicando el nuevo identificador (MMSI, IMO o nombre de buque), el puerto en que se produjo y la fecha de la notificación. El historial de posiciones acumulado con la nave anterior debe conservarse y quedar asociado al tramo correspondiente del viaje.</w:t>
            </w:r>
          </w:p>
        </w:tc>
      </w:tr>
      <w:tr w:rsidR="00CE2DA2" w:rsidRPr="00317AA7" w14:paraId="2A5D57B8" w14:textId="77777777">
        <w:tc>
          <w:tcPr>
            <w:tcW w:w="2400" w:type="dxa"/>
            <w:shd w:val="clear" w:color="auto" w:fill="F2F2F2"/>
            <w:tcMar>
              <w:top w:w="60" w:type="dxa"/>
              <w:left w:w="100" w:type="dxa"/>
              <w:bottom w:w="60" w:type="dxa"/>
              <w:right w:w="100" w:type="dxa"/>
            </w:tcMar>
          </w:tcPr>
          <w:p w14:paraId="1B5F03B1"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271D4E9B" w14:textId="77777777" w:rsidR="00CE2DA2" w:rsidRPr="00317AA7" w:rsidRDefault="00434765">
            <w:pPr>
              <w:rPr>
                <w:rFonts w:ascii="Times New Roman" w:hAnsi="Times New Roman" w:cs="Times New Roman"/>
                <w:color w:val="auto"/>
              </w:rPr>
            </w:pPr>
            <w:r>
              <w:rPr>
                <w:rFonts w:ascii="Times New Roman" w:hAnsi="Times New Roman" w:cs="Times New Roman"/>
                <w:color w:val="auto"/>
                <w:sz w:val="20"/>
                <w:szCs w:val="20"/>
              </w:rPr>
              <w:t>Usuario de Logística</w:t>
            </w:r>
          </w:p>
        </w:tc>
      </w:tr>
      <w:tr w:rsidR="00CE2DA2" w:rsidRPr="00317AA7" w14:paraId="3EEAEC76" w14:textId="77777777">
        <w:tc>
          <w:tcPr>
            <w:tcW w:w="2400" w:type="dxa"/>
            <w:shd w:val="clear" w:color="auto" w:fill="F2F2F2"/>
            <w:tcMar>
              <w:top w:w="60" w:type="dxa"/>
              <w:left w:w="100" w:type="dxa"/>
              <w:bottom w:w="60" w:type="dxa"/>
              <w:right w:w="100" w:type="dxa"/>
            </w:tcMar>
          </w:tcPr>
          <w:p w14:paraId="59FAE54A"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093B319C" w14:textId="77777777" w:rsidR="00CE2DA2" w:rsidRPr="00317AA7" w:rsidRDefault="00434765">
            <w:pPr>
              <w:rPr>
                <w:rFonts w:ascii="Times New Roman" w:hAnsi="Times New Roman" w:cs="Times New Roman"/>
                <w:color w:val="auto"/>
              </w:rPr>
            </w:pPr>
            <w:r>
              <w:rPr>
                <w:rFonts w:ascii="Times New Roman" w:hAnsi="Times New Roman" w:cs="Times New Roman"/>
                <w:color w:val="auto"/>
                <w:sz w:val="20"/>
                <w:szCs w:val="20"/>
              </w:rPr>
              <w:t>El pedido es de vía marítima, cuenta con un identificador de nave asociado y no se encuentra en un estado terminal.</w:t>
            </w:r>
          </w:p>
        </w:tc>
      </w:tr>
      <w:tr w:rsidR="00CE2DA2" w:rsidRPr="00317AA7" w14:paraId="5CFE9FF5" w14:textId="77777777">
        <w:tc>
          <w:tcPr>
            <w:tcW w:w="2400" w:type="dxa"/>
            <w:shd w:val="clear" w:color="auto" w:fill="F2F2F2"/>
            <w:tcMar>
              <w:top w:w="60" w:type="dxa"/>
              <w:left w:w="100" w:type="dxa"/>
              <w:bottom w:w="60" w:type="dxa"/>
              <w:right w:w="100" w:type="dxa"/>
            </w:tcMar>
          </w:tcPr>
          <w:p w14:paraId="557E4CF3"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lastRenderedPageBreak/>
              <w:t>Postcondiciones</w:t>
            </w:r>
          </w:p>
        </w:tc>
        <w:tc>
          <w:tcPr>
            <w:tcW w:w="6960" w:type="dxa"/>
            <w:tcMar>
              <w:top w:w="60" w:type="dxa"/>
              <w:left w:w="100" w:type="dxa"/>
              <w:bottom w:w="60" w:type="dxa"/>
              <w:right w:w="100" w:type="dxa"/>
            </w:tcMar>
          </w:tcPr>
          <w:p w14:paraId="695AD733" w14:textId="77777777" w:rsidR="00CE2DA2" w:rsidRPr="00317AA7" w:rsidRDefault="00434765">
            <w:pPr>
              <w:rPr>
                <w:rFonts w:ascii="Times New Roman" w:hAnsi="Times New Roman" w:cs="Times New Roman"/>
                <w:color w:val="auto"/>
              </w:rPr>
            </w:pPr>
            <w:r>
              <w:rPr>
                <w:rFonts w:ascii="Times New Roman" w:hAnsi="Times New Roman" w:cs="Times New Roman"/>
                <w:color w:val="auto"/>
                <w:sz w:val="20"/>
                <w:szCs w:val="20"/>
              </w:rPr>
              <w:t>El pedido pasa a rastrearse contra la nueva nave. El tramo anterior queda cerrado en el historial y el trayecto reconstruido conserva ambos segmentos. La intervención queda auditada conforme a RF-14.</w:t>
            </w:r>
          </w:p>
        </w:tc>
      </w:tr>
      <w:tr w:rsidR="00CE2DA2" w:rsidRPr="00317AA7" w14:paraId="01AD3C49" w14:textId="77777777">
        <w:tc>
          <w:tcPr>
            <w:tcW w:w="2400" w:type="dxa"/>
            <w:shd w:val="clear" w:color="auto" w:fill="F2F2F2"/>
            <w:tcMar>
              <w:top w:w="60" w:type="dxa"/>
              <w:left w:w="100" w:type="dxa"/>
              <w:bottom w:w="60" w:type="dxa"/>
              <w:right w:w="100" w:type="dxa"/>
            </w:tcMar>
          </w:tcPr>
          <w:p w14:paraId="2F4B7171"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Prioridad</w:t>
            </w:r>
          </w:p>
        </w:tc>
        <w:tc>
          <w:tcPr>
            <w:tcW w:w="6960" w:type="dxa"/>
            <w:tcMar>
              <w:top w:w="60" w:type="dxa"/>
              <w:left w:w="100" w:type="dxa"/>
              <w:bottom w:w="60" w:type="dxa"/>
              <w:right w:w="100" w:type="dxa"/>
            </w:tcMar>
          </w:tcPr>
          <w:p w14:paraId="7C4BC40E" w14:textId="77777777" w:rsidR="00CE2DA2" w:rsidRPr="00317AA7" w:rsidRDefault="00434765">
            <w:pPr>
              <w:rPr>
                <w:rFonts w:ascii="Times New Roman" w:hAnsi="Times New Roman" w:cs="Times New Roman"/>
                <w:color w:val="auto"/>
              </w:rPr>
            </w:pPr>
            <w:r>
              <w:rPr>
                <w:rFonts w:ascii="Times New Roman" w:hAnsi="Times New Roman" w:cs="Times New Roman"/>
                <w:color w:val="auto"/>
                <w:sz w:val="20"/>
                <w:szCs w:val="20"/>
              </w:rPr>
              <w:t>Alta</w:t>
            </w:r>
          </w:p>
        </w:tc>
      </w:tr>
      <w:tr w:rsidR="00CE2DA2" w:rsidRPr="00317AA7" w14:paraId="02448719" w14:textId="77777777">
        <w:tc>
          <w:tcPr>
            <w:tcW w:w="2400" w:type="dxa"/>
            <w:shd w:val="clear" w:color="auto" w:fill="F2F2F2"/>
            <w:tcMar>
              <w:top w:w="60" w:type="dxa"/>
              <w:left w:w="100" w:type="dxa"/>
              <w:bottom w:w="60" w:type="dxa"/>
              <w:right w:w="100" w:type="dxa"/>
            </w:tcMar>
          </w:tcPr>
          <w:p w14:paraId="6DEE5EE9"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Objetivo específico</w:t>
            </w:r>
          </w:p>
        </w:tc>
        <w:tc>
          <w:tcPr>
            <w:tcW w:w="6960" w:type="dxa"/>
            <w:tcMar>
              <w:top w:w="60" w:type="dxa"/>
              <w:left w:w="100" w:type="dxa"/>
              <w:bottom w:w="60" w:type="dxa"/>
              <w:right w:w="100" w:type="dxa"/>
            </w:tcMar>
          </w:tcPr>
          <w:p w14:paraId="6CBBF8CB"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OE2</w:t>
            </w:r>
          </w:p>
        </w:tc>
      </w:tr>
    </w:tbl>
    <w:p w14:paraId="5EEBAB11" w14:textId="77777777" w:rsidR="00CE2DA2" w:rsidRPr="00317AA7" w:rsidRDefault="00D91203">
      <w:pPr>
        <w:pStyle w:val="Ttulo2"/>
        <w:rPr>
          <w:rFonts w:ascii="Times New Roman" w:hAnsi="Times New Roman" w:cs="Times New Roman"/>
          <w:color w:val="auto"/>
        </w:rPr>
      </w:pPr>
      <w:bookmarkStart w:id="20" w:name="_Toc237262844"/>
      <w:r>
        <w:rPr>
          <w:rFonts w:ascii="Times New Roman" w:hAnsi="Times New Roman" w:cs="Times New Roman"/>
          <w:color w:val="auto"/>
        </w:rPr>
        <w:t>4.5 Visualización en el dashboard</w:t>
      </w:r>
      <w:bookmarkEnd w:id="20"/>
    </w:p>
    <w:p w14:paraId="120E93EE"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RF-15: Cinta de indicadores KPI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6AFF4D07" w14:textId="77777777">
        <w:tc>
          <w:tcPr>
            <w:tcW w:w="2400" w:type="dxa"/>
            <w:shd w:val="clear" w:color="auto" w:fill="F2F2F2"/>
            <w:tcMar>
              <w:top w:w="60" w:type="dxa"/>
              <w:left w:w="100" w:type="dxa"/>
              <w:bottom w:w="60" w:type="dxa"/>
              <w:right w:w="100" w:type="dxa"/>
            </w:tcMar>
          </w:tcPr>
          <w:p w14:paraId="544DC263"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4627414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sistema debe presentar una cinta superior de indicadores con el número de pedidos activos, el porcentaje de pedidos a tiempo, en riesgo y retrasados, y el lead time promedio. Los indicadores deben responder a los filtros activos.</w:t>
            </w:r>
          </w:p>
        </w:tc>
      </w:tr>
      <w:tr w:rsidR="00CE2DA2" w:rsidRPr="00317AA7" w14:paraId="338C641E" w14:textId="77777777">
        <w:tc>
          <w:tcPr>
            <w:tcW w:w="2400" w:type="dxa"/>
            <w:shd w:val="clear" w:color="auto" w:fill="F2F2F2"/>
            <w:tcMar>
              <w:top w:w="60" w:type="dxa"/>
              <w:left w:w="100" w:type="dxa"/>
              <w:bottom w:w="60" w:type="dxa"/>
              <w:right w:w="100" w:type="dxa"/>
            </w:tcMar>
          </w:tcPr>
          <w:p w14:paraId="5F3AED64"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72B20C3D"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Todos los actores humanos</w:t>
            </w:r>
          </w:p>
        </w:tc>
      </w:tr>
      <w:tr w:rsidR="00CE2DA2" w:rsidRPr="00317AA7" w14:paraId="46061CC1" w14:textId="77777777">
        <w:tc>
          <w:tcPr>
            <w:tcW w:w="2400" w:type="dxa"/>
            <w:shd w:val="clear" w:color="auto" w:fill="F2F2F2"/>
            <w:tcMar>
              <w:top w:w="60" w:type="dxa"/>
              <w:left w:w="100" w:type="dxa"/>
              <w:bottom w:w="60" w:type="dxa"/>
              <w:right w:w="100" w:type="dxa"/>
            </w:tcMar>
          </w:tcPr>
          <w:p w14:paraId="2BE9925D"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3AA0CDDB"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Existe al menos un pedido cargado.</w:t>
            </w:r>
          </w:p>
        </w:tc>
      </w:tr>
      <w:tr w:rsidR="00CE2DA2" w:rsidRPr="00317AA7" w14:paraId="7865ACFB" w14:textId="77777777">
        <w:tc>
          <w:tcPr>
            <w:tcW w:w="2400" w:type="dxa"/>
            <w:shd w:val="clear" w:color="auto" w:fill="F2F2F2"/>
            <w:tcMar>
              <w:top w:w="60" w:type="dxa"/>
              <w:left w:w="100" w:type="dxa"/>
              <w:bottom w:w="60" w:type="dxa"/>
              <w:right w:w="100" w:type="dxa"/>
            </w:tcMar>
          </w:tcPr>
          <w:p w14:paraId="7389FBEA"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0F923E1E"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usuario visualiza el estado agregado de la cartera de pedidos.</w:t>
            </w:r>
          </w:p>
        </w:tc>
      </w:tr>
      <w:tr w:rsidR="00CE2DA2" w:rsidRPr="00317AA7" w14:paraId="2A0AF679" w14:textId="77777777">
        <w:tc>
          <w:tcPr>
            <w:tcW w:w="2400" w:type="dxa"/>
            <w:shd w:val="clear" w:color="auto" w:fill="F2F2F2"/>
            <w:tcMar>
              <w:top w:w="60" w:type="dxa"/>
              <w:left w:w="100" w:type="dxa"/>
              <w:bottom w:w="60" w:type="dxa"/>
              <w:right w:w="100" w:type="dxa"/>
            </w:tcMar>
          </w:tcPr>
          <w:p w14:paraId="6FAA2034"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Prioridad</w:t>
            </w:r>
          </w:p>
        </w:tc>
        <w:tc>
          <w:tcPr>
            <w:tcW w:w="6960" w:type="dxa"/>
            <w:tcMar>
              <w:top w:w="60" w:type="dxa"/>
              <w:left w:w="100" w:type="dxa"/>
              <w:bottom w:w="60" w:type="dxa"/>
              <w:right w:w="100" w:type="dxa"/>
            </w:tcMar>
          </w:tcPr>
          <w:p w14:paraId="6CA25104"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Alta</w:t>
            </w:r>
          </w:p>
        </w:tc>
      </w:tr>
      <w:tr w:rsidR="00CE2DA2" w:rsidRPr="00317AA7" w14:paraId="47F25AFA" w14:textId="77777777">
        <w:tc>
          <w:tcPr>
            <w:tcW w:w="2400" w:type="dxa"/>
            <w:shd w:val="clear" w:color="auto" w:fill="F2F2F2"/>
            <w:tcMar>
              <w:top w:w="60" w:type="dxa"/>
              <w:left w:w="100" w:type="dxa"/>
              <w:bottom w:w="60" w:type="dxa"/>
              <w:right w:w="100" w:type="dxa"/>
            </w:tcMar>
          </w:tcPr>
          <w:p w14:paraId="019E48B7"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Objetivo específico</w:t>
            </w:r>
          </w:p>
        </w:tc>
        <w:tc>
          <w:tcPr>
            <w:tcW w:w="6960" w:type="dxa"/>
            <w:tcMar>
              <w:top w:w="60" w:type="dxa"/>
              <w:left w:w="100" w:type="dxa"/>
              <w:bottom w:w="60" w:type="dxa"/>
              <w:right w:w="100" w:type="dxa"/>
            </w:tcMar>
          </w:tcPr>
          <w:p w14:paraId="3058564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OE3</w:t>
            </w:r>
          </w:p>
        </w:tc>
      </w:tr>
    </w:tbl>
    <w:p w14:paraId="19FF8D98"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RF-27: Vista de próximos arribos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685CEB3B" w14:textId="77777777">
        <w:tc>
          <w:tcPr>
            <w:tcW w:w="2400" w:type="dxa"/>
            <w:shd w:val="clear" w:color="auto" w:fill="F2F2F2"/>
            <w:tcMar>
              <w:top w:w="60" w:type="dxa"/>
              <w:left w:w="100" w:type="dxa"/>
              <w:bottom w:w="60" w:type="dxa"/>
              <w:right w:w="100" w:type="dxa"/>
            </w:tcMar>
          </w:tcPr>
          <w:p w14:paraId="7BE7CCF2"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06AE50C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sistema debe presentar una vista de próximos arribos con los cinco pedidos cuya fecha proyectada de disponibilidad sea la más cercana dentro de los siete días siguientes. Si en ese horizonte no existen cinco pedidos, la vista se completa hasta cinco con los pedidos de peor situación de cumplimiento dentro de los treinta días siguientes. La vista responde a los filtros activos.</w:t>
            </w:r>
          </w:p>
        </w:tc>
      </w:tr>
      <w:tr w:rsidR="00CE2DA2" w:rsidRPr="00317AA7" w14:paraId="57E902F3" w14:textId="77777777">
        <w:tc>
          <w:tcPr>
            <w:tcW w:w="2400" w:type="dxa"/>
            <w:shd w:val="clear" w:color="auto" w:fill="F2F2F2"/>
            <w:tcMar>
              <w:top w:w="60" w:type="dxa"/>
              <w:left w:w="100" w:type="dxa"/>
              <w:bottom w:w="60" w:type="dxa"/>
              <w:right w:w="100" w:type="dxa"/>
            </w:tcMar>
          </w:tcPr>
          <w:p w14:paraId="4FB91E95"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0BD72667"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Todos los actores humanos</w:t>
            </w:r>
          </w:p>
        </w:tc>
      </w:tr>
      <w:tr w:rsidR="00CE2DA2" w:rsidRPr="00317AA7" w14:paraId="6D8358F0" w14:textId="77777777">
        <w:tc>
          <w:tcPr>
            <w:tcW w:w="2400" w:type="dxa"/>
            <w:shd w:val="clear" w:color="auto" w:fill="F2F2F2"/>
            <w:tcMar>
              <w:top w:w="60" w:type="dxa"/>
              <w:left w:w="100" w:type="dxa"/>
              <w:bottom w:w="60" w:type="dxa"/>
              <w:right w:w="100" w:type="dxa"/>
            </w:tcMar>
          </w:tcPr>
          <w:p w14:paraId="212313B3"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59B7715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Existe al menos un pedido activo con fecha proyectada de disponibilidad calculada.</w:t>
            </w:r>
          </w:p>
        </w:tc>
      </w:tr>
      <w:tr w:rsidR="00CE2DA2" w:rsidRPr="00317AA7" w14:paraId="06CE83D6" w14:textId="77777777">
        <w:tc>
          <w:tcPr>
            <w:tcW w:w="2400" w:type="dxa"/>
            <w:shd w:val="clear" w:color="auto" w:fill="F2F2F2"/>
            <w:tcMar>
              <w:top w:w="60" w:type="dxa"/>
              <w:left w:w="100" w:type="dxa"/>
              <w:bottom w:w="60" w:type="dxa"/>
              <w:right w:w="100" w:type="dxa"/>
            </w:tcMar>
          </w:tcPr>
          <w:p w14:paraId="62F7DC95"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59D62176"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usuario identifica de un vistazo los arribos que exigen atención inmediata.</w:t>
            </w:r>
          </w:p>
        </w:tc>
      </w:tr>
      <w:tr w:rsidR="00CE2DA2" w:rsidRPr="00317AA7" w14:paraId="2E666B11" w14:textId="77777777">
        <w:tc>
          <w:tcPr>
            <w:tcW w:w="2400" w:type="dxa"/>
            <w:shd w:val="clear" w:color="auto" w:fill="F2F2F2"/>
            <w:tcMar>
              <w:top w:w="60" w:type="dxa"/>
              <w:left w:w="100" w:type="dxa"/>
              <w:bottom w:w="60" w:type="dxa"/>
              <w:right w:w="100" w:type="dxa"/>
            </w:tcMar>
          </w:tcPr>
          <w:p w14:paraId="3BA465A9"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Prioridad</w:t>
            </w:r>
          </w:p>
        </w:tc>
        <w:tc>
          <w:tcPr>
            <w:tcW w:w="6960" w:type="dxa"/>
            <w:tcMar>
              <w:top w:w="60" w:type="dxa"/>
              <w:left w:w="100" w:type="dxa"/>
              <w:bottom w:w="60" w:type="dxa"/>
              <w:right w:w="100" w:type="dxa"/>
            </w:tcMar>
          </w:tcPr>
          <w:p w14:paraId="2CDCD1B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Alta</w:t>
            </w:r>
          </w:p>
        </w:tc>
      </w:tr>
      <w:tr w:rsidR="00CE2DA2" w:rsidRPr="00317AA7" w14:paraId="50A3630F" w14:textId="77777777">
        <w:tc>
          <w:tcPr>
            <w:tcW w:w="2400" w:type="dxa"/>
            <w:shd w:val="clear" w:color="auto" w:fill="F2F2F2"/>
            <w:tcMar>
              <w:top w:w="60" w:type="dxa"/>
              <w:left w:w="100" w:type="dxa"/>
              <w:bottom w:w="60" w:type="dxa"/>
              <w:right w:w="100" w:type="dxa"/>
            </w:tcMar>
          </w:tcPr>
          <w:p w14:paraId="2A26423E"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Objetivo específico</w:t>
            </w:r>
          </w:p>
        </w:tc>
        <w:tc>
          <w:tcPr>
            <w:tcW w:w="6960" w:type="dxa"/>
            <w:tcMar>
              <w:top w:w="60" w:type="dxa"/>
              <w:left w:w="100" w:type="dxa"/>
              <w:bottom w:w="60" w:type="dxa"/>
              <w:right w:w="100" w:type="dxa"/>
            </w:tcMar>
          </w:tcPr>
          <w:p w14:paraId="18C820E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OE3</w:t>
            </w:r>
          </w:p>
        </w:tc>
      </w:tr>
    </w:tbl>
    <w:p w14:paraId="3798F9DB"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RF-16: Mapa interactivo marítimo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18DF4C23" w14:textId="77777777">
        <w:tc>
          <w:tcPr>
            <w:tcW w:w="2400" w:type="dxa"/>
            <w:shd w:val="clear" w:color="auto" w:fill="F2F2F2"/>
            <w:tcMar>
              <w:top w:w="60" w:type="dxa"/>
              <w:left w:w="100" w:type="dxa"/>
              <w:bottom w:w="60" w:type="dxa"/>
              <w:right w:w="100" w:type="dxa"/>
            </w:tcMar>
          </w:tcPr>
          <w:p w14:paraId="02B61E3B"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1FB25E7B"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sistema debe presentar un mapa interactivo con la posición actual de las embarcaciones asociadas a los pedidos marítimos resultantes del filtro, empleando marcadores coloreados según el estado del pedido.</w:t>
            </w:r>
          </w:p>
        </w:tc>
      </w:tr>
      <w:tr w:rsidR="00CE2DA2" w:rsidRPr="00317AA7" w14:paraId="15F24396" w14:textId="77777777">
        <w:tc>
          <w:tcPr>
            <w:tcW w:w="2400" w:type="dxa"/>
            <w:shd w:val="clear" w:color="auto" w:fill="F2F2F2"/>
            <w:tcMar>
              <w:top w:w="60" w:type="dxa"/>
              <w:left w:w="100" w:type="dxa"/>
              <w:bottom w:w="60" w:type="dxa"/>
              <w:right w:w="100" w:type="dxa"/>
            </w:tcMar>
          </w:tcPr>
          <w:p w14:paraId="49788EB7"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3107DE9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Todos los actores humanos</w:t>
            </w:r>
          </w:p>
        </w:tc>
      </w:tr>
      <w:tr w:rsidR="00CE2DA2" w:rsidRPr="00317AA7" w14:paraId="7B7D68B6" w14:textId="77777777">
        <w:tc>
          <w:tcPr>
            <w:tcW w:w="2400" w:type="dxa"/>
            <w:shd w:val="clear" w:color="auto" w:fill="F2F2F2"/>
            <w:tcMar>
              <w:top w:w="60" w:type="dxa"/>
              <w:left w:w="100" w:type="dxa"/>
              <w:bottom w:w="60" w:type="dxa"/>
              <w:right w:w="100" w:type="dxa"/>
            </w:tcMar>
          </w:tcPr>
          <w:p w14:paraId="0A177BFB"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41FBFF4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Existe al menos un pedido marítimo con posición conocida.</w:t>
            </w:r>
          </w:p>
        </w:tc>
      </w:tr>
      <w:tr w:rsidR="00CE2DA2" w:rsidRPr="00317AA7" w14:paraId="6368D1D3" w14:textId="77777777">
        <w:tc>
          <w:tcPr>
            <w:tcW w:w="2400" w:type="dxa"/>
            <w:shd w:val="clear" w:color="auto" w:fill="F2F2F2"/>
            <w:tcMar>
              <w:top w:w="60" w:type="dxa"/>
              <w:left w:w="100" w:type="dxa"/>
              <w:bottom w:w="60" w:type="dxa"/>
              <w:right w:w="100" w:type="dxa"/>
            </w:tcMar>
          </w:tcPr>
          <w:p w14:paraId="1526FC1D"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13A2B0E4"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usuario visualiza geográficamente la distribución de sus cargas marítimas.</w:t>
            </w:r>
          </w:p>
        </w:tc>
      </w:tr>
      <w:tr w:rsidR="00CE2DA2" w:rsidRPr="00317AA7" w14:paraId="75B2ECA7" w14:textId="77777777">
        <w:tc>
          <w:tcPr>
            <w:tcW w:w="2400" w:type="dxa"/>
            <w:shd w:val="clear" w:color="auto" w:fill="F2F2F2"/>
            <w:tcMar>
              <w:top w:w="60" w:type="dxa"/>
              <w:left w:w="100" w:type="dxa"/>
              <w:bottom w:w="60" w:type="dxa"/>
              <w:right w:w="100" w:type="dxa"/>
            </w:tcMar>
          </w:tcPr>
          <w:p w14:paraId="474671EE"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lastRenderedPageBreak/>
              <w:t>Prioridad</w:t>
            </w:r>
          </w:p>
        </w:tc>
        <w:tc>
          <w:tcPr>
            <w:tcW w:w="6960" w:type="dxa"/>
            <w:tcMar>
              <w:top w:w="60" w:type="dxa"/>
              <w:left w:w="100" w:type="dxa"/>
              <w:bottom w:w="60" w:type="dxa"/>
              <w:right w:w="100" w:type="dxa"/>
            </w:tcMar>
          </w:tcPr>
          <w:p w14:paraId="748D8EF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Alta</w:t>
            </w:r>
          </w:p>
        </w:tc>
      </w:tr>
      <w:tr w:rsidR="00CE2DA2" w:rsidRPr="00317AA7" w14:paraId="664D1EF5" w14:textId="77777777">
        <w:tc>
          <w:tcPr>
            <w:tcW w:w="2400" w:type="dxa"/>
            <w:shd w:val="clear" w:color="auto" w:fill="F2F2F2"/>
            <w:tcMar>
              <w:top w:w="60" w:type="dxa"/>
              <w:left w:w="100" w:type="dxa"/>
              <w:bottom w:w="60" w:type="dxa"/>
              <w:right w:w="100" w:type="dxa"/>
            </w:tcMar>
          </w:tcPr>
          <w:p w14:paraId="6C2DA8CB"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Objetivo específico</w:t>
            </w:r>
          </w:p>
        </w:tc>
        <w:tc>
          <w:tcPr>
            <w:tcW w:w="6960" w:type="dxa"/>
            <w:tcMar>
              <w:top w:w="60" w:type="dxa"/>
              <w:left w:w="100" w:type="dxa"/>
              <w:bottom w:w="60" w:type="dxa"/>
              <w:right w:w="100" w:type="dxa"/>
            </w:tcMar>
          </w:tcPr>
          <w:p w14:paraId="2EB163C4"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OE3</w:t>
            </w:r>
          </w:p>
        </w:tc>
      </w:tr>
    </w:tbl>
    <w:p w14:paraId="37A98528"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RF-17: Mapa interactivo aéreo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5B4D248C" w14:textId="77777777">
        <w:tc>
          <w:tcPr>
            <w:tcW w:w="2400" w:type="dxa"/>
            <w:shd w:val="clear" w:color="auto" w:fill="F2F2F2"/>
            <w:tcMar>
              <w:top w:w="60" w:type="dxa"/>
              <w:left w:w="100" w:type="dxa"/>
              <w:bottom w:w="60" w:type="dxa"/>
              <w:right w:w="100" w:type="dxa"/>
            </w:tcMar>
          </w:tcPr>
          <w:p w14:paraId="7D661570"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5051559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sistema debe presentar un mapa interactivo, separado del marítimo, con la posición de las aeronaves asociadas a los pedidos aéreos resultantes del filtro, empleando el mismo esquema de color por estado.</w:t>
            </w:r>
          </w:p>
        </w:tc>
      </w:tr>
      <w:tr w:rsidR="00CE2DA2" w:rsidRPr="00317AA7" w14:paraId="7EA280D6" w14:textId="77777777">
        <w:tc>
          <w:tcPr>
            <w:tcW w:w="2400" w:type="dxa"/>
            <w:shd w:val="clear" w:color="auto" w:fill="F2F2F2"/>
            <w:tcMar>
              <w:top w:w="60" w:type="dxa"/>
              <w:left w:w="100" w:type="dxa"/>
              <w:bottom w:w="60" w:type="dxa"/>
              <w:right w:w="100" w:type="dxa"/>
            </w:tcMar>
          </w:tcPr>
          <w:p w14:paraId="397FEC85"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7BA1861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Todos los actores humanos</w:t>
            </w:r>
          </w:p>
        </w:tc>
      </w:tr>
      <w:tr w:rsidR="00CE2DA2" w:rsidRPr="00317AA7" w14:paraId="10B60AD2" w14:textId="77777777">
        <w:tc>
          <w:tcPr>
            <w:tcW w:w="2400" w:type="dxa"/>
            <w:shd w:val="clear" w:color="auto" w:fill="F2F2F2"/>
            <w:tcMar>
              <w:top w:w="60" w:type="dxa"/>
              <w:left w:w="100" w:type="dxa"/>
              <w:bottom w:w="60" w:type="dxa"/>
              <w:right w:w="100" w:type="dxa"/>
            </w:tcMar>
          </w:tcPr>
          <w:p w14:paraId="3B359970"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124C35BB"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Existe al menos un pedido aéreo con posición conocida.</w:t>
            </w:r>
          </w:p>
        </w:tc>
      </w:tr>
      <w:tr w:rsidR="00CE2DA2" w:rsidRPr="00317AA7" w14:paraId="7830C40E" w14:textId="77777777">
        <w:tc>
          <w:tcPr>
            <w:tcW w:w="2400" w:type="dxa"/>
            <w:shd w:val="clear" w:color="auto" w:fill="F2F2F2"/>
            <w:tcMar>
              <w:top w:w="60" w:type="dxa"/>
              <w:left w:w="100" w:type="dxa"/>
              <w:bottom w:w="60" w:type="dxa"/>
              <w:right w:w="100" w:type="dxa"/>
            </w:tcMar>
          </w:tcPr>
          <w:p w14:paraId="32C9E37F"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0629446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usuario visualiza geográficamente la distribución de sus cargas aéreas.</w:t>
            </w:r>
          </w:p>
        </w:tc>
      </w:tr>
      <w:tr w:rsidR="00CE2DA2" w:rsidRPr="00317AA7" w14:paraId="3860EE12" w14:textId="77777777">
        <w:tc>
          <w:tcPr>
            <w:tcW w:w="2400" w:type="dxa"/>
            <w:shd w:val="clear" w:color="auto" w:fill="F2F2F2"/>
            <w:tcMar>
              <w:top w:w="60" w:type="dxa"/>
              <w:left w:w="100" w:type="dxa"/>
              <w:bottom w:w="60" w:type="dxa"/>
              <w:right w:w="100" w:type="dxa"/>
            </w:tcMar>
          </w:tcPr>
          <w:p w14:paraId="01DE3B3C"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Prioridad</w:t>
            </w:r>
          </w:p>
        </w:tc>
        <w:tc>
          <w:tcPr>
            <w:tcW w:w="6960" w:type="dxa"/>
            <w:tcMar>
              <w:top w:w="60" w:type="dxa"/>
              <w:left w:w="100" w:type="dxa"/>
              <w:bottom w:w="60" w:type="dxa"/>
              <w:right w:w="100" w:type="dxa"/>
            </w:tcMar>
          </w:tcPr>
          <w:p w14:paraId="459320DF"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Alta</w:t>
            </w:r>
          </w:p>
        </w:tc>
      </w:tr>
      <w:tr w:rsidR="00CE2DA2" w:rsidRPr="00317AA7" w14:paraId="4EA5894E" w14:textId="77777777">
        <w:tc>
          <w:tcPr>
            <w:tcW w:w="2400" w:type="dxa"/>
            <w:shd w:val="clear" w:color="auto" w:fill="F2F2F2"/>
            <w:tcMar>
              <w:top w:w="60" w:type="dxa"/>
              <w:left w:w="100" w:type="dxa"/>
              <w:bottom w:w="60" w:type="dxa"/>
              <w:right w:w="100" w:type="dxa"/>
            </w:tcMar>
          </w:tcPr>
          <w:p w14:paraId="7999F7F6"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Objetivo específico</w:t>
            </w:r>
          </w:p>
        </w:tc>
        <w:tc>
          <w:tcPr>
            <w:tcW w:w="6960" w:type="dxa"/>
            <w:tcMar>
              <w:top w:w="60" w:type="dxa"/>
              <w:left w:w="100" w:type="dxa"/>
              <w:bottom w:w="60" w:type="dxa"/>
              <w:right w:w="100" w:type="dxa"/>
            </w:tcMar>
          </w:tcPr>
          <w:p w14:paraId="22CA86E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OE3</w:t>
            </w:r>
          </w:p>
        </w:tc>
      </w:tr>
    </w:tbl>
    <w:p w14:paraId="3F91632E"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RF-18: Información emergente en marcadores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688D959E" w14:textId="77777777">
        <w:tc>
          <w:tcPr>
            <w:tcW w:w="2400" w:type="dxa"/>
            <w:shd w:val="clear" w:color="auto" w:fill="F2F2F2"/>
            <w:tcMar>
              <w:top w:w="60" w:type="dxa"/>
              <w:left w:w="100" w:type="dxa"/>
              <w:bottom w:w="60" w:type="dxa"/>
              <w:right w:w="100" w:type="dxa"/>
            </w:tcMar>
          </w:tcPr>
          <w:p w14:paraId="4796C07D"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7D63610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Cada marcador de los mapas debe exponer, al posarse el cursor sobre él o al seleccionarlo, la orden de compra, el material, el proveedor, la ETA, la fecha proyectada de disponibilidad y el estado del pedido asociado.</w:t>
            </w:r>
          </w:p>
        </w:tc>
      </w:tr>
      <w:tr w:rsidR="00CE2DA2" w:rsidRPr="00317AA7" w14:paraId="3CA426C5" w14:textId="77777777">
        <w:tc>
          <w:tcPr>
            <w:tcW w:w="2400" w:type="dxa"/>
            <w:shd w:val="clear" w:color="auto" w:fill="F2F2F2"/>
            <w:tcMar>
              <w:top w:w="60" w:type="dxa"/>
              <w:left w:w="100" w:type="dxa"/>
              <w:bottom w:w="60" w:type="dxa"/>
              <w:right w:w="100" w:type="dxa"/>
            </w:tcMar>
          </w:tcPr>
          <w:p w14:paraId="1AB1AD09"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2D47F58E"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Todos los actores humanos</w:t>
            </w:r>
          </w:p>
        </w:tc>
      </w:tr>
      <w:tr w:rsidR="00CE2DA2" w:rsidRPr="00317AA7" w14:paraId="7B683B7D" w14:textId="77777777">
        <w:tc>
          <w:tcPr>
            <w:tcW w:w="2400" w:type="dxa"/>
            <w:shd w:val="clear" w:color="auto" w:fill="F2F2F2"/>
            <w:tcMar>
              <w:top w:w="60" w:type="dxa"/>
              <w:left w:w="100" w:type="dxa"/>
              <w:bottom w:w="60" w:type="dxa"/>
              <w:right w:w="100" w:type="dxa"/>
            </w:tcMar>
          </w:tcPr>
          <w:p w14:paraId="007039C6"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6C650B1D"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mapa muestra al menos un marcador.</w:t>
            </w:r>
          </w:p>
        </w:tc>
      </w:tr>
      <w:tr w:rsidR="00CE2DA2" w:rsidRPr="00317AA7" w14:paraId="6B8610E1" w14:textId="77777777">
        <w:tc>
          <w:tcPr>
            <w:tcW w:w="2400" w:type="dxa"/>
            <w:shd w:val="clear" w:color="auto" w:fill="F2F2F2"/>
            <w:tcMar>
              <w:top w:w="60" w:type="dxa"/>
              <w:left w:w="100" w:type="dxa"/>
              <w:bottom w:w="60" w:type="dxa"/>
              <w:right w:w="100" w:type="dxa"/>
            </w:tcMar>
          </w:tcPr>
          <w:p w14:paraId="68BF1BA0"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0693B4A7"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usuario obtiene el contexto del pedido sin abandonar la vista cartográfica.</w:t>
            </w:r>
          </w:p>
        </w:tc>
      </w:tr>
      <w:tr w:rsidR="00CE2DA2" w:rsidRPr="00317AA7" w14:paraId="0417264F" w14:textId="77777777">
        <w:tc>
          <w:tcPr>
            <w:tcW w:w="2400" w:type="dxa"/>
            <w:shd w:val="clear" w:color="auto" w:fill="F2F2F2"/>
            <w:tcMar>
              <w:top w:w="60" w:type="dxa"/>
              <w:left w:w="100" w:type="dxa"/>
              <w:bottom w:w="60" w:type="dxa"/>
              <w:right w:w="100" w:type="dxa"/>
            </w:tcMar>
          </w:tcPr>
          <w:p w14:paraId="11427A02"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Prioridad</w:t>
            </w:r>
          </w:p>
        </w:tc>
        <w:tc>
          <w:tcPr>
            <w:tcW w:w="6960" w:type="dxa"/>
            <w:tcMar>
              <w:top w:w="60" w:type="dxa"/>
              <w:left w:w="100" w:type="dxa"/>
              <w:bottom w:w="60" w:type="dxa"/>
              <w:right w:w="100" w:type="dxa"/>
            </w:tcMar>
          </w:tcPr>
          <w:p w14:paraId="3E4F525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Media</w:t>
            </w:r>
          </w:p>
        </w:tc>
      </w:tr>
      <w:tr w:rsidR="00CE2DA2" w:rsidRPr="00317AA7" w14:paraId="36EB05E4" w14:textId="77777777">
        <w:tc>
          <w:tcPr>
            <w:tcW w:w="2400" w:type="dxa"/>
            <w:shd w:val="clear" w:color="auto" w:fill="F2F2F2"/>
            <w:tcMar>
              <w:top w:w="60" w:type="dxa"/>
              <w:left w:w="100" w:type="dxa"/>
              <w:bottom w:w="60" w:type="dxa"/>
              <w:right w:w="100" w:type="dxa"/>
            </w:tcMar>
          </w:tcPr>
          <w:p w14:paraId="07254F7D"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Objetivo específico</w:t>
            </w:r>
          </w:p>
        </w:tc>
        <w:tc>
          <w:tcPr>
            <w:tcW w:w="6960" w:type="dxa"/>
            <w:tcMar>
              <w:top w:w="60" w:type="dxa"/>
              <w:left w:w="100" w:type="dxa"/>
              <w:bottom w:w="60" w:type="dxa"/>
              <w:right w:w="100" w:type="dxa"/>
            </w:tcMar>
          </w:tcPr>
          <w:p w14:paraId="3D671706"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OE3</w:t>
            </w:r>
          </w:p>
        </w:tc>
      </w:tr>
    </w:tbl>
    <w:p w14:paraId="714DC4F5"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RF-19: Sistema de filtros transversales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1C1A0299" w14:textId="77777777">
        <w:tc>
          <w:tcPr>
            <w:tcW w:w="2400" w:type="dxa"/>
            <w:shd w:val="clear" w:color="auto" w:fill="F2F2F2"/>
            <w:tcMar>
              <w:top w:w="60" w:type="dxa"/>
              <w:left w:w="100" w:type="dxa"/>
              <w:bottom w:w="60" w:type="dxa"/>
              <w:right w:w="100" w:type="dxa"/>
            </w:tcMar>
          </w:tcPr>
          <w:p w14:paraId="4F89CFA2"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74EF5197"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sistema debe ofrecer filtros por orden de compra, proveedor, material, vía de transporte, estado y destino. Los filtros deben aplicarse simultáneamente a la cinta de KPIs, a la grilla y a ambos mapas, manteniendo la coherencia de la vista.</w:t>
            </w:r>
          </w:p>
        </w:tc>
      </w:tr>
      <w:tr w:rsidR="00CE2DA2" w:rsidRPr="00317AA7" w14:paraId="6BF91EA6" w14:textId="77777777">
        <w:tc>
          <w:tcPr>
            <w:tcW w:w="2400" w:type="dxa"/>
            <w:shd w:val="clear" w:color="auto" w:fill="F2F2F2"/>
            <w:tcMar>
              <w:top w:w="60" w:type="dxa"/>
              <w:left w:w="100" w:type="dxa"/>
              <w:bottom w:w="60" w:type="dxa"/>
              <w:right w:w="100" w:type="dxa"/>
            </w:tcMar>
          </w:tcPr>
          <w:p w14:paraId="2CE25B0F"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02CC202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Todos los actores humanos</w:t>
            </w:r>
          </w:p>
        </w:tc>
      </w:tr>
      <w:tr w:rsidR="00CE2DA2" w:rsidRPr="00317AA7" w14:paraId="5C709E0F" w14:textId="77777777">
        <w:tc>
          <w:tcPr>
            <w:tcW w:w="2400" w:type="dxa"/>
            <w:shd w:val="clear" w:color="auto" w:fill="F2F2F2"/>
            <w:tcMar>
              <w:top w:w="60" w:type="dxa"/>
              <w:left w:w="100" w:type="dxa"/>
              <w:bottom w:w="60" w:type="dxa"/>
              <w:right w:w="100" w:type="dxa"/>
            </w:tcMar>
          </w:tcPr>
          <w:p w14:paraId="4F19BAE5"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2923C606"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Existe al menos un pedido cargado.</w:t>
            </w:r>
          </w:p>
        </w:tc>
      </w:tr>
      <w:tr w:rsidR="00CE2DA2" w:rsidRPr="00317AA7" w14:paraId="17F4CE83" w14:textId="77777777">
        <w:tc>
          <w:tcPr>
            <w:tcW w:w="2400" w:type="dxa"/>
            <w:shd w:val="clear" w:color="auto" w:fill="F2F2F2"/>
            <w:tcMar>
              <w:top w:w="60" w:type="dxa"/>
              <w:left w:w="100" w:type="dxa"/>
              <w:bottom w:w="60" w:type="dxa"/>
              <w:right w:w="100" w:type="dxa"/>
            </w:tcMar>
          </w:tcPr>
          <w:p w14:paraId="676C8308"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48EBC517"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Todos los componentes del dashboard reflejan el subconjunto de pedidos seleccionado.</w:t>
            </w:r>
          </w:p>
        </w:tc>
      </w:tr>
      <w:tr w:rsidR="00CE2DA2" w:rsidRPr="00317AA7" w14:paraId="3C8D35D6" w14:textId="77777777">
        <w:tc>
          <w:tcPr>
            <w:tcW w:w="2400" w:type="dxa"/>
            <w:shd w:val="clear" w:color="auto" w:fill="F2F2F2"/>
            <w:tcMar>
              <w:top w:w="60" w:type="dxa"/>
              <w:left w:w="100" w:type="dxa"/>
              <w:bottom w:w="60" w:type="dxa"/>
              <w:right w:w="100" w:type="dxa"/>
            </w:tcMar>
          </w:tcPr>
          <w:p w14:paraId="25A33230"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Prioridad</w:t>
            </w:r>
          </w:p>
        </w:tc>
        <w:tc>
          <w:tcPr>
            <w:tcW w:w="6960" w:type="dxa"/>
            <w:tcMar>
              <w:top w:w="60" w:type="dxa"/>
              <w:left w:w="100" w:type="dxa"/>
              <w:bottom w:w="60" w:type="dxa"/>
              <w:right w:w="100" w:type="dxa"/>
            </w:tcMar>
          </w:tcPr>
          <w:p w14:paraId="00C91091"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Alta</w:t>
            </w:r>
          </w:p>
        </w:tc>
      </w:tr>
      <w:tr w:rsidR="00CE2DA2" w:rsidRPr="00317AA7" w14:paraId="7F43F010" w14:textId="77777777">
        <w:tc>
          <w:tcPr>
            <w:tcW w:w="2400" w:type="dxa"/>
            <w:shd w:val="clear" w:color="auto" w:fill="F2F2F2"/>
            <w:tcMar>
              <w:top w:w="60" w:type="dxa"/>
              <w:left w:w="100" w:type="dxa"/>
              <w:bottom w:w="60" w:type="dxa"/>
              <w:right w:w="100" w:type="dxa"/>
            </w:tcMar>
          </w:tcPr>
          <w:p w14:paraId="10571E33"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Objetivo específico</w:t>
            </w:r>
          </w:p>
        </w:tc>
        <w:tc>
          <w:tcPr>
            <w:tcW w:w="6960" w:type="dxa"/>
            <w:tcMar>
              <w:top w:w="60" w:type="dxa"/>
              <w:left w:w="100" w:type="dxa"/>
              <w:bottom w:w="60" w:type="dxa"/>
              <w:right w:w="100" w:type="dxa"/>
            </w:tcMar>
          </w:tcPr>
          <w:p w14:paraId="792E461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OE3</w:t>
            </w:r>
          </w:p>
        </w:tc>
      </w:tr>
    </w:tbl>
    <w:p w14:paraId="6C5DA500"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lastRenderedPageBreak/>
        <w:t>RF-20: Indicación de frescura de los datos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68683BFE" w14:textId="77777777">
        <w:tc>
          <w:tcPr>
            <w:tcW w:w="2400" w:type="dxa"/>
            <w:shd w:val="clear" w:color="auto" w:fill="F2F2F2"/>
            <w:tcMar>
              <w:top w:w="60" w:type="dxa"/>
              <w:left w:w="100" w:type="dxa"/>
              <w:bottom w:w="60" w:type="dxa"/>
              <w:right w:w="100" w:type="dxa"/>
            </w:tcMar>
          </w:tcPr>
          <w:p w14:paraId="5F8FCF55"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2B11E41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encabezado del dashboard debe mostrar la fecha y hora de la última actualización y el estado de sincronización con las fuentes externas, de modo que el usuario pueda juzgar la vigencia de la información que consulta.</w:t>
            </w:r>
          </w:p>
        </w:tc>
      </w:tr>
      <w:tr w:rsidR="00CE2DA2" w:rsidRPr="00317AA7" w14:paraId="622B27CE" w14:textId="77777777">
        <w:tc>
          <w:tcPr>
            <w:tcW w:w="2400" w:type="dxa"/>
            <w:shd w:val="clear" w:color="auto" w:fill="F2F2F2"/>
            <w:tcMar>
              <w:top w:w="60" w:type="dxa"/>
              <w:left w:w="100" w:type="dxa"/>
              <w:bottom w:w="60" w:type="dxa"/>
              <w:right w:w="100" w:type="dxa"/>
            </w:tcMar>
          </w:tcPr>
          <w:p w14:paraId="01D25FDC"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7EB4339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Todos los actores humanos</w:t>
            </w:r>
          </w:p>
        </w:tc>
      </w:tr>
      <w:tr w:rsidR="00CE2DA2" w:rsidRPr="00317AA7" w14:paraId="27A442DE" w14:textId="77777777">
        <w:tc>
          <w:tcPr>
            <w:tcW w:w="2400" w:type="dxa"/>
            <w:shd w:val="clear" w:color="auto" w:fill="F2F2F2"/>
            <w:tcMar>
              <w:top w:w="60" w:type="dxa"/>
              <w:left w:w="100" w:type="dxa"/>
              <w:bottom w:w="60" w:type="dxa"/>
              <w:right w:w="100" w:type="dxa"/>
            </w:tcMar>
          </w:tcPr>
          <w:p w14:paraId="2CA2EA6C"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0107E9E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sistema ha ejecutado al menos un ciclo de consulta.</w:t>
            </w:r>
          </w:p>
        </w:tc>
      </w:tr>
      <w:tr w:rsidR="00CE2DA2" w:rsidRPr="00317AA7" w14:paraId="719E89ED" w14:textId="77777777">
        <w:tc>
          <w:tcPr>
            <w:tcW w:w="2400" w:type="dxa"/>
            <w:shd w:val="clear" w:color="auto" w:fill="F2F2F2"/>
            <w:tcMar>
              <w:top w:w="60" w:type="dxa"/>
              <w:left w:w="100" w:type="dxa"/>
              <w:bottom w:w="60" w:type="dxa"/>
              <w:right w:w="100" w:type="dxa"/>
            </w:tcMar>
          </w:tcPr>
          <w:p w14:paraId="63A6083A"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73968CA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usuario conoce la antigüedad de los datos presentados.</w:t>
            </w:r>
          </w:p>
        </w:tc>
      </w:tr>
      <w:tr w:rsidR="00CE2DA2" w:rsidRPr="00317AA7" w14:paraId="567DE124" w14:textId="77777777">
        <w:tc>
          <w:tcPr>
            <w:tcW w:w="2400" w:type="dxa"/>
            <w:shd w:val="clear" w:color="auto" w:fill="F2F2F2"/>
            <w:tcMar>
              <w:top w:w="60" w:type="dxa"/>
              <w:left w:w="100" w:type="dxa"/>
              <w:bottom w:w="60" w:type="dxa"/>
              <w:right w:w="100" w:type="dxa"/>
            </w:tcMar>
          </w:tcPr>
          <w:p w14:paraId="6A1E5031"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Prioridad</w:t>
            </w:r>
          </w:p>
        </w:tc>
        <w:tc>
          <w:tcPr>
            <w:tcW w:w="6960" w:type="dxa"/>
            <w:tcMar>
              <w:top w:w="60" w:type="dxa"/>
              <w:left w:w="100" w:type="dxa"/>
              <w:bottom w:w="60" w:type="dxa"/>
              <w:right w:w="100" w:type="dxa"/>
            </w:tcMar>
          </w:tcPr>
          <w:p w14:paraId="27F754D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Media</w:t>
            </w:r>
          </w:p>
        </w:tc>
      </w:tr>
      <w:tr w:rsidR="00CE2DA2" w:rsidRPr="00317AA7" w14:paraId="43F1400D" w14:textId="77777777">
        <w:tc>
          <w:tcPr>
            <w:tcW w:w="2400" w:type="dxa"/>
            <w:shd w:val="clear" w:color="auto" w:fill="F2F2F2"/>
            <w:tcMar>
              <w:top w:w="60" w:type="dxa"/>
              <w:left w:w="100" w:type="dxa"/>
              <w:bottom w:w="60" w:type="dxa"/>
              <w:right w:w="100" w:type="dxa"/>
            </w:tcMar>
          </w:tcPr>
          <w:p w14:paraId="36330EA6"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Objetivo específico</w:t>
            </w:r>
          </w:p>
        </w:tc>
        <w:tc>
          <w:tcPr>
            <w:tcW w:w="6960" w:type="dxa"/>
            <w:tcMar>
              <w:top w:w="60" w:type="dxa"/>
              <w:left w:w="100" w:type="dxa"/>
              <w:bottom w:w="60" w:type="dxa"/>
              <w:right w:w="100" w:type="dxa"/>
            </w:tcMar>
          </w:tcPr>
          <w:p w14:paraId="5FC5D7B6"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OE3</w:t>
            </w:r>
          </w:p>
        </w:tc>
      </w:tr>
    </w:tbl>
    <w:p w14:paraId="193311E2" w14:textId="77777777" w:rsidR="00CE2DA2" w:rsidRPr="00317AA7" w:rsidRDefault="00D91203">
      <w:pPr>
        <w:pStyle w:val="Ttulo2"/>
        <w:rPr>
          <w:rFonts w:ascii="Times New Roman" w:hAnsi="Times New Roman" w:cs="Times New Roman"/>
          <w:color w:val="auto"/>
        </w:rPr>
      </w:pPr>
      <w:bookmarkStart w:id="21" w:name="_Toc237262845"/>
      <w:r>
        <w:rPr>
          <w:rFonts w:ascii="Times New Roman" w:hAnsi="Times New Roman" w:cs="Times New Roman"/>
          <w:color w:val="auto"/>
        </w:rPr>
        <w:t>4.6 Historial de tracking</w:t>
      </w:r>
      <w:bookmarkEnd w:id="21"/>
    </w:p>
    <w:p w14:paraId="5741D8CD"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RF-21: Registro del historial de posiciones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6DAB3B75" w14:textId="77777777">
        <w:tc>
          <w:tcPr>
            <w:tcW w:w="2400" w:type="dxa"/>
            <w:shd w:val="clear" w:color="auto" w:fill="F2F2F2"/>
            <w:tcMar>
              <w:top w:w="60" w:type="dxa"/>
              <w:left w:w="100" w:type="dxa"/>
              <w:bottom w:w="60" w:type="dxa"/>
              <w:right w:w="100" w:type="dxa"/>
            </w:tcMar>
          </w:tcPr>
          <w:p w14:paraId="1427182D"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3AD738CF"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sistema debe almacenar, por cada lectura exitosa de una API externa, un registro histórico con la fecha de captura, latitud, longitud, velocidad, rumbo, estado crudo reportado por la fuente y el payload completo de la respuesta, para auditoría posterior.</w:t>
            </w:r>
          </w:p>
        </w:tc>
      </w:tr>
      <w:tr w:rsidR="00CE2DA2" w:rsidRPr="00317AA7" w14:paraId="555C7AA1" w14:textId="77777777">
        <w:tc>
          <w:tcPr>
            <w:tcW w:w="2400" w:type="dxa"/>
            <w:shd w:val="clear" w:color="auto" w:fill="F2F2F2"/>
            <w:tcMar>
              <w:top w:w="60" w:type="dxa"/>
              <w:left w:w="100" w:type="dxa"/>
              <w:bottom w:w="60" w:type="dxa"/>
              <w:right w:w="100" w:type="dxa"/>
            </w:tcMar>
          </w:tcPr>
          <w:p w14:paraId="5D14E4AC"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05958D5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Sistema (proceso automático)</w:t>
            </w:r>
          </w:p>
        </w:tc>
      </w:tr>
      <w:tr w:rsidR="00CE2DA2" w:rsidRPr="00317AA7" w14:paraId="72DEA8B4" w14:textId="77777777">
        <w:tc>
          <w:tcPr>
            <w:tcW w:w="2400" w:type="dxa"/>
            <w:shd w:val="clear" w:color="auto" w:fill="F2F2F2"/>
            <w:tcMar>
              <w:top w:w="60" w:type="dxa"/>
              <w:left w:w="100" w:type="dxa"/>
              <w:bottom w:w="60" w:type="dxa"/>
              <w:right w:w="100" w:type="dxa"/>
            </w:tcMar>
          </w:tcPr>
          <w:p w14:paraId="57D95086"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46F2FCF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Se ha obtenido una lectura válida de una API externa.</w:t>
            </w:r>
          </w:p>
        </w:tc>
      </w:tr>
      <w:tr w:rsidR="00CE2DA2" w:rsidRPr="00317AA7" w14:paraId="510BF188" w14:textId="77777777">
        <w:tc>
          <w:tcPr>
            <w:tcW w:w="2400" w:type="dxa"/>
            <w:shd w:val="clear" w:color="auto" w:fill="F2F2F2"/>
            <w:tcMar>
              <w:top w:w="60" w:type="dxa"/>
              <w:left w:w="100" w:type="dxa"/>
              <w:bottom w:w="60" w:type="dxa"/>
              <w:right w:w="100" w:type="dxa"/>
            </w:tcMar>
          </w:tcPr>
          <w:p w14:paraId="62FAE498"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4E2087F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historial del pedido incorpora un nuevo registro inmutable.</w:t>
            </w:r>
          </w:p>
        </w:tc>
      </w:tr>
      <w:tr w:rsidR="00CE2DA2" w:rsidRPr="00317AA7" w14:paraId="0FA0E9EF" w14:textId="77777777">
        <w:tc>
          <w:tcPr>
            <w:tcW w:w="2400" w:type="dxa"/>
            <w:shd w:val="clear" w:color="auto" w:fill="F2F2F2"/>
            <w:tcMar>
              <w:top w:w="60" w:type="dxa"/>
              <w:left w:w="100" w:type="dxa"/>
              <w:bottom w:w="60" w:type="dxa"/>
              <w:right w:w="100" w:type="dxa"/>
            </w:tcMar>
          </w:tcPr>
          <w:p w14:paraId="523DC519"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Prioridad</w:t>
            </w:r>
          </w:p>
        </w:tc>
        <w:tc>
          <w:tcPr>
            <w:tcW w:w="6960" w:type="dxa"/>
            <w:tcMar>
              <w:top w:w="60" w:type="dxa"/>
              <w:left w:w="100" w:type="dxa"/>
              <w:bottom w:w="60" w:type="dxa"/>
              <w:right w:w="100" w:type="dxa"/>
            </w:tcMar>
          </w:tcPr>
          <w:p w14:paraId="26BF2FFE"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Alta</w:t>
            </w:r>
          </w:p>
        </w:tc>
      </w:tr>
      <w:tr w:rsidR="00CE2DA2" w:rsidRPr="00317AA7" w14:paraId="18A7A143" w14:textId="77777777">
        <w:tc>
          <w:tcPr>
            <w:tcW w:w="2400" w:type="dxa"/>
            <w:shd w:val="clear" w:color="auto" w:fill="F2F2F2"/>
            <w:tcMar>
              <w:top w:w="60" w:type="dxa"/>
              <w:left w:w="100" w:type="dxa"/>
              <w:bottom w:w="60" w:type="dxa"/>
              <w:right w:w="100" w:type="dxa"/>
            </w:tcMar>
          </w:tcPr>
          <w:p w14:paraId="2B3B3451"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Objetivo específico</w:t>
            </w:r>
          </w:p>
        </w:tc>
        <w:tc>
          <w:tcPr>
            <w:tcW w:w="6960" w:type="dxa"/>
            <w:tcMar>
              <w:top w:w="60" w:type="dxa"/>
              <w:left w:w="100" w:type="dxa"/>
              <w:bottom w:w="60" w:type="dxa"/>
              <w:right w:w="100" w:type="dxa"/>
            </w:tcMar>
          </w:tcPr>
          <w:p w14:paraId="1952CDA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OE4</w:t>
            </w:r>
          </w:p>
        </w:tc>
      </w:tr>
    </w:tbl>
    <w:p w14:paraId="71E23FE8" w14:textId="77777777" w:rsidR="00CE2DA2" w:rsidRPr="00317AA7" w:rsidRDefault="00D91203" w:rsidP="00762ED0">
      <w:pPr>
        <w:keepNext/>
        <w:spacing w:before="260" w:after="100"/>
        <w:ind w:left="708" w:hanging="708"/>
        <w:rPr>
          <w:rFonts w:ascii="Times New Roman" w:hAnsi="Times New Roman" w:cs="Times New Roman"/>
          <w:color w:val="auto"/>
        </w:rPr>
      </w:pPr>
      <w:r>
        <w:rPr>
          <w:rFonts w:ascii="Times New Roman" w:hAnsi="Times New Roman" w:cs="Times New Roman"/>
          <w:b/>
          <w:bCs/>
          <w:color w:val="auto"/>
        </w:rPr>
        <w:t>RF-22: Consulta del historial y del trayecto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7419B735" w14:textId="77777777">
        <w:tc>
          <w:tcPr>
            <w:tcW w:w="2400" w:type="dxa"/>
            <w:shd w:val="clear" w:color="auto" w:fill="F2F2F2"/>
            <w:tcMar>
              <w:top w:w="60" w:type="dxa"/>
              <w:left w:w="100" w:type="dxa"/>
              <w:bottom w:w="60" w:type="dxa"/>
              <w:right w:w="100" w:type="dxa"/>
            </w:tcMar>
          </w:tcPr>
          <w:p w14:paraId="0FBAACCF"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078428B1"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sistema debe permitir consultar la secuencia histórica de posiciones de un pedido y representar su trayecto sobre el mapa correspondiente.</w:t>
            </w:r>
          </w:p>
        </w:tc>
      </w:tr>
      <w:tr w:rsidR="00CE2DA2" w:rsidRPr="00317AA7" w14:paraId="74112FC4" w14:textId="77777777">
        <w:tc>
          <w:tcPr>
            <w:tcW w:w="2400" w:type="dxa"/>
            <w:shd w:val="clear" w:color="auto" w:fill="F2F2F2"/>
            <w:tcMar>
              <w:top w:w="60" w:type="dxa"/>
              <w:left w:w="100" w:type="dxa"/>
              <w:bottom w:w="60" w:type="dxa"/>
              <w:right w:w="100" w:type="dxa"/>
            </w:tcMar>
          </w:tcPr>
          <w:p w14:paraId="19967334"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3BCE4A9D"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Usuario de Logística, Usuario de Compras</w:t>
            </w:r>
          </w:p>
        </w:tc>
      </w:tr>
      <w:tr w:rsidR="00CE2DA2" w:rsidRPr="00317AA7" w14:paraId="6C618623" w14:textId="77777777">
        <w:tc>
          <w:tcPr>
            <w:tcW w:w="2400" w:type="dxa"/>
            <w:shd w:val="clear" w:color="auto" w:fill="F2F2F2"/>
            <w:tcMar>
              <w:top w:w="60" w:type="dxa"/>
              <w:left w:w="100" w:type="dxa"/>
              <w:bottom w:w="60" w:type="dxa"/>
              <w:right w:w="100" w:type="dxa"/>
            </w:tcMar>
          </w:tcPr>
          <w:p w14:paraId="52625E06"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22BDF4B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pedido cuenta con al menos dos registros en su historial.</w:t>
            </w:r>
          </w:p>
        </w:tc>
      </w:tr>
      <w:tr w:rsidR="00CE2DA2" w:rsidRPr="00317AA7" w14:paraId="3330E00D" w14:textId="77777777">
        <w:tc>
          <w:tcPr>
            <w:tcW w:w="2400" w:type="dxa"/>
            <w:shd w:val="clear" w:color="auto" w:fill="F2F2F2"/>
            <w:tcMar>
              <w:top w:w="60" w:type="dxa"/>
              <w:left w:w="100" w:type="dxa"/>
              <w:bottom w:w="60" w:type="dxa"/>
              <w:right w:w="100" w:type="dxa"/>
            </w:tcMar>
          </w:tcPr>
          <w:p w14:paraId="7463EA5E"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38230984"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usuario visualiza la evolución de la carga a lo largo del tiempo.</w:t>
            </w:r>
          </w:p>
        </w:tc>
      </w:tr>
      <w:tr w:rsidR="00CE2DA2" w:rsidRPr="00317AA7" w14:paraId="1EED2365" w14:textId="77777777">
        <w:tc>
          <w:tcPr>
            <w:tcW w:w="2400" w:type="dxa"/>
            <w:shd w:val="clear" w:color="auto" w:fill="F2F2F2"/>
            <w:tcMar>
              <w:top w:w="60" w:type="dxa"/>
              <w:left w:w="100" w:type="dxa"/>
              <w:bottom w:w="60" w:type="dxa"/>
              <w:right w:w="100" w:type="dxa"/>
            </w:tcMar>
          </w:tcPr>
          <w:p w14:paraId="7510170E"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Prioridad</w:t>
            </w:r>
          </w:p>
        </w:tc>
        <w:tc>
          <w:tcPr>
            <w:tcW w:w="6960" w:type="dxa"/>
            <w:tcMar>
              <w:top w:w="60" w:type="dxa"/>
              <w:left w:w="100" w:type="dxa"/>
              <w:bottom w:w="60" w:type="dxa"/>
              <w:right w:w="100" w:type="dxa"/>
            </w:tcMar>
          </w:tcPr>
          <w:p w14:paraId="0551671B"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Media</w:t>
            </w:r>
          </w:p>
        </w:tc>
      </w:tr>
      <w:tr w:rsidR="00CE2DA2" w:rsidRPr="00317AA7" w14:paraId="5096445F" w14:textId="77777777">
        <w:tc>
          <w:tcPr>
            <w:tcW w:w="2400" w:type="dxa"/>
            <w:shd w:val="clear" w:color="auto" w:fill="F2F2F2"/>
            <w:tcMar>
              <w:top w:w="60" w:type="dxa"/>
              <w:left w:w="100" w:type="dxa"/>
              <w:bottom w:w="60" w:type="dxa"/>
              <w:right w:w="100" w:type="dxa"/>
            </w:tcMar>
          </w:tcPr>
          <w:p w14:paraId="0A739018"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Objetivo específico</w:t>
            </w:r>
          </w:p>
        </w:tc>
        <w:tc>
          <w:tcPr>
            <w:tcW w:w="6960" w:type="dxa"/>
            <w:tcMar>
              <w:top w:w="60" w:type="dxa"/>
              <w:left w:w="100" w:type="dxa"/>
              <w:bottom w:w="60" w:type="dxa"/>
              <w:right w:w="100" w:type="dxa"/>
            </w:tcMar>
          </w:tcPr>
          <w:p w14:paraId="0E6B9741"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OE3</w:t>
            </w:r>
          </w:p>
        </w:tc>
      </w:tr>
    </w:tbl>
    <w:p w14:paraId="2FC9CD59" w14:textId="77777777" w:rsidR="00CE2DA2" w:rsidRPr="00317AA7" w:rsidRDefault="00D91203">
      <w:pPr>
        <w:pStyle w:val="Ttulo2"/>
        <w:rPr>
          <w:rFonts w:ascii="Times New Roman" w:hAnsi="Times New Roman" w:cs="Times New Roman"/>
          <w:color w:val="auto"/>
        </w:rPr>
      </w:pPr>
      <w:bookmarkStart w:id="22" w:name="_Toc237262846"/>
      <w:r>
        <w:rPr>
          <w:rFonts w:ascii="Times New Roman" w:hAnsi="Times New Roman" w:cs="Times New Roman"/>
          <w:color w:val="auto"/>
        </w:rPr>
        <w:t>4.7 Administración de datos maestros</w:t>
      </w:r>
      <w:bookmarkEnd w:id="22"/>
    </w:p>
    <w:p w14:paraId="6BD7AB31"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lastRenderedPageBreak/>
        <w:t>RF-23: Mantenimiento del maestro de destinos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45E13ECE" w14:textId="77777777">
        <w:tc>
          <w:tcPr>
            <w:tcW w:w="2400" w:type="dxa"/>
            <w:shd w:val="clear" w:color="auto" w:fill="F2F2F2"/>
            <w:tcMar>
              <w:top w:w="60" w:type="dxa"/>
              <w:left w:w="100" w:type="dxa"/>
              <w:bottom w:w="60" w:type="dxa"/>
              <w:right w:w="100" w:type="dxa"/>
            </w:tcMar>
          </w:tcPr>
          <w:p w14:paraId="4BCF6B2A"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6F4F078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sistema debe permitir crear, consultar, modificar y desactivar destinos (puertos y aeropuertos), registrando su vía de transporte asociada, su lead time en días conforme a RN-12 y las observaciones logísticas pertinentes.</w:t>
            </w:r>
          </w:p>
        </w:tc>
      </w:tr>
      <w:tr w:rsidR="00CE2DA2" w:rsidRPr="00317AA7" w14:paraId="6303693B" w14:textId="77777777">
        <w:tc>
          <w:tcPr>
            <w:tcW w:w="2400" w:type="dxa"/>
            <w:shd w:val="clear" w:color="auto" w:fill="F2F2F2"/>
            <w:tcMar>
              <w:top w:w="60" w:type="dxa"/>
              <w:left w:w="100" w:type="dxa"/>
              <w:bottom w:w="60" w:type="dxa"/>
              <w:right w:w="100" w:type="dxa"/>
            </w:tcMar>
          </w:tcPr>
          <w:p w14:paraId="6D334079"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623D416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Usuario de Logística, Administrador del sistema</w:t>
            </w:r>
          </w:p>
        </w:tc>
      </w:tr>
      <w:tr w:rsidR="00CE2DA2" w:rsidRPr="00317AA7" w14:paraId="6E98ED53" w14:textId="77777777">
        <w:tc>
          <w:tcPr>
            <w:tcW w:w="2400" w:type="dxa"/>
            <w:shd w:val="clear" w:color="auto" w:fill="F2F2F2"/>
            <w:tcMar>
              <w:top w:w="60" w:type="dxa"/>
              <w:left w:w="100" w:type="dxa"/>
              <w:bottom w:w="60" w:type="dxa"/>
              <w:right w:w="100" w:type="dxa"/>
            </w:tcMar>
          </w:tcPr>
          <w:p w14:paraId="14E8E197"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4523199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usuario cuenta con permisos de mantenimiento de maestros.</w:t>
            </w:r>
          </w:p>
        </w:tc>
      </w:tr>
      <w:tr w:rsidR="00CE2DA2" w:rsidRPr="00317AA7" w14:paraId="542E12A0" w14:textId="77777777">
        <w:tc>
          <w:tcPr>
            <w:tcW w:w="2400" w:type="dxa"/>
            <w:shd w:val="clear" w:color="auto" w:fill="F2F2F2"/>
            <w:tcMar>
              <w:top w:w="60" w:type="dxa"/>
              <w:left w:w="100" w:type="dxa"/>
              <w:bottom w:w="60" w:type="dxa"/>
              <w:right w:w="100" w:type="dxa"/>
            </w:tcMar>
          </w:tcPr>
          <w:p w14:paraId="7BD56995"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454070A4"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maestro de destinos refleja los valores vigentes. Los pedidos afectados se recalculan (RF-12).</w:t>
            </w:r>
          </w:p>
        </w:tc>
      </w:tr>
      <w:tr w:rsidR="00CE2DA2" w:rsidRPr="00317AA7" w14:paraId="6A53497D" w14:textId="77777777">
        <w:tc>
          <w:tcPr>
            <w:tcW w:w="2400" w:type="dxa"/>
            <w:shd w:val="clear" w:color="auto" w:fill="F2F2F2"/>
            <w:tcMar>
              <w:top w:w="60" w:type="dxa"/>
              <w:left w:w="100" w:type="dxa"/>
              <w:bottom w:w="60" w:type="dxa"/>
              <w:right w:w="100" w:type="dxa"/>
            </w:tcMar>
          </w:tcPr>
          <w:p w14:paraId="068D762B"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Prioridad</w:t>
            </w:r>
          </w:p>
        </w:tc>
        <w:tc>
          <w:tcPr>
            <w:tcW w:w="6960" w:type="dxa"/>
            <w:tcMar>
              <w:top w:w="60" w:type="dxa"/>
              <w:left w:w="100" w:type="dxa"/>
              <w:bottom w:w="60" w:type="dxa"/>
              <w:right w:w="100" w:type="dxa"/>
            </w:tcMar>
          </w:tcPr>
          <w:p w14:paraId="7BFB14A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Alta</w:t>
            </w:r>
          </w:p>
        </w:tc>
      </w:tr>
      <w:tr w:rsidR="00CE2DA2" w:rsidRPr="00317AA7" w14:paraId="2D25C174" w14:textId="77777777">
        <w:tc>
          <w:tcPr>
            <w:tcW w:w="2400" w:type="dxa"/>
            <w:shd w:val="clear" w:color="auto" w:fill="F2F2F2"/>
            <w:tcMar>
              <w:top w:w="60" w:type="dxa"/>
              <w:left w:w="100" w:type="dxa"/>
              <w:bottom w:w="60" w:type="dxa"/>
              <w:right w:w="100" w:type="dxa"/>
            </w:tcMar>
          </w:tcPr>
          <w:p w14:paraId="18373AEC"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Objetivo específico</w:t>
            </w:r>
          </w:p>
        </w:tc>
        <w:tc>
          <w:tcPr>
            <w:tcW w:w="6960" w:type="dxa"/>
            <w:tcMar>
              <w:top w:w="60" w:type="dxa"/>
              <w:left w:w="100" w:type="dxa"/>
              <w:bottom w:w="60" w:type="dxa"/>
              <w:right w:w="100" w:type="dxa"/>
            </w:tcMar>
          </w:tcPr>
          <w:p w14:paraId="19DC228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OE2</w:t>
            </w:r>
          </w:p>
        </w:tc>
      </w:tr>
    </w:tbl>
    <w:p w14:paraId="0D825DD8" w14:textId="77777777" w:rsidR="00434765" w:rsidRPr="00317AA7" w:rsidRDefault="00434765" w:rsidP="00434765">
      <w:pPr>
        <w:keepNext/>
        <w:spacing w:before="260" w:after="100"/>
        <w:rPr>
          <w:rFonts w:ascii="Times New Roman" w:hAnsi="Times New Roman" w:cs="Times New Roman"/>
          <w:color w:val="auto"/>
        </w:rPr>
      </w:pPr>
      <w:r>
        <w:rPr>
          <w:rFonts w:ascii="Times New Roman" w:hAnsi="Times New Roman" w:cs="Times New Roman"/>
          <w:b/>
          <w:bCs/>
          <w:color w:val="auto"/>
        </w:rPr>
        <w:t>RF-24: Parametrización de umbrales y credenciales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34765" w:rsidRPr="00317AA7" w14:paraId="4F6B56C1" w14:textId="77777777" w:rsidTr="004256C5">
        <w:tc>
          <w:tcPr>
            <w:tcW w:w="2400" w:type="dxa"/>
            <w:shd w:val="clear" w:color="auto" w:fill="F2F2F2"/>
            <w:tcMar>
              <w:top w:w="60" w:type="dxa"/>
              <w:left w:w="100" w:type="dxa"/>
              <w:bottom w:w="60" w:type="dxa"/>
              <w:right w:w="100" w:type="dxa"/>
            </w:tcMar>
          </w:tcPr>
          <w:p w14:paraId="5D56D58C" w14:textId="77777777" w:rsidR="00434765" w:rsidRPr="00317AA7" w:rsidRDefault="00434765" w:rsidP="004256C5">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674B50E5" w14:textId="77777777" w:rsidR="00434765" w:rsidRPr="00317AA7" w:rsidRDefault="00434765" w:rsidP="004256C5">
            <w:pPr>
              <w:rPr>
                <w:rFonts w:ascii="Times New Roman" w:hAnsi="Times New Roman" w:cs="Times New Roman"/>
                <w:color w:val="auto"/>
              </w:rPr>
            </w:pPr>
            <w:r>
              <w:rPr>
                <w:rFonts w:ascii="Times New Roman" w:hAnsi="Times New Roman" w:cs="Times New Roman"/>
                <w:color w:val="auto"/>
                <w:sz w:val="20"/>
                <w:szCs w:val="20"/>
              </w:rPr>
              <w:t>El sistema debe mantener fuera del código fuente los parámetros de configuración: credenciales de las APIs, frecuencias de consulta y umbrales de los estados logísticos, conforme al requerimiento de mantenibilidad del documento técnico-funcional.</w:t>
            </w:r>
          </w:p>
        </w:tc>
      </w:tr>
      <w:tr w:rsidR="00434765" w:rsidRPr="00317AA7" w14:paraId="75478DC7" w14:textId="77777777" w:rsidTr="004256C5">
        <w:tc>
          <w:tcPr>
            <w:tcW w:w="2400" w:type="dxa"/>
            <w:shd w:val="clear" w:color="auto" w:fill="F2F2F2"/>
            <w:tcMar>
              <w:top w:w="60" w:type="dxa"/>
              <w:left w:w="100" w:type="dxa"/>
              <w:bottom w:w="60" w:type="dxa"/>
              <w:right w:w="100" w:type="dxa"/>
            </w:tcMar>
          </w:tcPr>
          <w:p w14:paraId="63EC03BA" w14:textId="77777777" w:rsidR="00434765" w:rsidRPr="00317AA7" w:rsidRDefault="00434765" w:rsidP="004256C5">
            <w:pPr>
              <w:rPr>
                <w:rFonts w:ascii="Times New Roman" w:hAnsi="Times New Roman" w:cs="Times New Roman"/>
                <w:color w:val="auto"/>
              </w:rPr>
            </w:pPr>
            <w:r>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7057D9B3" w14:textId="77777777" w:rsidR="00434765" w:rsidRPr="00317AA7" w:rsidRDefault="00434765" w:rsidP="004256C5">
            <w:pPr>
              <w:rPr>
                <w:rFonts w:ascii="Times New Roman" w:hAnsi="Times New Roman" w:cs="Times New Roman"/>
                <w:color w:val="auto"/>
              </w:rPr>
            </w:pPr>
            <w:r>
              <w:rPr>
                <w:rFonts w:ascii="Times New Roman" w:hAnsi="Times New Roman" w:cs="Times New Roman"/>
                <w:color w:val="auto"/>
                <w:sz w:val="20"/>
                <w:szCs w:val="20"/>
              </w:rPr>
              <w:t>Administrador del sistema</w:t>
            </w:r>
          </w:p>
        </w:tc>
      </w:tr>
      <w:tr w:rsidR="00434765" w:rsidRPr="00317AA7" w14:paraId="58F7B8D4" w14:textId="77777777" w:rsidTr="004256C5">
        <w:tc>
          <w:tcPr>
            <w:tcW w:w="2400" w:type="dxa"/>
            <w:shd w:val="clear" w:color="auto" w:fill="F2F2F2"/>
            <w:tcMar>
              <w:top w:w="60" w:type="dxa"/>
              <w:left w:w="100" w:type="dxa"/>
              <w:bottom w:w="60" w:type="dxa"/>
              <w:right w:w="100" w:type="dxa"/>
            </w:tcMar>
          </w:tcPr>
          <w:p w14:paraId="5516FEE8" w14:textId="77777777" w:rsidR="00434765" w:rsidRPr="00317AA7" w:rsidRDefault="00434765" w:rsidP="004256C5">
            <w:pPr>
              <w:rPr>
                <w:rFonts w:ascii="Times New Roman" w:hAnsi="Times New Roman" w:cs="Times New Roman"/>
                <w:color w:val="auto"/>
              </w:rPr>
            </w:pPr>
            <w:r>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6E3DEE9C" w14:textId="77777777" w:rsidR="00434765" w:rsidRPr="00317AA7" w:rsidRDefault="00434765" w:rsidP="004256C5">
            <w:pPr>
              <w:rPr>
                <w:rFonts w:ascii="Times New Roman" w:hAnsi="Times New Roman" w:cs="Times New Roman"/>
                <w:color w:val="auto"/>
              </w:rPr>
            </w:pPr>
            <w:r>
              <w:rPr>
                <w:rFonts w:ascii="Times New Roman" w:hAnsi="Times New Roman" w:cs="Times New Roman"/>
                <w:color w:val="auto"/>
                <w:sz w:val="20"/>
                <w:szCs w:val="20"/>
              </w:rPr>
              <w:t>El usuario cuenta con perfil de administración.</w:t>
            </w:r>
          </w:p>
        </w:tc>
      </w:tr>
      <w:tr w:rsidR="00434765" w:rsidRPr="00317AA7" w14:paraId="7F86A072" w14:textId="77777777" w:rsidTr="004256C5">
        <w:tc>
          <w:tcPr>
            <w:tcW w:w="2400" w:type="dxa"/>
            <w:shd w:val="clear" w:color="auto" w:fill="F2F2F2"/>
            <w:tcMar>
              <w:top w:w="60" w:type="dxa"/>
              <w:left w:w="100" w:type="dxa"/>
              <w:bottom w:w="60" w:type="dxa"/>
              <w:right w:w="100" w:type="dxa"/>
            </w:tcMar>
          </w:tcPr>
          <w:p w14:paraId="327A750F" w14:textId="77777777" w:rsidR="00434765" w:rsidRPr="00317AA7" w:rsidRDefault="00434765" w:rsidP="004256C5">
            <w:pPr>
              <w:rPr>
                <w:rFonts w:ascii="Times New Roman" w:hAnsi="Times New Roman" w:cs="Times New Roman"/>
                <w:color w:val="auto"/>
              </w:rPr>
            </w:pPr>
            <w:r>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1EE98456" w14:textId="77777777" w:rsidR="00434765" w:rsidRPr="00317AA7" w:rsidRDefault="00434765" w:rsidP="004256C5">
            <w:pPr>
              <w:rPr>
                <w:rFonts w:ascii="Times New Roman" w:hAnsi="Times New Roman" w:cs="Times New Roman"/>
                <w:color w:val="auto"/>
              </w:rPr>
            </w:pPr>
            <w:r>
              <w:rPr>
                <w:rFonts w:ascii="Times New Roman" w:hAnsi="Times New Roman" w:cs="Times New Roman"/>
                <w:color w:val="auto"/>
                <w:sz w:val="20"/>
                <w:szCs w:val="20"/>
              </w:rPr>
              <w:t>Los parámetros quedan vigentes sin requerir un nuevo despliegue del código.</w:t>
            </w:r>
          </w:p>
        </w:tc>
      </w:tr>
      <w:tr w:rsidR="00434765" w:rsidRPr="00317AA7" w14:paraId="22488C13" w14:textId="77777777" w:rsidTr="004256C5">
        <w:tc>
          <w:tcPr>
            <w:tcW w:w="2400" w:type="dxa"/>
            <w:shd w:val="clear" w:color="auto" w:fill="F2F2F2"/>
            <w:tcMar>
              <w:top w:w="60" w:type="dxa"/>
              <w:left w:w="100" w:type="dxa"/>
              <w:bottom w:w="60" w:type="dxa"/>
              <w:right w:w="100" w:type="dxa"/>
            </w:tcMar>
          </w:tcPr>
          <w:p w14:paraId="6AC62102" w14:textId="77777777" w:rsidR="00434765" w:rsidRPr="00317AA7" w:rsidRDefault="00434765" w:rsidP="004256C5">
            <w:pPr>
              <w:rPr>
                <w:rFonts w:ascii="Times New Roman" w:hAnsi="Times New Roman" w:cs="Times New Roman"/>
                <w:color w:val="auto"/>
              </w:rPr>
            </w:pPr>
            <w:r>
              <w:rPr>
                <w:rFonts w:ascii="Times New Roman" w:hAnsi="Times New Roman" w:cs="Times New Roman"/>
                <w:b/>
                <w:bCs/>
                <w:color w:val="auto"/>
                <w:sz w:val="20"/>
                <w:szCs w:val="20"/>
              </w:rPr>
              <w:t>Prioridad</w:t>
            </w:r>
          </w:p>
        </w:tc>
        <w:tc>
          <w:tcPr>
            <w:tcW w:w="6960" w:type="dxa"/>
            <w:tcMar>
              <w:top w:w="60" w:type="dxa"/>
              <w:left w:w="100" w:type="dxa"/>
              <w:bottom w:w="60" w:type="dxa"/>
              <w:right w:w="100" w:type="dxa"/>
            </w:tcMar>
          </w:tcPr>
          <w:p w14:paraId="4DED43A2" w14:textId="77777777" w:rsidR="00434765" w:rsidRPr="00317AA7" w:rsidRDefault="00434765" w:rsidP="004256C5">
            <w:pPr>
              <w:rPr>
                <w:rFonts w:ascii="Times New Roman" w:hAnsi="Times New Roman" w:cs="Times New Roman"/>
                <w:color w:val="auto"/>
              </w:rPr>
            </w:pPr>
            <w:r>
              <w:rPr>
                <w:rFonts w:ascii="Times New Roman" w:hAnsi="Times New Roman" w:cs="Times New Roman"/>
                <w:color w:val="auto"/>
                <w:sz w:val="20"/>
                <w:szCs w:val="20"/>
              </w:rPr>
              <w:t>Media</w:t>
            </w:r>
          </w:p>
        </w:tc>
      </w:tr>
      <w:tr w:rsidR="00434765" w:rsidRPr="00317AA7" w14:paraId="13121136" w14:textId="77777777" w:rsidTr="004256C5">
        <w:tc>
          <w:tcPr>
            <w:tcW w:w="2400" w:type="dxa"/>
            <w:shd w:val="clear" w:color="auto" w:fill="F2F2F2"/>
            <w:tcMar>
              <w:top w:w="60" w:type="dxa"/>
              <w:left w:w="100" w:type="dxa"/>
              <w:bottom w:w="60" w:type="dxa"/>
              <w:right w:w="100" w:type="dxa"/>
            </w:tcMar>
          </w:tcPr>
          <w:p w14:paraId="54326FCC" w14:textId="77777777" w:rsidR="00434765" w:rsidRPr="00317AA7" w:rsidRDefault="00434765" w:rsidP="004256C5">
            <w:pPr>
              <w:rPr>
                <w:rFonts w:ascii="Times New Roman" w:hAnsi="Times New Roman" w:cs="Times New Roman"/>
                <w:color w:val="auto"/>
              </w:rPr>
            </w:pPr>
            <w:r>
              <w:rPr>
                <w:rFonts w:ascii="Times New Roman" w:hAnsi="Times New Roman" w:cs="Times New Roman"/>
                <w:b/>
                <w:bCs/>
                <w:color w:val="auto"/>
                <w:sz w:val="20"/>
                <w:szCs w:val="20"/>
              </w:rPr>
              <w:t>Objetivo específico</w:t>
            </w:r>
          </w:p>
        </w:tc>
        <w:tc>
          <w:tcPr>
            <w:tcW w:w="6960" w:type="dxa"/>
            <w:tcMar>
              <w:top w:w="60" w:type="dxa"/>
              <w:left w:w="100" w:type="dxa"/>
              <w:bottom w:w="60" w:type="dxa"/>
              <w:right w:w="100" w:type="dxa"/>
            </w:tcMar>
          </w:tcPr>
          <w:p w14:paraId="2DF7B61C" w14:textId="77777777" w:rsidR="00434765" w:rsidRPr="00317AA7" w:rsidRDefault="00434765" w:rsidP="004256C5">
            <w:pPr>
              <w:rPr>
                <w:rFonts w:ascii="Times New Roman" w:hAnsi="Times New Roman" w:cs="Times New Roman"/>
                <w:color w:val="auto"/>
              </w:rPr>
            </w:pPr>
            <w:r>
              <w:rPr>
                <w:rFonts w:ascii="Times New Roman" w:hAnsi="Times New Roman" w:cs="Times New Roman"/>
                <w:color w:val="auto"/>
                <w:sz w:val="20"/>
                <w:szCs w:val="20"/>
              </w:rPr>
              <w:t>OE2</w:t>
            </w:r>
          </w:p>
        </w:tc>
      </w:tr>
    </w:tbl>
    <w:p w14:paraId="167B268B" w14:textId="77777777" w:rsidR="00434765" w:rsidRDefault="00434765">
      <w:pPr>
        <w:keepNext/>
        <w:spacing w:before="260" w:after="100"/>
        <w:rPr>
          <w:rFonts w:ascii="Times New Roman" w:hAnsi="Times New Roman" w:cs="Times New Roman"/>
          <w:b/>
          <w:bCs/>
          <w:color w:val="auto"/>
        </w:rPr>
      </w:pPr>
    </w:p>
    <w:p w14:paraId="7D39CCD8" w14:textId="77777777" w:rsidR="00CE2DA2" w:rsidRPr="00317AA7" w:rsidRDefault="00D91203">
      <w:pPr>
        <w:spacing w:before="100" w:after="140"/>
        <w:rPr>
          <w:rFonts w:ascii="Times New Roman" w:hAnsi="Times New Roman" w:cs="Times New Roman"/>
          <w:color w:val="auto"/>
        </w:rPr>
      </w:pPr>
      <w:r>
        <w:rPr>
          <w:rFonts w:ascii="Times New Roman" w:hAnsi="Times New Roman" w:cs="Times New Roman"/>
          <w:color w:val="auto"/>
        </w:rPr>
        <w:t>La priorización asignada a los requerimientos de esta sección fue revisada con el supervisor de empresa durante el levantamiento de requerimientos y quedó confirmada en su totalidad: RF-18 y RF-22 se mantienen en prioridad Media. El supervisor precisó además que las posiciones GPS deben conservarse para permitir la reconstrucción de la ruta histórica del pedido, necesidad que recogen RF-21 y RF-22.</w:t>
      </w:r>
    </w:p>
    <w:p w14:paraId="2D7483BD" w14:textId="77777777" w:rsidR="00CE2DA2" w:rsidRPr="00317AA7" w:rsidRDefault="00D91203">
      <w:pPr>
        <w:pStyle w:val="Ttulo1"/>
        <w:pageBreakBefore/>
        <w:rPr>
          <w:rFonts w:ascii="Times New Roman" w:hAnsi="Times New Roman" w:cs="Times New Roman"/>
          <w:color w:val="auto"/>
        </w:rPr>
      </w:pPr>
      <w:bookmarkStart w:id="23" w:name="_Toc237262847"/>
      <w:r>
        <w:rPr>
          <w:rFonts w:ascii="Times New Roman" w:hAnsi="Times New Roman" w:cs="Times New Roman"/>
          <w:color w:val="auto"/>
        </w:rPr>
        <w:lastRenderedPageBreak/>
        <w:t>5. Requerimientos no funcionales</w:t>
      </w:r>
      <w:bookmarkEnd w:id="23"/>
    </w:p>
    <w:p w14:paraId="69EEBA81" w14:textId="77777777" w:rsidR="00CE2DA2" w:rsidRPr="00317AA7" w:rsidRDefault="00D91203">
      <w:pPr>
        <w:spacing w:after="120"/>
        <w:jc w:val="both"/>
        <w:rPr>
          <w:rFonts w:ascii="Times New Roman" w:hAnsi="Times New Roman" w:cs="Times New Roman"/>
          <w:color w:val="auto"/>
        </w:rPr>
      </w:pPr>
      <w:r>
        <w:rPr>
          <w:rFonts w:ascii="Times New Roman" w:hAnsi="Times New Roman" w:cs="Times New Roman"/>
          <w:color w:val="auto"/>
        </w:rPr>
        <w:t>Los requerimientos de esta sección se derivan de la sección 13 del documento técnico-funcional y de las restricciones tecnológicas del anteproyecto. Se identifican con el prefijo RNF.</w:t>
      </w:r>
    </w:p>
    <w:p w14:paraId="0675E6B2" w14:textId="77777777" w:rsidR="00CE2DA2" w:rsidRPr="00317AA7" w:rsidRDefault="00D91203">
      <w:pPr>
        <w:pStyle w:val="Ttulo2"/>
        <w:rPr>
          <w:rFonts w:ascii="Times New Roman" w:hAnsi="Times New Roman" w:cs="Times New Roman"/>
          <w:color w:val="auto"/>
        </w:rPr>
      </w:pPr>
      <w:bookmarkStart w:id="24" w:name="_Toc237262848"/>
      <w:r>
        <w:rPr>
          <w:rFonts w:ascii="Times New Roman" w:hAnsi="Times New Roman" w:cs="Times New Roman"/>
          <w:color w:val="auto"/>
        </w:rPr>
        <w:t>5.1 Rendimiento</w:t>
      </w:r>
      <w:bookmarkEnd w:id="24"/>
    </w:p>
    <w:p w14:paraId="741FE97E" w14:textId="77777777" w:rsidR="00CE2DA2" w:rsidRPr="00317AA7" w:rsidRDefault="00D91203">
      <w:pPr>
        <w:spacing w:after="120"/>
        <w:jc w:val="both"/>
        <w:rPr>
          <w:rFonts w:ascii="Times New Roman" w:hAnsi="Times New Roman" w:cs="Times New Roman"/>
          <w:color w:val="auto"/>
        </w:rPr>
      </w:pPr>
      <w:r>
        <w:rPr>
          <w:rFonts w:ascii="Times New Roman" w:hAnsi="Times New Roman" w:cs="Times New Roman"/>
          <w:b/>
          <w:bCs/>
          <w:color w:val="auto"/>
        </w:rPr>
        <w:t>RNF-01. El dashboard debe renderizar la vista inicial completa —cinta de KPIs, vista de próximos arribos, grilla y ambos mapas— en un máximo de tres segundos, operando sobre un volumen de hasta doscientos pedidos activos.</w:t>
      </w:r>
    </w:p>
    <w:p w14:paraId="074D74C6" w14:textId="77777777" w:rsidR="00CE2DA2" w:rsidRPr="00317AA7" w:rsidRDefault="00D91203">
      <w:pPr>
        <w:spacing w:after="120"/>
        <w:jc w:val="both"/>
        <w:rPr>
          <w:rFonts w:ascii="Times New Roman" w:hAnsi="Times New Roman" w:cs="Times New Roman"/>
          <w:color w:val="auto"/>
        </w:rPr>
      </w:pPr>
      <w:r>
        <w:rPr>
          <w:rFonts w:ascii="Times New Roman" w:hAnsi="Times New Roman" w:cs="Times New Roman"/>
          <w:b/>
          <w:bCs/>
          <w:color w:val="auto"/>
        </w:rPr>
        <w:t>RNF-02. La aplicación de un filtro debe reflejarse en todos los componentes de la vista en un máximo de un segundo y sin recarga completa de la página.</w:t>
      </w:r>
    </w:p>
    <w:p w14:paraId="418575EB" w14:textId="77777777" w:rsidR="00CE2DA2" w:rsidRPr="00317AA7" w:rsidRDefault="00D91203">
      <w:pPr>
        <w:spacing w:after="120"/>
        <w:jc w:val="both"/>
        <w:rPr>
          <w:rFonts w:ascii="Times New Roman" w:hAnsi="Times New Roman" w:cs="Times New Roman"/>
          <w:color w:val="auto"/>
        </w:rPr>
      </w:pPr>
      <w:r>
        <w:rPr>
          <w:rFonts w:ascii="Times New Roman" w:hAnsi="Times New Roman" w:cs="Times New Roman"/>
          <w:b/>
          <w:bCs/>
          <w:color w:val="auto"/>
        </w:rPr>
        <w:t xml:space="preserve">RNF-03. </w:t>
      </w:r>
      <w:r>
        <w:rPr>
          <w:rFonts w:ascii="Times New Roman" w:hAnsi="Times New Roman" w:cs="Times New Roman"/>
          <w:color w:val="auto"/>
        </w:rPr>
        <w:t>Las consultas a las APIs externas deben ejecutarse de forma asíncrona y desacoplada de las peticiones del usuario, de modo que la latencia de una fuente externa no bloquee la consulta del dashboard.</w:t>
      </w:r>
    </w:p>
    <w:p w14:paraId="380995BC" w14:textId="77777777" w:rsidR="00CE2DA2" w:rsidRPr="00317AA7" w:rsidRDefault="00D91203">
      <w:pPr>
        <w:spacing w:before="100" w:after="140"/>
        <w:rPr>
          <w:rFonts w:ascii="Times New Roman" w:hAnsi="Times New Roman" w:cs="Times New Roman"/>
          <w:color w:val="auto"/>
        </w:rPr>
      </w:pPr>
      <w:r>
        <w:rPr>
          <w:rFonts w:ascii="Times New Roman" w:hAnsi="Times New Roman" w:cs="Times New Roman"/>
          <w:color w:val="auto"/>
        </w:rPr>
        <w:t>El supervisor de empresa no fijó cifras corporativas de tiempo de respuesta durante el levantamiento; sí acotó la carga informativa del dashboard al definir la vista de próximos arribos que recoge RF-27. Los umbrales de RNF-01 y RNF-02 y el volumen de referencia de doscientos pedidos activos son valores de diseño adoptados por el equipo de desarrollo para hacer verificables ambos requerimientos, y quedan sujetos a objeción del supervisor durante la revisión de este documento.</w:t>
      </w:r>
    </w:p>
    <w:p w14:paraId="380995BC" w14:textId="77777777" w:rsidR="00CE2DA2" w:rsidRPr="00317AA7" w:rsidRDefault="00D91203">
      <w:pPr>
        <w:spacing w:before="100" w:after="140"/>
        <w:rPr>
          <w:rFonts w:ascii="Times New Roman" w:hAnsi="Times New Roman" w:cs="Times New Roman"/>
          <w:color w:val="auto"/>
        </w:rPr>
      </w:pPr>
      <w:r>
        <w:rPr>
          <w:rFonts w:ascii="Times New Roman" w:hAnsi="Times New Roman" w:cs="Times New Roman"/>
          <w:color w:val="auto"/>
        </w:rPr>
        <w:t xml:space="preserve">Los spikes técnicos aportaron además cifras medidas contra las fuentes reales, que sirven de insumo para dimensionar RNF-01 y RNF-03. Una consulta de posiciones a la API aérea se resolvió entre 780 y 915 milisegundos, y la obtención del token de autenticación en torno a 1000 milisegundos, con una vigencia de treinta minutos que obliga a renovarlo de forma proactiva. La antigüedad mediana de las posiciones recibidas fue de dos segundos. Dado que una sola consulta externa puede consumir cerca de un segundo, y que RNF-01 fija un techo de tres segundos para la vista completa, se confirma que las consultas a las fuentes externas no pueden ejecutarse dentro del ciclo de petición del usuario, tal como ya exige RNF-03.</w:t>
      </w:r>
    </w:p>
    <w:p w14:paraId="62C20D35" w14:textId="77777777" w:rsidR="00CE2DA2" w:rsidRPr="00317AA7" w:rsidRDefault="00D91203">
      <w:pPr>
        <w:pStyle w:val="Ttulo2"/>
        <w:rPr>
          <w:rFonts w:ascii="Times New Roman" w:hAnsi="Times New Roman" w:cs="Times New Roman"/>
          <w:color w:val="auto"/>
        </w:rPr>
      </w:pPr>
      <w:bookmarkStart w:id="25" w:name="_Toc237262849"/>
      <w:r>
        <w:rPr>
          <w:rFonts w:ascii="Times New Roman" w:hAnsi="Times New Roman" w:cs="Times New Roman"/>
          <w:color w:val="auto"/>
        </w:rPr>
        <w:t>5.2 Seguridad</w:t>
      </w:r>
      <w:bookmarkEnd w:id="25"/>
    </w:p>
    <w:p w14:paraId="4981A822" w14:textId="77777777" w:rsidR="00CE2DA2" w:rsidRPr="00317AA7" w:rsidRDefault="00D91203">
      <w:pPr>
        <w:spacing w:after="120"/>
        <w:jc w:val="both"/>
        <w:rPr>
          <w:rFonts w:ascii="Times New Roman" w:hAnsi="Times New Roman" w:cs="Times New Roman"/>
          <w:color w:val="auto"/>
        </w:rPr>
      </w:pPr>
      <w:r>
        <w:rPr>
          <w:rFonts w:ascii="Times New Roman" w:hAnsi="Times New Roman" w:cs="Times New Roman"/>
          <w:b/>
          <w:bCs/>
          <w:color w:val="auto"/>
        </w:rPr>
        <w:t xml:space="preserve">RNF-04. </w:t>
      </w:r>
      <w:r>
        <w:rPr>
          <w:rFonts w:ascii="Times New Roman" w:hAnsi="Times New Roman" w:cs="Times New Roman"/>
          <w:color w:val="auto"/>
        </w:rPr>
        <w:t>El acceso al sistema debe requerir autenticación. En el alcance de esta práctica se implementará un mecanismo propio; la integración con Active Directory o SSO corporativo queda fuera del alcance.</w:t>
      </w:r>
    </w:p>
    <w:p w14:paraId="0E1C0030" w14:textId="77777777" w:rsidR="00CE2DA2" w:rsidRPr="00317AA7" w:rsidRDefault="00D91203">
      <w:pPr>
        <w:spacing w:after="120"/>
        <w:jc w:val="both"/>
        <w:rPr>
          <w:rFonts w:ascii="Times New Roman" w:hAnsi="Times New Roman" w:cs="Times New Roman"/>
          <w:color w:val="auto"/>
        </w:rPr>
      </w:pPr>
      <w:r>
        <w:rPr>
          <w:rFonts w:ascii="Times New Roman" w:hAnsi="Times New Roman" w:cs="Times New Roman"/>
          <w:b/>
          <w:bCs/>
          <w:color w:val="auto"/>
        </w:rPr>
        <w:t xml:space="preserve">RNF-05. </w:t>
      </w:r>
      <w:r>
        <w:rPr>
          <w:rFonts w:ascii="Times New Roman" w:hAnsi="Times New Roman" w:cs="Times New Roman"/>
          <w:color w:val="auto"/>
        </w:rPr>
        <w:t>El sistema debe distinguir perfiles de usuario con permisos diferenciados, de modo que las operaciones de mantenimiento de maestros y de confirmación manual queden restringidas a los perfiles autorizados.</w:t>
      </w:r>
    </w:p>
    <w:p w14:paraId="633FF120" w14:textId="77777777" w:rsidR="00CE2DA2" w:rsidRPr="00317AA7" w:rsidRDefault="00D91203">
      <w:pPr>
        <w:spacing w:after="120"/>
        <w:jc w:val="both"/>
        <w:rPr>
          <w:rFonts w:ascii="Times New Roman" w:hAnsi="Times New Roman" w:cs="Times New Roman"/>
          <w:color w:val="auto"/>
        </w:rPr>
      </w:pPr>
      <w:r>
        <w:rPr>
          <w:rFonts w:ascii="Times New Roman" w:hAnsi="Times New Roman" w:cs="Times New Roman"/>
          <w:b/>
          <w:bCs/>
          <w:color w:val="auto"/>
        </w:rPr>
        <w:t xml:space="preserve">RNF-06. </w:t>
      </w:r>
      <w:r>
        <w:rPr>
          <w:rFonts w:ascii="Times New Roman" w:hAnsi="Times New Roman" w:cs="Times New Roman"/>
          <w:color w:val="auto"/>
        </w:rPr>
        <w:t>Toda intervención manual sobre un pedido debe quedar registrada con usuario, fecha, valor anterior, valor nuevo y motivo, conforme a RF-14.</w:t>
      </w:r>
    </w:p>
    <w:p w14:paraId="2712419A" w14:textId="77777777" w:rsidR="00CE2DA2" w:rsidRPr="00317AA7" w:rsidRDefault="00D91203">
      <w:pPr>
        <w:spacing w:after="120"/>
        <w:jc w:val="both"/>
        <w:rPr>
          <w:rFonts w:ascii="Times New Roman" w:hAnsi="Times New Roman" w:cs="Times New Roman"/>
          <w:color w:val="auto"/>
        </w:rPr>
      </w:pPr>
      <w:r>
        <w:rPr>
          <w:rFonts w:ascii="Times New Roman" w:hAnsi="Times New Roman" w:cs="Times New Roman"/>
          <w:b/>
          <w:bCs/>
          <w:color w:val="auto"/>
        </w:rPr>
        <w:t xml:space="preserve">RNF-07. </w:t>
      </w:r>
      <w:r>
        <w:rPr>
          <w:rFonts w:ascii="Times New Roman" w:hAnsi="Times New Roman" w:cs="Times New Roman"/>
          <w:color w:val="auto"/>
        </w:rPr>
        <w:t>Las credenciales de las APIs externas y de la base de datos no deben residir en el código fuente ni en el repositorio de control de versiones.</w:t>
      </w:r>
    </w:p>
    <w:p w14:paraId="026B76C8" w14:textId="77777777" w:rsidR="00CE2DA2" w:rsidRPr="00317AA7" w:rsidRDefault="00D91203">
      <w:pPr>
        <w:pStyle w:val="Ttulo2"/>
        <w:rPr>
          <w:rFonts w:ascii="Times New Roman" w:hAnsi="Times New Roman" w:cs="Times New Roman"/>
          <w:color w:val="auto"/>
        </w:rPr>
      </w:pPr>
      <w:bookmarkStart w:id="26" w:name="_Toc237262850"/>
      <w:r>
        <w:rPr>
          <w:rFonts w:ascii="Times New Roman" w:hAnsi="Times New Roman" w:cs="Times New Roman"/>
          <w:color w:val="auto"/>
        </w:rPr>
        <w:t>5.3 Usabilidad</w:t>
      </w:r>
      <w:bookmarkEnd w:id="26"/>
    </w:p>
    <w:p w14:paraId="6FB89538" w14:textId="77777777" w:rsidR="00CE2DA2" w:rsidRPr="00317AA7" w:rsidRDefault="00D91203">
      <w:pPr>
        <w:spacing w:after="120"/>
        <w:jc w:val="both"/>
        <w:rPr>
          <w:rFonts w:ascii="Times New Roman" w:hAnsi="Times New Roman" w:cs="Times New Roman"/>
          <w:color w:val="auto"/>
        </w:rPr>
      </w:pPr>
      <w:r>
        <w:rPr>
          <w:rFonts w:ascii="Times New Roman" w:hAnsi="Times New Roman" w:cs="Times New Roman"/>
          <w:b/>
          <w:bCs/>
          <w:color w:val="auto"/>
        </w:rPr>
        <w:t xml:space="preserve">RNF-08. </w:t>
      </w:r>
      <w:r>
        <w:rPr>
          <w:rFonts w:ascii="Times New Roman" w:hAnsi="Times New Roman" w:cs="Times New Roman"/>
          <w:color w:val="auto"/>
        </w:rPr>
        <w:t>El estado de cada pedido debe ser reconocible por color conforme al esquema de semáforo, de forma consistente entre la grilla y los mapas.</w:t>
      </w:r>
    </w:p>
    <w:p w14:paraId="174178E3" w14:textId="77777777" w:rsidR="00CE2DA2" w:rsidRPr="00317AA7" w:rsidRDefault="00D91203">
      <w:pPr>
        <w:spacing w:after="120"/>
        <w:jc w:val="both"/>
        <w:rPr>
          <w:rFonts w:ascii="Times New Roman" w:hAnsi="Times New Roman" w:cs="Times New Roman"/>
          <w:color w:val="auto"/>
        </w:rPr>
      </w:pPr>
      <w:r>
        <w:rPr>
          <w:rFonts w:ascii="Times New Roman" w:hAnsi="Times New Roman" w:cs="Times New Roman"/>
          <w:b/>
          <w:bCs/>
          <w:color w:val="auto"/>
        </w:rPr>
        <w:t xml:space="preserve">RNF-09. </w:t>
      </w:r>
      <w:r>
        <w:rPr>
          <w:rFonts w:ascii="Times New Roman" w:hAnsi="Times New Roman" w:cs="Times New Roman"/>
          <w:color w:val="auto"/>
        </w:rPr>
        <w:t>La interfaz debe estar íntegramente en español, empleando la terminología logística habitual de los usuarios.</w:t>
      </w:r>
    </w:p>
    <w:p w14:paraId="45C76A77" w14:textId="77777777" w:rsidR="00CE2DA2" w:rsidRPr="00317AA7" w:rsidRDefault="00D91203">
      <w:pPr>
        <w:spacing w:after="120"/>
        <w:jc w:val="both"/>
        <w:rPr>
          <w:rFonts w:ascii="Times New Roman" w:hAnsi="Times New Roman" w:cs="Times New Roman"/>
          <w:color w:val="auto"/>
        </w:rPr>
      </w:pPr>
      <w:r>
        <w:rPr>
          <w:rFonts w:ascii="Times New Roman" w:hAnsi="Times New Roman" w:cs="Times New Roman"/>
          <w:b/>
          <w:bCs/>
          <w:color w:val="auto"/>
        </w:rPr>
        <w:t xml:space="preserve">RNF-10. </w:t>
      </w:r>
      <w:r>
        <w:rPr>
          <w:rFonts w:ascii="Times New Roman" w:hAnsi="Times New Roman" w:cs="Times New Roman"/>
          <w:color w:val="auto"/>
        </w:rPr>
        <w:t>El sistema debe ser operable por usuarios sin formación técnica en sistemas de información geográfica, sin requerir capacitación previa más allá del manual de usuario.</w:t>
      </w:r>
    </w:p>
    <w:p w14:paraId="0E4C3472" w14:textId="77777777" w:rsidR="00CE2DA2" w:rsidRPr="00317AA7" w:rsidRDefault="00D91203">
      <w:pPr>
        <w:spacing w:after="120"/>
        <w:jc w:val="both"/>
        <w:rPr>
          <w:rFonts w:ascii="Times New Roman" w:hAnsi="Times New Roman" w:cs="Times New Roman"/>
          <w:color w:val="auto"/>
        </w:rPr>
      </w:pPr>
      <w:r>
        <w:rPr>
          <w:rFonts w:ascii="Times New Roman" w:hAnsi="Times New Roman" w:cs="Times New Roman"/>
          <w:b/>
          <w:bCs/>
          <w:color w:val="auto"/>
        </w:rPr>
        <w:lastRenderedPageBreak/>
        <w:t xml:space="preserve">RNF-11. </w:t>
      </w:r>
      <w:r>
        <w:rPr>
          <w:rFonts w:ascii="Times New Roman" w:hAnsi="Times New Roman" w:cs="Times New Roman"/>
          <w:color w:val="auto"/>
        </w:rPr>
        <w:t>El dashboard debe ser legible en una pantalla de gran formato en modo de visualización permanente, contemplando el escenario de pantalla tipo aeropuerto descrito en el documento técnico-funcional.</w:t>
      </w:r>
    </w:p>
    <w:p w14:paraId="1C84AB65" w14:textId="77777777" w:rsidR="00CE2DA2" w:rsidRPr="00317AA7" w:rsidRDefault="00D91203">
      <w:pPr>
        <w:spacing w:before="100" w:after="140"/>
        <w:rPr>
          <w:rFonts w:ascii="Times New Roman" w:hAnsi="Times New Roman" w:cs="Times New Roman"/>
          <w:color w:val="auto"/>
        </w:rPr>
      </w:pPr>
      <w:r>
        <w:rPr>
          <w:rFonts w:ascii="Times New Roman" w:hAnsi="Times New Roman" w:cs="Times New Roman"/>
          <w:color w:val="auto"/>
        </w:rPr>
        <w:t>La validación de los wireframes con los usuarios clave está prevista como actividad del Sprint 2, junto con la confirmación de la resolución y el tamaño de la pantalla de visualización permanente en caso de que finalmente se instale.</w:t>
      </w:r>
    </w:p>
    <w:p w14:paraId="28AFFB17" w14:textId="77777777" w:rsidR="00CE2DA2" w:rsidRPr="00317AA7" w:rsidRDefault="00D91203">
      <w:pPr>
        <w:pStyle w:val="Ttulo2"/>
        <w:rPr>
          <w:rFonts w:ascii="Times New Roman" w:hAnsi="Times New Roman" w:cs="Times New Roman"/>
          <w:color w:val="auto"/>
        </w:rPr>
      </w:pPr>
      <w:bookmarkStart w:id="27" w:name="_Toc237262851"/>
      <w:r>
        <w:rPr>
          <w:rFonts w:ascii="Times New Roman" w:hAnsi="Times New Roman" w:cs="Times New Roman"/>
          <w:color w:val="auto"/>
        </w:rPr>
        <w:t>5.4 Confiabilidad</w:t>
      </w:r>
      <w:bookmarkEnd w:id="27"/>
    </w:p>
    <w:p w14:paraId="02405A15" w14:textId="77777777" w:rsidR="00CE2DA2" w:rsidRPr="00317AA7" w:rsidRDefault="00D91203">
      <w:pPr>
        <w:spacing w:after="120"/>
        <w:jc w:val="both"/>
        <w:rPr>
          <w:rFonts w:ascii="Times New Roman" w:hAnsi="Times New Roman" w:cs="Times New Roman"/>
          <w:color w:val="auto"/>
        </w:rPr>
      </w:pPr>
      <w:r>
        <w:rPr>
          <w:rFonts w:ascii="Times New Roman" w:hAnsi="Times New Roman" w:cs="Times New Roman"/>
          <w:b/>
          <w:bCs/>
          <w:color w:val="auto"/>
        </w:rPr>
        <w:t xml:space="preserve">RNF-12. </w:t>
      </w:r>
      <w:r>
        <w:rPr>
          <w:rFonts w:ascii="Times New Roman" w:hAnsi="Times New Roman" w:cs="Times New Roman"/>
          <w:color w:val="auto"/>
        </w:rPr>
        <w:t>La indisponibilidad de una API externa no debe impedir la consulta del dashboard. El sistema debe degradar mostrando el último dato válido conocido junto con su antigüedad.</w:t>
      </w:r>
    </w:p>
    <w:p w14:paraId="79CC77FF" w14:textId="77777777" w:rsidR="00CE2DA2" w:rsidRPr="00317AA7" w:rsidRDefault="00D91203">
      <w:pPr>
        <w:spacing w:after="120"/>
        <w:jc w:val="both"/>
        <w:rPr>
          <w:rFonts w:ascii="Times New Roman" w:hAnsi="Times New Roman" w:cs="Times New Roman"/>
          <w:color w:val="auto"/>
        </w:rPr>
      </w:pPr>
      <w:r>
        <w:rPr>
          <w:rFonts w:ascii="Times New Roman" w:hAnsi="Times New Roman" w:cs="Times New Roman"/>
          <w:b/>
          <w:bCs/>
          <w:color w:val="auto"/>
        </w:rPr>
        <w:t xml:space="preserve">RNF-13. </w:t>
      </w:r>
      <w:r>
        <w:rPr>
          <w:rFonts w:ascii="Times New Roman" w:hAnsi="Times New Roman" w:cs="Times New Roman"/>
          <w:color w:val="auto"/>
        </w:rPr>
        <w:t>El sistema debe conservar íntegramente el historial de posiciones y el payload original de cada respuesta de API, de modo que cualquier estado calculado sea reconstruible a posteriori.</w:t>
      </w:r>
    </w:p>
    <w:p w14:paraId="34245D76" w14:textId="77777777" w:rsidR="00CE2DA2" w:rsidRPr="00317AA7" w:rsidRDefault="00D91203">
      <w:pPr>
        <w:spacing w:after="120"/>
        <w:jc w:val="both"/>
        <w:rPr>
          <w:rFonts w:ascii="Times New Roman" w:hAnsi="Times New Roman" w:cs="Times New Roman"/>
          <w:color w:val="auto"/>
        </w:rPr>
      </w:pPr>
      <w:r>
        <w:rPr>
          <w:rFonts w:ascii="Times New Roman" w:hAnsi="Times New Roman" w:cs="Times New Roman"/>
          <w:b/>
          <w:bCs/>
          <w:color w:val="auto"/>
        </w:rPr>
        <w:t xml:space="preserve">RNF-14. </w:t>
      </w:r>
      <w:r>
        <w:rPr>
          <w:rFonts w:ascii="Times New Roman" w:hAnsi="Times New Roman" w:cs="Times New Roman"/>
          <w:color w:val="auto"/>
        </w:rPr>
        <w:t>Un fallo en el procesamiento de un pedido no debe interrumpir el procesamiento de los restantes.</w:t>
      </w:r>
    </w:p>
    <w:p w14:paraId="722250F4" w14:textId="77777777" w:rsidR="00CE2DA2" w:rsidRPr="00317AA7" w:rsidRDefault="00D91203">
      <w:pPr>
        <w:pStyle w:val="Ttulo2"/>
        <w:rPr>
          <w:rFonts w:ascii="Times New Roman" w:hAnsi="Times New Roman" w:cs="Times New Roman"/>
          <w:color w:val="auto"/>
        </w:rPr>
      </w:pPr>
      <w:bookmarkStart w:id="28" w:name="_Toc237262852"/>
      <w:r>
        <w:rPr>
          <w:rFonts w:ascii="Times New Roman" w:hAnsi="Times New Roman" w:cs="Times New Roman"/>
          <w:color w:val="auto"/>
        </w:rPr>
        <w:t>5.5 Mantenibilidad</w:t>
      </w:r>
      <w:bookmarkEnd w:id="28"/>
    </w:p>
    <w:p w14:paraId="29889FB8" w14:textId="77777777" w:rsidR="00CE2DA2" w:rsidRPr="00317AA7" w:rsidRDefault="00D91203">
      <w:pPr>
        <w:spacing w:after="120"/>
        <w:jc w:val="both"/>
        <w:rPr>
          <w:rFonts w:ascii="Times New Roman" w:hAnsi="Times New Roman" w:cs="Times New Roman"/>
          <w:color w:val="auto"/>
        </w:rPr>
      </w:pPr>
      <w:r>
        <w:rPr>
          <w:rFonts w:ascii="Times New Roman" w:hAnsi="Times New Roman" w:cs="Times New Roman"/>
          <w:b/>
          <w:bCs/>
          <w:color w:val="auto"/>
        </w:rPr>
        <w:t xml:space="preserve">RNF-15. </w:t>
      </w:r>
      <w:r>
        <w:rPr>
          <w:rFonts w:ascii="Times New Roman" w:hAnsi="Times New Roman" w:cs="Times New Roman"/>
          <w:color w:val="auto"/>
        </w:rPr>
        <w:t>Los parámetros de configuración —credenciales de API, destinos, lead times, umbrales y frecuencias— deben residir fuera del código fuente, conforme a la sección 13 del documento técnico-funcional.</w:t>
      </w:r>
    </w:p>
    <w:p w14:paraId="79643214" w14:textId="77777777" w:rsidR="00CE2DA2" w:rsidRPr="00317AA7" w:rsidRDefault="00D91203">
      <w:pPr>
        <w:spacing w:after="120"/>
        <w:jc w:val="both"/>
        <w:rPr>
          <w:rFonts w:ascii="Times New Roman" w:hAnsi="Times New Roman" w:cs="Times New Roman"/>
          <w:color w:val="auto"/>
        </w:rPr>
      </w:pPr>
      <w:r>
        <w:rPr>
          <w:rFonts w:ascii="Times New Roman" w:hAnsi="Times New Roman" w:cs="Times New Roman"/>
          <w:b/>
          <w:bCs/>
          <w:color w:val="auto"/>
        </w:rPr>
        <w:t xml:space="preserve">RNF-16. </w:t>
      </w:r>
      <w:r>
        <w:rPr>
          <w:rFonts w:ascii="Times New Roman" w:hAnsi="Times New Roman" w:cs="Times New Roman"/>
          <w:color w:val="auto"/>
        </w:rPr>
        <w:t>El código fuente debe alojarse en un repositorio Git organizado, con historial de cambios legible.</w:t>
      </w:r>
    </w:p>
    <w:p w14:paraId="13E21A1C" w14:textId="77777777" w:rsidR="00CE2DA2" w:rsidRPr="00317AA7" w:rsidRDefault="00D91203">
      <w:pPr>
        <w:spacing w:after="120"/>
        <w:jc w:val="both"/>
        <w:rPr>
          <w:rFonts w:ascii="Times New Roman" w:hAnsi="Times New Roman" w:cs="Times New Roman"/>
          <w:color w:val="auto"/>
        </w:rPr>
      </w:pPr>
      <w:r>
        <w:rPr>
          <w:rFonts w:ascii="Times New Roman" w:hAnsi="Times New Roman" w:cs="Times New Roman"/>
          <w:b/>
          <w:bCs/>
          <w:color w:val="auto"/>
        </w:rPr>
        <w:t xml:space="preserve">RNF-17. </w:t>
      </w:r>
      <w:r>
        <w:rPr>
          <w:rFonts w:ascii="Times New Roman" w:hAnsi="Times New Roman" w:cs="Times New Roman"/>
          <w:color w:val="auto"/>
        </w:rPr>
        <w:t>El backend debe exponer su documentación de API de forma automática mediante OpenAPI y Swagger UI.</w:t>
      </w:r>
    </w:p>
    <w:p w14:paraId="64106CED" w14:textId="77777777" w:rsidR="00CE2DA2" w:rsidRPr="00317AA7" w:rsidRDefault="00D91203">
      <w:pPr>
        <w:spacing w:after="120"/>
        <w:jc w:val="both"/>
        <w:rPr>
          <w:rFonts w:ascii="Times New Roman" w:hAnsi="Times New Roman" w:cs="Times New Roman"/>
          <w:color w:val="auto"/>
        </w:rPr>
      </w:pPr>
      <w:r>
        <w:rPr>
          <w:rFonts w:ascii="Times New Roman" w:hAnsi="Times New Roman" w:cs="Times New Roman"/>
          <w:b/>
          <w:bCs/>
          <w:color w:val="auto"/>
        </w:rPr>
        <w:t xml:space="preserve">RNF-18. </w:t>
      </w:r>
      <w:r>
        <w:rPr>
          <w:rFonts w:ascii="Times New Roman" w:hAnsi="Times New Roman" w:cs="Times New Roman"/>
          <w:color w:val="auto"/>
        </w:rPr>
        <w:t>El sistema debe contar con pruebas automatizadas de sus reglas de negocio de cálculo de estado, por ser el núcleo funcional del producto.</w:t>
      </w:r>
    </w:p>
    <w:p w14:paraId="652FA83F" w14:textId="77777777" w:rsidR="00CE2DA2" w:rsidRPr="00317AA7" w:rsidRDefault="00D91203">
      <w:pPr>
        <w:pStyle w:val="Ttulo2"/>
        <w:rPr>
          <w:rFonts w:ascii="Times New Roman" w:hAnsi="Times New Roman" w:cs="Times New Roman"/>
          <w:color w:val="auto"/>
        </w:rPr>
      </w:pPr>
      <w:bookmarkStart w:id="29" w:name="_Toc237262853"/>
      <w:r>
        <w:rPr>
          <w:rFonts w:ascii="Times New Roman" w:hAnsi="Times New Roman" w:cs="Times New Roman"/>
          <w:color w:val="auto"/>
        </w:rPr>
        <w:t>5.6 Portabilidad</w:t>
      </w:r>
      <w:bookmarkEnd w:id="29"/>
    </w:p>
    <w:p w14:paraId="70566528" w14:textId="77777777" w:rsidR="00CE2DA2" w:rsidRPr="00317AA7" w:rsidRDefault="00D91203">
      <w:pPr>
        <w:spacing w:after="120"/>
        <w:jc w:val="both"/>
        <w:rPr>
          <w:rFonts w:ascii="Times New Roman" w:hAnsi="Times New Roman" w:cs="Times New Roman"/>
          <w:color w:val="auto"/>
        </w:rPr>
      </w:pPr>
      <w:r>
        <w:rPr>
          <w:rFonts w:ascii="Times New Roman" w:hAnsi="Times New Roman" w:cs="Times New Roman"/>
          <w:b/>
          <w:bCs/>
          <w:color w:val="auto"/>
        </w:rPr>
        <w:t xml:space="preserve">RNF-19. </w:t>
      </w:r>
      <w:r>
        <w:rPr>
          <w:rFonts w:ascii="Times New Roman" w:hAnsi="Times New Roman" w:cs="Times New Roman"/>
          <w:color w:val="auto"/>
        </w:rPr>
        <w:t>El sistema debe ejecutarse en entorno de desarrollo local sobre Windows, mediante un procedimiento documentado y reproducible.</w:t>
      </w:r>
    </w:p>
    <w:p w14:paraId="3D739B6E" w14:textId="77777777" w:rsidR="00CE2DA2" w:rsidRPr="00317AA7" w:rsidRDefault="00D91203">
      <w:pPr>
        <w:spacing w:after="120"/>
        <w:jc w:val="both"/>
        <w:rPr>
          <w:rFonts w:ascii="Times New Roman" w:hAnsi="Times New Roman" w:cs="Times New Roman"/>
          <w:color w:val="auto"/>
        </w:rPr>
      </w:pPr>
      <w:r>
        <w:rPr>
          <w:rFonts w:ascii="Times New Roman" w:hAnsi="Times New Roman" w:cs="Times New Roman"/>
          <w:b/>
          <w:bCs/>
          <w:color w:val="auto"/>
        </w:rPr>
        <w:t xml:space="preserve">RNF-20. </w:t>
      </w:r>
      <w:r>
        <w:rPr>
          <w:rFonts w:ascii="Times New Roman" w:hAnsi="Times New Roman" w:cs="Times New Roman"/>
          <w:color w:val="auto"/>
        </w:rPr>
        <w:t>La capa de persistencia debe depender únicamente de PostgreSQL 16 con la extensión PostGIS, sin recurrir a características propietarias de un proveedor de nube.</w:t>
      </w:r>
    </w:p>
    <w:p w14:paraId="171E9405" w14:textId="77777777" w:rsidR="00CE2DA2" w:rsidRPr="00317AA7" w:rsidRDefault="00D91203">
      <w:pPr>
        <w:spacing w:before="100" w:after="140"/>
        <w:rPr>
          <w:rFonts w:ascii="Times New Roman" w:hAnsi="Times New Roman" w:cs="Times New Roman"/>
          <w:color w:val="auto"/>
        </w:rPr>
      </w:pPr>
      <w:r>
        <w:rPr>
          <w:rFonts w:ascii="Times New Roman" w:hAnsi="Times New Roman" w:cs="Times New Roman"/>
          <w:color w:val="auto"/>
        </w:rPr>
        <w:t>El anteproyecto contempla la ejecución mediante contenedores Docker, que no es posible en el equipo asignado al practicante por restricciones de permisos administrativos. El supervisor de empresa confirmó durante el levantamiento que prescindir de contenedores es aceptable: el entorno de desarrollo se levanta de forma nativa y los archivos de contenedor se conservan como artefacto para el despliegue en servidor.</w:t>
      </w:r>
    </w:p>
    <w:p w14:paraId="0B213B1E" w14:textId="77777777" w:rsidR="00CE2DA2" w:rsidRPr="00317AA7" w:rsidRDefault="00D91203">
      <w:pPr>
        <w:pStyle w:val="Ttulo2"/>
        <w:rPr>
          <w:rFonts w:ascii="Times New Roman" w:hAnsi="Times New Roman" w:cs="Times New Roman"/>
          <w:color w:val="auto"/>
        </w:rPr>
      </w:pPr>
      <w:bookmarkStart w:id="30" w:name="_Toc237262854"/>
      <w:r>
        <w:rPr>
          <w:rFonts w:ascii="Times New Roman" w:hAnsi="Times New Roman" w:cs="Times New Roman"/>
          <w:color w:val="auto"/>
        </w:rPr>
        <w:t>5.7 Escalabilidad</w:t>
      </w:r>
      <w:bookmarkEnd w:id="30"/>
    </w:p>
    <w:p w14:paraId="14E5A353" w14:textId="77777777" w:rsidR="00CE2DA2" w:rsidRPr="00317AA7" w:rsidRDefault="00D91203">
      <w:pPr>
        <w:spacing w:after="120"/>
        <w:jc w:val="both"/>
        <w:rPr>
          <w:rFonts w:ascii="Times New Roman" w:hAnsi="Times New Roman" w:cs="Times New Roman"/>
          <w:color w:val="auto"/>
        </w:rPr>
      </w:pPr>
      <w:r>
        <w:rPr>
          <w:rFonts w:ascii="Times New Roman" w:hAnsi="Times New Roman" w:cs="Times New Roman"/>
          <w:b/>
          <w:bCs/>
          <w:color w:val="auto"/>
        </w:rPr>
        <w:t xml:space="preserve">RNF-21. </w:t>
      </w:r>
      <w:r>
        <w:rPr>
          <w:rFonts w:ascii="Times New Roman" w:hAnsi="Times New Roman" w:cs="Times New Roman"/>
          <w:color w:val="auto"/>
        </w:rPr>
        <w:t>La arquitectura debe permitir incorporar nuevas fuentes de rastreo sin alterar la lógica de cálculo de estados, aislando cada integración tras una interfaz común.</w:t>
      </w:r>
    </w:p>
    <w:p w14:paraId="48B76E2F" w14:textId="77777777" w:rsidR="00CE2DA2" w:rsidRPr="00317AA7" w:rsidRDefault="00D91203">
      <w:pPr>
        <w:spacing w:after="120"/>
        <w:jc w:val="both"/>
        <w:rPr>
          <w:rFonts w:ascii="Times New Roman" w:hAnsi="Times New Roman" w:cs="Times New Roman"/>
          <w:color w:val="auto"/>
        </w:rPr>
      </w:pPr>
      <w:r>
        <w:rPr>
          <w:rFonts w:ascii="Times New Roman" w:hAnsi="Times New Roman" w:cs="Times New Roman"/>
          <w:b/>
          <w:bCs/>
          <w:color w:val="auto"/>
        </w:rPr>
        <w:lastRenderedPageBreak/>
        <w:t xml:space="preserve">RNF-22. </w:t>
      </w:r>
      <w:r>
        <w:rPr>
          <w:rFonts w:ascii="Times New Roman" w:hAnsi="Times New Roman" w:cs="Times New Roman"/>
          <w:color w:val="auto"/>
        </w:rPr>
        <w:t>El modelo de datos debe soportar el crecimiento del historial de posiciones sin degradar la consulta de los pedidos activos.</w:t>
      </w:r>
    </w:p>
    <w:p w14:paraId="400AE268" w14:textId="77777777" w:rsidR="00CE2DA2" w:rsidRPr="00317AA7" w:rsidRDefault="00D91203">
      <w:pPr>
        <w:spacing w:after="120"/>
        <w:jc w:val="both"/>
        <w:rPr>
          <w:rFonts w:ascii="Times New Roman" w:hAnsi="Times New Roman" w:cs="Times New Roman"/>
          <w:color w:val="auto"/>
        </w:rPr>
      </w:pPr>
      <w:r>
        <w:rPr>
          <w:rFonts w:ascii="Times New Roman" w:hAnsi="Times New Roman" w:cs="Times New Roman"/>
          <w:b/>
          <w:bCs/>
          <w:color w:val="auto"/>
        </w:rPr>
        <w:t xml:space="preserve">RNF-23. </w:t>
      </w:r>
      <w:r>
        <w:rPr>
          <w:rFonts w:ascii="Times New Roman" w:hAnsi="Times New Roman" w:cs="Times New Roman"/>
          <w:color w:val="auto"/>
        </w:rPr>
        <w:t>La arquitectura debe quedar preparada para la incorporación posterior de comunicación por WebSockets hacia el frontend, conforme a la evolución prevista en el documento técnico-funcional.</w:t>
      </w:r>
    </w:p>
    <w:p w14:paraId="7C9C87BE" w14:textId="77777777" w:rsidR="00CE2DA2" w:rsidRPr="00317AA7" w:rsidRDefault="00D91203">
      <w:pPr>
        <w:pStyle w:val="Ttulo2"/>
        <w:rPr>
          <w:rFonts w:ascii="Times New Roman" w:hAnsi="Times New Roman" w:cs="Times New Roman"/>
          <w:color w:val="auto"/>
        </w:rPr>
      </w:pPr>
      <w:bookmarkStart w:id="31" w:name="_Toc237262855"/>
      <w:r>
        <w:rPr>
          <w:rFonts w:ascii="Times New Roman" w:hAnsi="Times New Roman" w:cs="Times New Roman"/>
          <w:color w:val="auto"/>
        </w:rPr>
        <w:t>5.8 Restricciones tecnológicas</w:t>
      </w:r>
      <w:bookmarkEnd w:id="31"/>
    </w:p>
    <w:p w14:paraId="1C108DAB" w14:textId="77777777" w:rsidR="00CE2DA2" w:rsidRPr="00317AA7" w:rsidRDefault="00D91203">
      <w:pPr>
        <w:spacing w:after="120"/>
        <w:jc w:val="both"/>
        <w:rPr>
          <w:rFonts w:ascii="Times New Roman" w:hAnsi="Times New Roman" w:cs="Times New Roman"/>
          <w:color w:val="auto"/>
        </w:rPr>
      </w:pPr>
      <w:r>
        <w:rPr>
          <w:rFonts w:ascii="Times New Roman" w:hAnsi="Times New Roman" w:cs="Times New Roman"/>
          <w:color w:val="auto"/>
        </w:rPr>
        <w:t>El stack está definido por el anteproyecto y no admite sustitución dentro del alcance de la práctica: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400"/>
        <w:gridCol w:w="2360"/>
      </w:tblGrid>
      <w:tr w:rsidR="00CE2DA2" w:rsidRPr="00317AA7" w14:paraId="09B9E8C0" w14:textId="77777777">
        <w:trPr>
          <w:tblHeader/>
        </w:trPr>
        <w:tc>
          <w:tcPr>
            <w:tcW w:w="2600" w:type="dxa"/>
            <w:shd w:val="clear" w:color="auto" w:fill="D9E2F3"/>
            <w:tcMar>
              <w:top w:w="60" w:type="dxa"/>
              <w:left w:w="100" w:type="dxa"/>
              <w:bottom w:w="60" w:type="dxa"/>
              <w:right w:w="100" w:type="dxa"/>
            </w:tcMar>
          </w:tcPr>
          <w:p w14:paraId="4217A686"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Capa</w:t>
            </w:r>
          </w:p>
        </w:tc>
        <w:tc>
          <w:tcPr>
            <w:tcW w:w="4400" w:type="dxa"/>
            <w:shd w:val="clear" w:color="auto" w:fill="D9E2F3"/>
            <w:tcMar>
              <w:top w:w="60" w:type="dxa"/>
              <w:left w:w="100" w:type="dxa"/>
              <w:bottom w:w="60" w:type="dxa"/>
              <w:right w:w="100" w:type="dxa"/>
            </w:tcMar>
          </w:tcPr>
          <w:p w14:paraId="205C2E82"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Tecnología</w:t>
            </w:r>
          </w:p>
        </w:tc>
        <w:tc>
          <w:tcPr>
            <w:tcW w:w="2360" w:type="dxa"/>
            <w:shd w:val="clear" w:color="auto" w:fill="D9E2F3"/>
            <w:tcMar>
              <w:top w:w="60" w:type="dxa"/>
              <w:left w:w="100" w:type="dxa"/>
              <w:bottom w:w="60" w:type="dxa"/>
              <w:right w:w="100" w:type="dxa"/>
            </w:tcMar>
          </w:tcPr>
          <w:p w14:paraId="0B71042D"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Versión</w:t>
            </w:r>
          </w:p>
        </w:tc>
      </w:tr>
      <w:tr w:rsidR="00CE2DA2" w:rsidRPr="00317AA7" w14:paraId="4AF1A45A" w14:textId="77777777">
        <w:tc>
          <w:tcPr>
            <w:tcW w:w="2600" w:type="dxa"/>
            <w:tcMar>
              <w:top w:w="60" w:type="dxa"/>
              <w:left w:w="100" w:type="dxa"/>
              <w:bottom w:w="60" w:type="dxa"/>
              <w:right w:w="100" w:type="dxa"/>
            </w:tcMar>
          </w:tcPr>
          <w:p w14:paraId="3C22BC4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Lenguaje de backend</w:t>
            </w:r>
          </w:p>
        </w:tc>
        <w:tc>
          <w:tcPr>
            <w:tcW w:w="4400" w:type="dxa"/>
            <w:tcMar>
              <w:top w:w="60" w:type="dxa"/>
              <w:left w:w="100" w:type="dxa"/>
              <w:bottom w:w="60" w:type="dxa"/>
              <w:right w:w="100" w:type="dxa"/>
            </w:tcMar>
          </w:tcPr>
          <w:p w14:paraId="1B9DE84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Python</w:t>
            </w:r>
          </w:p>
        </w:tc>
        <w:tc>
          <w:tcPr>
            <w:tcW w:w="2360" w:type="dxa"/>
            <w:tcMar>
              <w:top w:w="60" w:type="dxa"/>
              <w:left w:w="100" w:type="dxa"/>
              <w:bottom w:w="60" w:type="dxa"/>
              <w:right w:w="100" w:type="dxa"/>
            </w:tcMar>
          </w:tcPr>
          <w:p w14:paraId="13E4C8A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3.12 o superior</w:t>
            </w:r>
          </w:p>
        </w:tc>
      </w:tr>
      <w:tr w:rsidR="00CE2DA2" w:rsidRPr="00317AA7" w14:paraId="0F605851" w14:textId="77777777">
        <w:tc>
          <w:tcPr>
            <w:tcW w:w="2600" w:type="dxa"/>
            <w:tcMar>
              <w:top w:w="60" w:type="dxa"/>
              <w:left w:w="100" w:type="dxa"/>
              <w:bottom w:w="60" w:type="dxa"/>
              <w:right w:w="100" w:type="dxa"/>
            </w:tcMar>
          </w:tcPr>
          <w:p w14:paraId="333ADEB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Framework de backend</w:t>
            </w:r>
          </w:p>
        </w:tc>
        <w:tc>
          <w:tcPr>
            <w:tcW w:w="4400" w:type="dxa"/>
            <w:tcMar>
              <w:top w:w="60" w:type="dxa"/>
              <w:left w:w="100" w:type="dxa"/>
              <w:bottom w:w="60" w:type="dxa"/>
              <w:right w:w="100" w:type="dxa"/>
            </w:tcMar>
          </w:tcPr>
          <w:p w14:paraId="747E2FDF"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FastAPI</w:t>
            </w:r>
          </w:p>
        </w:tc>
        <w:tc>
          <w:tcPr>
            <w:tcW w:w="2360" w:type="dxa"/>
            <w:tcMar>
              <w:top w:w="60" w:type="dxa"/>
              <w:left w:w="100" w:type="dxa"/>
              <w:bottom w:w="60" w:type="dxa"/>
              <w:right w:w="100" w:type="dxa"/>
            </w:tcMar>
          </w:tcPr>
          <w:p w14:paraId="27FF7CB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0.115.x</w:t>
            </w:r>
          </w:p>
        </w:tc>
      </w:tr>
      <w:tr w:rsidR="00CE2DA2" w:rsidRPr="00317AA7" w14:paraId="249CAF09" w14:textId="77777777">
        <w:tc>
          <w:tcPr>
            <w:tcW w:w="2600" w:type="dxa"/>
            <w:tcMar>
              <w:top w:w="60" w:type="dxa"/>
              <w:left w:w="100" w:type="dxa"/>
              <w:bottom w:w="60" w:type="dxa"/>
              <w:right w:w="100" w:type="dxa"/>
            </w:tcMar>
          </w:tcPr>
          <w:p w14:paraId="7E28DB1D"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ORM y migraciones</w:t>
            </w:r>
          </w:p>
        </w:tc>
        <w:tc>
          <w:tcPr>
            <w:tcW w:w="4400" w:type="dxa"/>
            <w:tcMar>
              <w:top w:w="60" w:type="dxa"/>
              <w:left w:w="100" w:type="dxa"/>
              <w:bottom w:w="60" w:type="dxa"/>
              <w:right w:w="100" w:type="dxa"/>
            </w:tcMar>
          </w:tcPr>
          <w:p w14:paraId="006AD084"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SQLAlchemy 2.0 con Alembic</w:t>
            </w:r>
          </w:p>
        </w:tc>
        <w:tc>
          <w:tcPr>
            <w:tcW w:w="2360" w:type="dxa"/>
            <w:tcMar>
              <w:top w:w="60" w:type="dxa"/>
              <w:left w:w="100" w:type="dxa"/>
              <w:bottom w:w="60" w:type="dxa"/>
              <w:right w:w="100" w:type="dxa"/>
            </w:tcMar>
          </w:tcPr>
          <w:p w14:paraId="1CCDF78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2.0.x / 1.14.x</w:t>
            </w:r>
          </w:p>
        </w:tc>
      </w:tr>
      <w:tr w:rsidR="00CE2DA2" w:rsidRPr="00317AA7" w14:paraId="0B45E3DB" w14:textId="77777777">
        <w:tc>
          <w:tcPr>
            <w:tcW w:w="2600" w:type="dxa"/>
            <w:tcMar>
              <w:top w:w="60" w:type="dxa"/>
              <w:left w:w="100" w:type="dxa"/>
              <w:bottom w:w="60" w:type="dxa"/>
              <w:right w:w="100" w:type="dxa"/>
            </w:tcMar>
          </w:tcPr>
          <w:p w14:paraId="29F3C0D4"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Base de datos</w:t>
            </w:r>
          </w:p>
        </w:tc>
        <w:tc>
          <w:tcPr>
            <w:tcW w:w="4400" w:type="dxa"/>
            <w:tcMar>
              <w:top w:w="60" w:type="dxa"/>
              <w:left w:w="100" w:type="dxa"/>
              <w:bottom w:w="60" w:type="dxa"/>
              <w:right w:w="100" w:type="dxa"/>
            </w:tcMar>
          </w:tcPr>
          <w:p w14:paraId="07394AF7"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PostgreSQL con extensión PostGIS</w:t>
            </w:r>
          </w:p>
        </w:tc>
        <w:tc>
          <w:tcPr>
            <w:tcW w:w="2360" w:type="dxa"/>
            <w:tcMar>
              <w:top w:w="60" w:type="dxa"/>
              <w:left w:w="100" w:type="dxa"/>
              <w:bottom w:w="60" w:type="dxa"/>
              <w:right w:w="100" w:type="dxa"/>
            </w:tcMar>
          </w:tcPr>
          <w:p w14:paraId="3BFD9B91"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16.x / 3.x</w:t>
            </w:r>
          </w:p>
        </w:tc>
      </w:tr>
      <w:tr w:rsidR="00CE2DA2" w:rsidRPr="00317AA7" w14:paraId="619ACA85" w14:textId="77777777">
        <w:tc>
          <w:tcPr>
            <w:tcW w:w="2600" w:type="dxa"/>
            <w:tcMar>
              <w:top w:w="60" w:type="dxa"/>
              <w:left w:w="100" w:type="dxa"/>
              <w:bottom w:w="60" w:type="dxa"/>
              <w:right w:w="100" w:type="dxa"/>
            </w:tcMar>
          </w:tcPr>
          <w:p w14:paraId="1343000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Framework de frontend</w:t>
            </w:r>
          </w:p>
        </w:tc>
        <w:tc>
          <w:tcPr>
            <w:tcW w:w="4400" w:type="dxa"/>
            <w:tcMar>
              <w:top w:w="60" w:type="dxa"/>
              <w:left w:w="100" w:type="dxa"/>
              <w:bottom w:w="60" w:type="dxa"/>
              <w:right w:w="100" w:type="dxa"/>
            </w:tcMar>
          </w:tcPr>
          <w:p w14:paraId="0C641017"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React con TypeScript</w:t>
            </w:r>
          </w:p>
        </w:tc>
        <w:tc>
          <w:tcPr>
            <w:tcW w:w="2360" w:type="dxa"/>
            <w:tcMar>
              <w:top w:w="60" w:type="dxa"/>
              <w:left w:w="100" w:type="dxa"/>
              <w:bottom w:w="60" w:type="dxa"/>
              <w:right w:w="100" w:type="dxa"/>
            </w:tcMar>
          </w:tcPr>
          <w:p w14:paraId="75CA0124"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18.x</w:t>
            </w:r>
          </w:p>
        </w:tc>
      </w:tr>
      <w:tr w:rsidR="00CE2DA2" w:rsidRPr="00317AA7" w14:paraId="1D40BE59" w14:textId="77777777">
        <w:tc>
          <w:tcPr>
            <w:tcW w:w="2600" w:type="dxa"/>
            <w:tcMar>
              <w:top w:w="60" w:type="dxa"/>
              <w:left w:w="100" w:type="dxa"/>
              <w:bottom w:w="60" w:type="dxa"/>
              <w:right w:w="100" w:type="dxa"/>
            </w:tcMar>
          </w:tcPr>
          <w:p w14:paraId="0A5847AE"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Herramienta de construcción</w:t>
            </w:r>
          </w:p>
        </w:tc>
        <w:tc>
          <w:tcPr>
            <w:tcW w:w="4400" w:type="dxa"/>
            <w:tcMar>
              <w:top w:w="60" w:type="dxa"/>
              <w:left w:w="100" w:type="dxa"/>
              <w:bottom w:w="60" w:type="dxa"/>
              <w:right w:w="100" w:type="dxa"/>
            </w:tcMar>
          </w:tcPr>
          <w:p w14:paraId="77C29F3F"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Vite</w:t>
            </w:r>
          </w:p>
        </w:tc>
        <w:tc>
          <w:tcPr>
            <w:tcW w:w="2360" w:type="dxa"/>
            <w:tcMar>
              <w:top w:w="60" w:type="dxa"/>
              <w:left w:w="100" w:type="dxa"/>
              <w:bottom w:w="60" w:type="dxa"/>
              <w:right w:w="100" w:type="dxa"/>
            </w:tcMar>
          </w:tcPr>
          <w:p w14:paraId="0064273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Última estable</w:t>
            </w:r>
          </w:p>
        </w:tc>
      </w:tr>
      <w:tr w:rsidR="00CE2DA2" w:rsidRPr="00317AA7" w14:paraId="25BE60C5" w14:textId="77777777">
        <w:tc>
          <w:tcPr>
            <w:tcW w:w="2600" w:type="dxa"/>
            <w:tcMar>
              <w:top w:w="60" w:type="dxa"/>
              <w:left w:w="100" w:type="dxa"/>
              <w:bottom w:w="60" w:type="dxa"/>
              <w:right w:w="100" w:type="dxa"/>
            </w:tcMar>
          </w:tcPr>
          <w:p w14:paraId="57D3289C"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Cartografía</w:t>
            </w:r>
          </w:p>
        </w:tc>
        <w:tc>
          <w:tcPr>
            <w:tcW w:w="4400" w:type="dxa"/>
            <w:tcMar>
              <w:top w:w="60" w:type="dxa"/>
              <w:left w:w="100" w:type="dxa"/>
              <w:bottom w:w="60" w:type="dxa"/>
              <w:right w:w="100" w:type="dxa"/>
            </w:tcMar>
          </w:tcPr>
          <w:p w14:paraId="5AC9CD7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Leaflet</w:t>
            </w:r>
          </w:p>
        </w:tc>
        <w:tc>
          <w:tcPr>
            <w:tcW w:w="2360" w:type="dxa"/>
            <w:tcMar>
              <w:top w:w="60" w:type="dxa"/>
              <w:left w:w="100" w:type="dxa"/>
              <w:bottom w:w="60" w:type="dxa"/>
              <w:right w:w="100" w:type="dxa"/>
            </w:tcMar>
          </w:tcPr>
          <w:p w14:paraId="0ADB9A6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Última estable</w:t>
            </w:r>
          </w:p>
        </w:tc>
      </w:tr>
      <w:tr w:rsidR="00CE2DA2" w:rsidRPr="00317AA7" w14:paraId="1B760D98" w14:textId="77777777">
        <w:tc>
          <w:tcPr>
            <w:tcW w:w="2600" w:type="dxa"/>
            <w:tcMar>
              <w:top w:w="60" w:type="dxa"/>
              <w:left w:w="100" w:type="dxa"/>
              <w:bottom w:w="60" w:type="dxa"/>
              <w:right w:w="100" w:type="dxa"/>
            </w:tcMar>
          </w:tcPr>
          <w:p w14:paraId="13931DC4"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Estilos</w:t>
            </w:r>
          </w:p>
        </w:tc>
        <w:tc>
          <w:tcPr>
            <w:tcW w:w="4400" w:type="dxa"/>
            <w:tcMar>
              <w:top w:w="60" w:type="dxa"/>
              <w:left w:w="100" w:type="dxa"/>
              <w:bottom w:w="60" w:type="dxa"/>
              <w:right w:w="100" w:type="dxa"/>
            </w:tcMar>
          </w:tcPr>
          <w:p w14:paraId="0DE9A486"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TailwindCSS</w:t>
            </w:r>
          </w:p>
        </w:tc>
        <w:tc>
          <w:tcPr>
            <w:tcW w:w="2360" w:type="dxa"/>
            <w:tcMar>
              <w:top w:w="60" w:type="dxa"/>
              <w:left w:w="100" w:type="dxa"/>
              <w:bottom w:w="60" w:type="dxa"/>
              <w:right w:w="100" w:type="dxa"/>
            </w:tcMar>
          </w:tcPr>
          <w:p w14:paraId="5759649F"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Última estable</w:t>
            </w:r>
          </w:p>
        </w:tc>
      </w:tr>
      <w:tr w:rsidR="00CE2DA2" w:rsidRPr="00317AA7" w14:paraId="1B172E77" w14:textId="77777777">
        <w:tc>
          <w:tcPr>
            <w:tcW w:w="2600" w:type="dxa"/>
            <w:tcMar>
              <w:top w:w="60" w:type="dxa"/>
              <w:left w:w="100" w:type="dxa"/>
              <w:bottom w:w="60" w:type="dxa"/>
              <w:right w:w="100" w:type="dxa"/>
            </w:tcMar>
          </w:tcPr>
          <w:p w14:paraId="1AF42DED"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Pruebas</w:t>
            </w:r>
          </w:p>
        </w:tc>
        <w:tc>
          <w:tcPr>
            <w:tcW w:w="4400" w:type="dxa"/>
            <w:tcMar>
              <w:top w:w="60" w:type="dxa"/>
              <w:left w:w="100" w:type="dxa"/>
              <w:bottom w:w="60" w:type="dxa"/>
              <w:right w:w="100" w:type="dxa"/>
            </w:tcMar>
          </w:tcPr>
          <w:p w14:paraId="2492AF4C"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pytest (backend), Vitest (frontend)</w:t>
            </w:r>
          </w:p>
        </w:tc>
        <w:tc>
          <w:tcPr>
            <w:tcW w:w="2360" w:type="dxa"/>
            <w:tcMar>
              <w:top w:w="60" w:type="dxa"/>
              <w:left w:w="100" w:type="dxa"/>
              <w:bottom w:w="60" w:type="dxa"/>
              <w:right w:w="100" w:type="dxa"/>
            </w:tcMar>
          </w:tcPr>
          <w:p w14:paraId="2A5BB40D"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8.x / última estable</w:t>
            </w:r>
          </w:p>
        </w:tc>
      </w:tr>
      <w:tr w:rsidR="00CE2DA2" w:rsidRPr="00317AA7" w14:paraId="333555EE" w14:textId="77777777">
        <w:tc>
          <w:tcPr>
            <w:tcW w:w="2600" w:type="dxa"/>
            <w:tcMar>
              <w:top w:w="60" w:type="dxa"/>
              <w:left w:w="100" w:type="dxa"/>
              <w:bottom w:w="60" w:type="dxa"/>
              <w:right w:w="100" w:type="dxa"/>
            </w:tcMar>
          </w:tcPr>
          <w:p w14:paraId="635E599B"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Control de versiones</w:t>
            </w:r>
          </w:p>
        </w:tc>
        <w:tc>
          <w:tcPr>
            <w:tcW w:w="4400" w:type="dxa"/>
            <w:tcMar>
              <w:top w:w="60" w:type="dxa"/>
              <w:left w:w="100" w:type="dxa"/>
              <w:bottom w:w="60" w:type="dxa"/>
              <w:right w:w="100" w:type="dxa"/>
            </w:tcMar>
          </w:tcPr>
          <w:p w14:paraId="35A0690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Git y GitHub</w:t>
            </w:r>
          </w:p>
        </w:tc>
        <w:tc>
          <w:tcPr>
            <w:tcW w:w="2360" w:type="dxa"/>
            <w:tcMar>
              <w:top w:w="60" w:type="dxa"/>
              <w:left w:w="100" w:type="dxa"/>
              <w:bottom w:w="60" w:type="dxa"/>
              <w:right w:w="100" w:type="dxa"/>
            </w:tcMar>
          </w:tcPr>
          <w:p w14:paraId="65E8E8BC"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No aplica</w:t>
            </w:r>
          </w:p>
        </w:tc>
      </w:tr>
    </w:tbl>
    <w:p w14:paraId="202E58F0" w14:textId="77777777" w:rsidR="00CE2DA2" w:rsidRPr="00317AA7" w:rsidRDefault="00D91203">
      <w:pPr>
        <w:pStyle w:val="Ttulo1"/>
        <w:pageBreakBefore/>
        <w:rPr>
          <w:rFonts w:ascii="Times New Roman" w:hAnsi="Times New Roman" w:cs="Times New Roman"/>
          <w:color w:val="auto"/>
        </w:rPr>
      </w:pPr>
      <w:bookmarkStart w:id="32" w:name="_Toc237262856"/>
      <w:r>
        <w:rPr>
          <w:rFonts w:ascii="Times New Roman" w:hAnsi="Times New Roman" w:cs="Times New Roman"/>
          <w:color w:val="auto"/>
        </w:rPr>
        <w:lastRenderedPageBreak/>
        <w:t>6. Casos de uso principales</w:t>
      </w:r>
      <w:bookmarkEnd w:id="32"/>
    </w:p>
    <w:p w14:paraId="2D16C1FC" w14:textId="77777777" w:rsidR="00CE2DA2" w:rsidRPr="00317AA7" w:rsidRDefault="00D91203">
      <w:pPr>
        <w:spacing w:after="120"/>
        <w:jc w:val="both"/>
        <w:rPr>
          <w:rFonts w:ascii="Times New Roman" w:hAnsi="Times New Roman" w:cs="Times New Roman"/>
          <w:color w:val="auto"/>
        </w:rPr>
      </w:pPr>
      <w:r>
        <w:rPr>
          <w:rFonts w:ascii="Times New Roman" w:hAnsi="Times New Roman" w:cs="Times New Roman"/>
          <w:color w:val="auto"/>
        </w:rPr>
        <w:t>Se documentan diez casos de uso que cubren las interacciones principales del sistema. Cada uno se describe mediante su actor principal, sus precondiciones, el flujo principal numerado, los flujos alternativos y las postcondiciones. Los diagramas de secuencia y de componentes correspondientes se entregarán con el documento de arquitectura del Sprint 2.</w:t>
      </w:r>
    </w:p>
    <w:p w14:paraId="5D1CAF5F"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CU-01: Sincronizar los pedidos en tránsito desde SAP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782129B9" w14:textId="77777777">
        <w:tc>
          <w:tcPr>
            <w:tcW w:w="2400" w:type="dxa"/>
            <w:shd w:val="clear" w:color="auto" w:fill="F2F2F2"/>
            <w:tcMar>
              <w:top w:w="60" w:type="dxa"/>
              <w:left w:w="100" w:type="dxa"/>
              <w:bottom w:w="60" w:type="dxa"/>
              <w:right w:w="100" w:type="dxa"/>
            </w:tcMar>
          </w:tcPr>
          <w:p w14:paraId="3080ACA6"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536C2DAD"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Sistema (proceso automático), Usuario de Compras</w:t>
            </w:r>
          </w:p>
        </w:tc>
      </w:tr>
      <w:tr w:rsidR="00CE2DA2" w:rsidRPr="00317AA7" w14:paraId="27965536" w14:textId="77777777">
        <w:tc>
          <w:tcPr>
            <w:tcW w:w="2400" w:type="dxa"/>
            <w:shd w:val="clear" w:color="auto" w:fill="F2F2F2"/>
            <w:tcMar>
              <w:top w:w="60" w:type="dxa"/>
              <w:left w:w="100" w:type="dxa"/>
              <w:bottom w:w="60" w:type="dxa"/>
              <w:right w:w="100" w:type="dxa"/>
            </w:tcMar>
          </w:tcPr>
          <w:p w14:paraId="2B4AA348"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6966CB6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La orden de compra existe en SAP. El proceso corporativo previo se ha cumplido: el área solicitante generó una solicitud de pedido (SOLPED) en SAP, ésta recorrió su flujo de aprobación y, una vez aprobada, el comprador cotizó con los proveedores y emitió la orden de compra. El servicio API de SAP está disponible y TrackIn cuenta con credenciales válidas.</w:t>
            </w:r>
          </w:p>
        </w:tc>
      </w:tr>
      <w:tr w:rsidR="00CE2DA2" w:rsidRPr="00317AA7" w14:paraId="4117002F" w14:textId="77777777">
        <w:tc>
          <w:tcPr>
            <w:tcW w:w="2400" w:type="dxa"/>
            <w:shd w:val="clear" w:color="auto" w:fill="F2F2F2"/>
            <w:tcMar>
              <w:top w:w="60" w:type="dxa"/>
              <w:left w:w="100" w:type="dxa"/>
              <w:bottom w:w="60" w:type="dxa"/>
              <w:right w:w="100" w:type="dxa"/>
            </w:tcMar>
          </w:tcPr>
          <w:p w14:paraId="4D4FB8D5"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Flujo principal</w:t>
            </w:r>
          </w:p>
        </w:tc>
        <w:tc>
          <w:tcPr>
            <w:tcW w:w="6960" w:type="dxa"/>
            <w:tcMar>
              <w:top w:w="60" w:type="dxa"/>
              <w:left w:w="100" w:type="dxa"/>
              <w:bottom w:w="60" w:type="dxa"/>
              <w:right w:w="100" w:type="dxa"/>
            </w:tcMar>
          </w:tcPr>
          <w:p w14:paraId="06729069"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1. El planificador de tareas de TrackIn dispara la sincronización según la periodicidad configurada, o el usuario la solicita a demanda.</w:t>
            </w:r>
          </w:p>
          <w:p w14:paraId="271C1D2E"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2. El sistema invoca el servicio API de SAP solicitando las órdenes de compra en tránsito.</w:t>
            </w:r>
          </w:p>
          <w:p w14:paraId="7C98224F"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3. El sistema valida los campos obligatorios y los valores de dominio de cada registro recibido.</w:t>
            </w:r>
          </w:p>
          <w:p w14:paraId="73691E2B"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4. El sistema inserta los pedidos nuevos y actualiza los existentes, identificándolos por número de orden de compra y posición.</w:t>
            </w:r>
          </w:p>
          <w:p w14:paraId="22B74000"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5. El sistema marca para recálculo aquellos pedidos cuyos insumos de cálculo han cambiado.</w:t>
            </w:r>
          </w:p>
          <w:p w14:paraId="6B1EF486"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6. El sistema registra un informe con el número de registros recibidos, insertados, actualizados y rechazados, junto con la fecha y hora de la sincronización.</w:t>
            </w:r>
          </w:p>
        </w:tc>
      </w:tr>
      <w:tr w:rsidR="00CE2DA2" w:rsidRPr="00317AA7" w14:paraId="23090659" w14:textId="77777777">
        <w:tc>
          <w:tcPr>
            <w:tcW w:w="2400" w:type="dxa"/>
            <w:shd w:val="clear" w:color="auto" w:fill="F2F2F2"/>
            <w:tcMar>
              <w:top w:w="60" w:type="dxa"/>
              <w:left w:w="100" w:type="dxa"/>
              <w:bottom w:w="60" w:type="dxa"/>
              <w:right w:w="100" w:type="dxa"/>
            </w:tcMar>
          </w:tcPr>
          <w:p w14:paraId="2A6EE776"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Flujos alternativos</w:t>
            </w:r>
          </w:p>
        </w:tc>
        <w:tc>
          <w:tcPr>
            <w:tcW w:w="6960" w:type="dxa"/>
            <w:tcMar>
              <w:top w:w="60" w:type="dxa"/>
              <w:left w:w="100" w:type="dxa"/>
              <w:bottom w:w="60" w:type="dxa"/>
              <w:right w:w="100" w:type="dxa"/>
            </w:tcMar>
          </w:tcPr>
          <w:p w14:paraId="7BB27247"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2a. El servicio de SAP no responde o devuelve un error: el sistema conserva los datos de la última sincronización exitosa, registra la incidencia y señala en el encabezado del dashboard la antigüedad de los datos de pedido.</w:t>
            </w:r>
          </w:p>
          <w:p w14:paraId="1D979F2F"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3a. Un registro carece de un campo obligatorio o presenta un valor de dominio no admitido: el sistema lo rechaza individualmente, continúa con los restantes y lo incluye en el informe con su clave y el motivo.</w:t>
            </w:r>
          </w:p>
          <w:p w14:paraId="5CC29421"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4a. Un pedido ya existente presenta cambios en su fecha de entrega comprometida: el sistema lo actualiza y lo marca para recálculo de estado.</w:t>
            </w:r>
          </w:p>
          <w:p w14:paraId="2FB9AFD3"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4b. Un pedido presente en TrackIn ya no figura en la respuesta de SAP: el sistema lo señala para revisión manual y no lo elimina.</w:t>
            </w:r>
          </w:p>
        </w:tc>
      </w:tr>
      <w:tr w:rsidR="00CE2DA2" w:rsidRPr="00317AA7" w14:paraId="1F04F3A0" w14:textId="77777777">
        <w:tc>
          <w:tcPr>
            <w:tcW w:w="2400" w:type="dxa"/>
            <w:shd w:val="clear" w:color="auto" w:fill="F2F2F2"/>
            <w:tcMar>
              <w:top w:w="60" w:type="dxa"/>
              <w:left w:w="100" w:type="dxa"/>
              <w:bottom w:w="60" w:type="dxa"/>
              <w:right w:w="100" w:type="dxa"/>
            </w:tcMar>
          </w:tcPr>
          <w:p w14:paraId="2C45588E"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7B62F95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Los pedidos válidos quedan persistidos y disponibles en el dashboard. Los pedidos sin identificador de rastreo quedan en estado Sin tracking.</w:t>
            </w:r>
          </w:p>
        </w:tc>
      </w:tr>
    </w:tbl>
    <w:p w14:paraId="1C02F368"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CU-02: Consultar el dashboard de pedidos en tránsito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4F7D4F5D" w14:textId="77777777">
        <w:tc>
          <w:tcPr>
            <w:tcW w:w="2400" w:type="dxa"/>
            <w:shd w:val="clear" w:color="auto" w:fill="F2F2F2"/>
            <w:tcMar>
              <w:top w:w="60" w:type="dxa"/>
              <w:left w:w="100" w:type="dxa"/>
              <w:bottom w:w="60" w:type="dxa"/>
              <w:right w:w="100" w:type="dxa"/>
            </w:tcMar>
          </w:tcPr>
          <w:p w14:paraId="38408BB0"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1F3BAD8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Todos los actores humanos</w:t>
            </w:r>
          </w:p>
        </w:tc>
      </w:tr>
      <w:tr w:rsidR="00CE2DA2" w:rsidRPr="00317AA7" w14:paraId="699008D0" w14:textId="77777777">
        <w:tc>
          <w:tcPr>
            <w:tcW w:w="2400" w:type="dxa"/>
            <w:shd w:val="clear" w:color="auto" w:fill="F2F2F2"/>
            <w:tcMar>
              <w:top w:w="60" w:type="dxa"/>
              <w:left w:w="100" w:type="dxa"/>
              <w:bottom w:w="60" w:type="dxa"/>
              <w:right w:w="100" w:type="dxa"/>
            </w:tcMar>
          </w:tcPr>
          <w:p w14:paraId="155A8086"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4C01511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usuario ha iniciado sesión y existe al menos un pedido cargado.</w:t>
            </w:r>
          </w:p>
        </w:tc>
      </w:tr>
      <w:tr w:rsidR="00CE2DA2" w:rsidRPr="00317AA7" w14:paraId="587A5CC8" w14:textId="77777777">
        <w:tc>
          <w:tcPr>
            <w:tcW w:w="2400" w:type="dxa"/>
            <w:shd w:val="clear" w:color="auto" w:fill="F2F2F2"/>
            <w:tcMar>
              <w:top w:w="60" w:type="dxa"/>
              <w:left w:w="100" w:type="dxa"/>
              <w:bottom w:w="60" w:type="dxa"/>
              <w:right w:w="100" w:type="dxa"/>
            </w:tcMar>
          </w:tcPr>
          <w:p w14:paraId="55AEF545"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lastRenderedPageBreak/>
              <w:t>Flujo principal</w:t>
            </w:r>
          </w:p>
        </w:tc>
        <w:tc>
          <w:tcPr>
            <w:tcW w:w="6960" w:type="dxa"/>
            <w:tcMar>
              <w:top w:w="60" w:type="dxa"/>
              <w:left w:w="100" w:type="dxa"/>
              <w:bottom w:w="60" w:type="dxa"/>
              <w:right w:w="100" w:type="dxa"/>
            </w:tcMar>
          </w:tcPr>
          <w:p w14:paraId="34042C83"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1. El usuario accede a la pantalla principal del sistema.</w:t>
            </w:r>
          </w:p>
          <w:p w14:paraId="1F2C6C44"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2. El sistema recupera los pedidos activos con su estado calculado vigente.</w:t>
            </w:r>
          </w:p>
          <w:p w14:paraId="06423BE8"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3. El sistema presenta el encabezado con la fecha y hora de la última actualización y el estado de sincronización.</w:t>
            </w:r>
          </w:p>
          <w:p w14:paraId="3600E688"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4. El sistema presenta la cinta de KPIs: pedidos activos, porcentaje a tiempo, en riesgo y retrasados, y lead time promedio.</w:t>
            </w:r>
          </w:p>
          <w:p w14:paraId="5B98D289"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5. El sistema presenta la grilla central con los pedidos y su estado, coloreados según el semáforo.</w:t>
            </w:r>
          </w:p>
          <w:p w14:paraId="10D1B786"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6. El sistema presenta los mapas marítimo y aéreo con los marcadores correspondientes.</w:t>
            </w:r>
          </w:p>
        </w:tc>
      </w:tr>
      <w:tr w:rsidR="00CE2DA2" w:rsidRPr="00317AA7" w14:paraId="15AAE30B" w14:textId="77777777">
        <w:tc>
          <w:tcPr>
            <w:tcW w:w="2400" w:type="dxa"/>
            <w:shd w:val="clear" w:color="auto" w:fill="F2F2F2"/>
            <w:tcMar>
              <w:top w:w="60" w:type="dxa"/>
              <w:left w:w="100" w:type="dxa"/>
              <w:bottom w:w="60" w:type="dxa"/>
              <w:right w:w="100" w:type="dxa"/>
            </w:tcMar>
          </w:tcPr>
          <w:p w14:paraId="69463AF9"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Flujos alternativos</w:t>
            </w:r>
          </w:p>
        </w:tc>
        <w:tc>
          <w:tcPr>
            <w:tcW w:w="6960" w:type="dxa"/>
            <w:tcMar>
              <w:top w:w="60" w:type="dxa"/>
              <w:left w:w="100" w:type="dxa"/>
              <w:bottom w:w="60" w:type="dxa"/>
              <w:right w:w="100" w:type="dxa"/>
            </w:tcMar>
          </w:tcPr>
          <w:p w14:paraId="465145E3"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2a. No existen pedidos cargados: el sistema presenta la pantalla con un mensaje que orienta al usuario hacia la función de carga.</w:t>
            </w:r>
          </w:p>
          <w:p w14:paraId="36F2F0BA"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3a. La última sincronización con una API externa falló: el sistema señala la incidencia y muestra la antigüedad del último dato válido.</w:t>
            </w:r>
          </w:p>
          <w:p w14:paraId="2109F28E"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6a. Ningún pedido cuenta con posición conocida: el sistema presenta los mapas en su vista general sin marcadores.</w:t>
            </w:r>
          </w:p>
        </w:tc>
      </w:tr>
      <w:tr w:rsidR="00CE2DA2" w:rsidRPr="00317AA7" w14:paraId="789BBF6F" w14:textId="77777777">
        <w:tc>
          <w:tcPr>
            <w:tcW w:w="2400" w:type="dxa"/>
            <w:shd w:val="clear" w:color="auto" w:fill="F2F2F2"/>
            <w:tcMar>
              <w:top w:w="60" w:type="dxa"/>
              <w:left w:w="100" w:type="dxa"/>
              <w:bottom w:w="60" w:type="dxa"/>
              <w:right w:w="100" w:type="dxa"/>
            </w:tcMar>
          </w:tcPr>
          <w:p w14:paraId="57D4CBFA"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19A20B64"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usuario dispone de la visión consolidada del estado de la cartera de pedidos en tránsito.</w:t>
            </w:r>
          </w:p>
        </w:tc>
      </w:tr>
    </w:tbl>
    <w:p w14:paraId="0A0C09CD"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CU-03: Ver el detalle de un pedido específico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0AFDAACC" w14:textId="77777777">
        <w:tc>
          <w:tcPr>
            <w:tcW w:w="2400" w:type="dxa"/>
            <w:shd w:val="clear" w:color="auto" w:fill="F2F2F2"/>
            <w:tcMar>
              <w:top w:w="60" w:type="dxa"/>
              <w:left w:w="100" w:type="dxa"/>
              <w:bottom w:w="60" w:type="dxa"/>
              <w:right w:w="100" w:type="dxa"/>
            </w:tcMar>
          </w:tcPr>
          <w:p w14:paraId="0AE0B659"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69C022A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Todos los actores humanos</w:t>
            </w:r>
          </w:p>
        </w:tc>
      </w:tr>
      <w:tr w:rsidR="00CE2DA2" w:rsidRPr="00317AA7" w14:paraId="463F0B3C" w14:textId="77777777">
        <w:tc>
          <w:tcPr>
            <w:tcW w:w="2400" w:type="dxa"/>
            <w:shd w:val="clear" w:color="auto" w:fill="F2F2F2"/>
            <w:tcMar>
              <w:top w:w="60" w:type="dxa"/>
              <w:left w:w="100" w:type="dxa"/>
              <w:bottom w:w="60" w:type="dxa"/>
              <w:right w:w="100" w:type="dxa"/>
            </w:tcMar>
          </w:tcPr>
          <w:p w14:paraId="408E16F2"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26131CA7"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usuario visualiza la grilla de pedidos o un marcador en el mapa.</w:t>
            </w:r>
          </w:p>
        </w:tc>
      </w:tr>
      <w:tr w:rsidR="00CE2DA2" w:rsidRPr="00317AA7" w14:paraId="47460F9E" w14:textId="77777777">
        <w:tc>
          <w:tcPr>
            <w:tcW w:w="2400" w:type="dxa"/>
            <w:shd w:val="clear" w:color="auto" w:fill="F2F2F2"/>
            <w:tcMar>
              <w:top w:w="60" w:type="dxa"/>
              <w:left w:w="100" w:type="dxa"/>
              <w:bottom w:w="60" w:type="dxa"/>
              <w:right w:w="100" w:type="dxa"/>
            </w:tcMar>
          </w:tcPr>
          <w:p w14:paraId="7B9ECB18"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Flujo principal</w:t>
            </w:r>
          </w:p>
        </w:tc>
        <w:tc>
          <w:tcPr>
            <w:tcW w:w="6960" w:type="dxa"/>
            <w:tcMar>
              <w:top w:w="60" w:type="dxa"/>
              <w:left w:w="100" w:type="dxa"/>
              <w:bottom w:w="60" w:type="dxa"/>
              <w:right w:w="100" w:type="dxa"/>
            </w:tcMar>
          </w:tcPr>
          <w:p w14:paraId="15E250CE"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1. El usuario selecciona un pedido en la grilla o su marcador en el mapa.</w:t>
            </w:r>
          </w:p>
          <w:p w14:paraId="2642B6B2"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2. El sistema recupera el detalle completo del pedido.</w:t>
            </w:r>
          </w:p>
          <w:p w14:paraId="6867858E"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3. El sistema presenta los datos maestros: orden de compra, posición, material, proveedor, fecha de entrega comprometida, vía y destino.</w:t>
            </w:r>
          </w:p>
          <w:p w14:paraId="667B8FF2"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4. El sistema presenta los datos de rastreo: tipo y valor del identificador externo, última posición conocida, ETA, ATA si existe y fecha de la última consulta exitosa.</w:t>
            </w:r>
          </w:p>
          <w:p w14:paraId="2D4E1E51"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5. El sistema presenta el desglose del cálculo de la fecha proyectada de disponibilidad y el estado resultante.</w:t>
            </w:r>
          </w:p>
          <w:p w14:paraId="28EDD661"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6. El usuario puede navegar desde aquí al historial de tracking del pedido.</w:t>
            </w:r>
          </w:p>
        </w:tc>
      </w:tr>
      <w:tr w:rsidR="00CE2DA2" w:rsidRPr="00317AA7" w14:paraId="0C00570E" w14:textId="77777777">
        <w:tc>
          <w:tcPr>
            <w:tcW w:w="2400" w:type="dxa"/>
            <w:shd w:val="clear" w:color="auto" w:fill="F2F2F2"/>
            <w:tcMar>
              <w:top w:w="60" w:type="dxa"/>
              <w:left w:w="100" w:type="dxa"/>
              <w:bottom w:w="60" w:type="dxa"/>
              <w:right w:w="100" w:type="dxa"/>
            </w:tcMar>
          </w:tcPr>
          <w:p w14:paraId="65D20C12"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Flujos alternativos</w:t>
            </w:r>
          </w:p>
        </w:tc>
        <w:tc>
          <w:tcPr>
            <w:tcW w:w="6960" w:type="dxa"/>
            <w:tcMar>
              <w:top w:w="60" w:type="dxa"/>
              <w:left w:w="100" w:type="dxa"/>
              <w:bottom w:w="60" w:type="dxa"/>
              <w:right w:w="100" w:type="dxa"/>
            </w:tcMar>
          </w:tcPr>
          <w:p w14:paraId="4625E90D"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2a. El pedido carece de identificador de rastreo: el sistema presenta los datos maestros e indica que el pedido no es rastreable automáticamente, ofreciendo la acción de asociar un identificador.</w:t>
            </w:r>
          </w:p>
          <w:p w14:paraId="376A81BF"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4a. Nunca se obtuvo una lectura exitosa: el sistema indica que no hay posición disponible.</w:t>
            </w:r>
          </w:p>
        </w:tc>
      </w:tr>
      <w:tr w:rsidR="00CE2DA2" w:rsidRPr="00317AA7" w14:paraId="43A1ACF7" w14:textId="77777777">
        <w:tc>
          <w:tcPr>
            <w:tcW w:w="2400" w:type="dxa"/>
            <w:shd w:val="clear" w:color="auto" w:fill="F2F2F2"/>
            <w:tcMar>
              <w:top w:w="60" w:type="dxa"/>
              <w:left w:w="100" w:type="dxa"/>
              <w:bottom w:w="60" w:type="dxa"/>
              <w:right w:w="100" w:type="dxa"/>
            </w:tcMar>
          </w:tcPr>
          <w:p w14:paraId="04185F53"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360D9F36"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usuario conoce el detalle del pedido y el fundamento de su estado calculado.</w:t>
            </w:r>
          </w:p>
        </w:tc>
      </w:tr>
    </w:tbl>
    <w:p w14:paraId="2C754B1C"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CU-04: Filtrar pedidos por vía, estado y destino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113F9452" w14:textId="77777777">
        <w:tc>
          <w:tcPr>
            <w:tcW w:w="2400" w:type="dxa"/>
            <w:shd w:val="clear" w:color="auto" w:fill="F2F2F2"/>
            <w:tcMar>
              <w:top w:w="60" w:type="dxa"/>
              <w:left w:w="100" w:type="dxa"/>
              <w:bottom w:w="60" w:type="dxa"/>
              <w:right w:w="100" w:type="dxa"/>
            </w:tcMar>
          </w:tcPr>
          <w:p w14:paraId="2ACF40AC"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6BF0D59B"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Todos los actores humanos</w:t>
            </w:r>
          </w:p>
        </w:tc>
      </w:tr>
      <w:tr w:rsidR="00CE2DA2" w:rsidRPr="00317AA7" w14:paraId="608AF395" w14:textId="77777777">
        <w:tc>
          <w:tcPr>
            <w:tcW w:w="2400" w:type="dxa"/>
            <w:shd w:val="clear" w:color="auto" w:fill="F2F2F2"/>
            <w:tcMar>
              <w:top w:w="60" w:type="dxa"/>
              <w:left w:w="100" w:type="dxa"/>
              <w:bottom w:w="60" w:type="dxa"/>
              <w:right w:w="100" w:type="dxa"/>
            </w:tcMar>
          </w:tcPr>
          <w:p w14:paraId="4F29CEC0"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lastRenderedPageBreak/>
              <w:t>Precondiciones</w:t>
            </w:r>
          </w:p>
        </w:tc>
        <w:tc>
          <w:tcPr>
            <w:tcW w:w="6960" w:type="dxa"/>
            <w:tcMar>
              <w:top w:w="60" w:type="dxa"/>
              <w:left w:w="100" w:type="dxa"/>
              <w:bottom w:w="60" w:type="dxa"/>
              <w:right w:w="100" w:type="dxa"/>
            </w:tcMar>
          </w:tcPr>
          <w:p w14:paraId="11ED881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usuario visualiza el dashboard con al menos un pedido cargado.</w:t>
            </w:r>
          </w:p>
        </w:tc>
      </w:tr>
      <w:tr w:rsidR="00CE2DA2" w:rsidRPr="00317AA7" w14:paraId="3BB9D874" w14:textId="77777777">
        <w:tc>
          <w:tcPr>
            <w:tcW w:w="2400" w:type="dxa"/>
            <w:shd w:val="clear" w:color="auto" w:fill="F2F2F2"/>
            <w:tcMar>
              <w:top w:w="60" w:type="dxa"/>
              <w:left w:w="100" w:type="dxa"/>
              <w:bottom w:w="60" w:type="dxa"/>
              <w:right w:w="100" w:type="dxa"/>
            </w:tcMar>
          </w:tcPr>
          <w:p w14:paraId="4DAF866D"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Flujo principal</w:t>
            </w:r>
          </w:p>
        </w:tc>
        <w:tc>
          <w:tcPr>
            <w:tcW w:w="6960" w:type="dxa"/>
            <w:tcMar>
              <w:top w:w="60" w:type="dxa"/>
              <w:left w:w="100" w:type="dxa"/>
              <w:bottom w:w="60" w:type="dxa"/>
              <w:right w:w="100" w:type="dxa"/>
            </w:tcMar>
          </w:tcPr>
          <w:p w14:paraId="61C4E1A2"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1. El usuario despliega la barra de filtros superior.</w:t>
            </w:r>
          </w:p>
          <w:p w14:paraId="5910DC1E"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2. El usuario selecciona uno o varios criterios: orden de compra, proveedor, material, vía de transporte, estado o destino.</w:t>
            </w:r>
          </w:p>
          <w:p w14:paraId="76D943AF"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3. El sistema aplica los criterios de forma conjunta sobre el conjunto de pedidos.</w:t>
            </w:r>
          </w:p>
          <w:p w14:paraId="08069A25"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4. El sistema actualiza simultáneamente la cinta de KPIs, la grilla y ambos mapas.</w:t>
            </w:r>
          </w:p>
          <w:p w14:paraId="005443CE"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5. El sistema indica el número de pedidos que satisfacen el filtro.</w:t>
            </w:r>
          </w:p>
        </w:tc>
      </w:tr>
      <w:tr w:rsidR="00CE2DA2" w:rsidRPr="00317AA7" w14:paraId="636D19FE" w14:textId="77777777">
        <w:tc>
          <w:tcPr>
            <w:tcW w:w="2400" w:type="dxa"/>
            <w:shd w:val="clear" w:color="auto" w:fill="F2F2F2"/>
            <w:tcMar>
              <w:top w:w="60" w:type="dxa"/>
              <w:left w:w="100" w:type="dxa"/>
              <w:bottom w:w="60" w:type="dxa"/>
              <w:right w:w="100" w:type="dxa"/>
            </w:tcMar>
          </w:tcPr>
          <w:p w14:paraId="63B1B0D5"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Flujos alternativos</w:t>
            </w:r>
          </w:p>
        </w:tc>
        <w:tc>
          <w:tcPr>
            <w:tcW w:w="6960" w:type="dxa"/>
            <w:tcMar>
              <w:top w:w="60" w:type="dxa"/>
              <w:left w:w="100" w:type="dxa"/>
              <w:bottom w:w="60" w:type="dxa"/>
              <w:right w:w="100" w:type="dxa"/>
            </w:tcMar>
          </w:tcPr>
          <w:p w14:paraId="32D9C9AD"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3a. Ningún pedido satisface la combinación de criterios: el sistema presenta la vista vacía con un mensaje explicativo y la opción de limpiar los filtros.</w:t>
            </w:r>
          </w:p>
          <w:p w14:paraId="681AB3B5"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2a. El usuario limpia los filtros: el sistema restablece la vista completa.</w:t>
            </w:r>
          </w:p>
        </w:tc>
      </w:tr>
      <w:tr w:rsidR="00CE2DA2" w:rsidRPr="00317AA7" w14:paraId="6B1B334E" w14:textId="77777777">
        <w:tc>
          <w:tcPr>
            <w:tcW w:w="2400" w:type="dxa"/>
            <w:shd w:val="clear" w:color="auto" w:fill="F2F2F2"/>
            <w:tcMar>
              <w:top w:w="60" w:type="dxa"/>
              <w:left w:w="100" w:type="dxa"/>
              <w:bottom w:w="60" w:type="dxa"/>
              <w:right w:w="100" w:type="dxa"/>
            </w:tcMar>
          </w:tcPr>
          <w:p w14:paraId="6B8B0D0C"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50807527"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Todos los componentes del dashboard reflejan de forma coherente el subconjunto seleccionado.</w:t>
            </w:r>
          </w:p>
        </w:tc>
      </w:tr>
    </w:tbl>
    <w:p w14:paraId="0D8C24E2"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CU-05: Confirmar el desembarco de un pedido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0B5EF297" w14:textId="77777777">
        <w:tc>
          <w:tcPr>
            <w:tcW w:w="2400" w:type="dxa"/>
            <w:shd w:val="clear" w:color="auto" w:fill="F2F2F2"/>
            <w:tcMar>
              <w:top w:w="60" w:type="dxa"/>
              <w:left w:w="100" w:type="dxa"/>
              <w:bottom w:w="60" w:type="dxa"/>
              <w:right w:w="100" w:type="dxa"/>
            </w:tcMar>
          </w:tcPr>
          <w:p w14:paraId="546FBB28"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5D6BCB31"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Usuario de Logística</w:t>
            </w:r>
          </w:p>
        </w:tc>
      </w:tr>
      <w:tr w:rsidR="00CE2DA2" w:rsidRPr="00317AA7" w14:paraId="17F43414" w14:textId="77777777">
        <w:tc>
          <w:tcPr>
            <w:tcW w:w="2400" w:type="dxa"/>
            <w:shd w:val="clear" w:color="auto" w:fill="F2F2F2"/>
            <w:tcMar>
              <w:top w:w="60" w:type="dxa"/>
              <w:left w:w="100" w:type="dxa"/>
              <w:bottom w:w="60" w:type="dxa"/>
              <w:right w:w="100" w:type="dxa"/>
            </w:tcMar>
          </w:tcPr>
          <w:p w14:paraId="548D51E3"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4C8B52CC"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usuario cuenta con perfil de Logística. El pedido existe y no está en estado terminal. En el proceso actual la llegada efectiva no se registra en ningún sistema: SAP sólo conserva la ETA, y es el transportista quien avisa a Logística cuando la carga está disponible y quien ejecuta el redestino desde el puerto hasta el almacén fiscal. TrackIn introduce este registro, que hoy no existe.</w:t>
            </w:r>
          </w:p>
        </w:tc>
      </w:tr>
      <w:tr w:rsidR="00CE2DA2" w:rsidRPr="00317AA7" w14:paraId="68476359" w14:textId="77777777">
        <w:tc>
          <w:tcPr>
            <w:tcW w:w="2400" w:type="dxa"/>
            <w:shd w:val="clear" w:color="auto" w:fill="F2F2F2"/>
            <w:tcMar>
              <w:top w:w="60" w:type="dxa"/>
              <w:left w:w="100" w:type="dxa"/>
              <w:bottom w:w="60" w:type="dxa"/>
              <w:right w:w="100" w:type="dxa"/>
            </w:tcMar>
          </w:tcPr>
          <w:p w14:paraId="0E7EA030"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Flujo principal</w:t>
            </w:r>
          </w:p>
        </w:tc>
        <w:tc>
          <w:tcPr>
            <w:tcW w:w="6960" w:type="dxa"/>
            <w:tcMar>
              <w:top w:w="60" w:type="dxa"/>
              <w:left w:w="100" w:type="dxa"/>
              <w:bottom w:w="60" w:type="dxa"/>
              <w:right w:w="100" w:type="dxa"/>
            </w:tcMar>
          </w:tcPr>
          <w:p w14:paraId="2AD3F867"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1. El transportista notifica a Logística la disponibilidad de la carga en destino.</w:t>
            </w:r>
          </w:p>
          <w:p w14:paraId="019AF278"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2. El usuario accede al detalle del pedido cuyo desembarco desea confirmar.</w:t>
            </w:r>
          </w:p>
          <w:p w14:paraId="30549DA4"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3. El usuario selecciona la acción de confirmar desembarco.</w:t>
            </w:r>
          </w:p>
          <w:p w14:paraId="39307153"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4. El sistema solicita la fecha y hora reales de llegada y un motivo u observación.</w:t>
            </w:r>
          </w:p>
          <w:p w14:paraId="12784CD7"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5. El usuario introduce los datos y confirma.</w:t>
            </w:r>
          </w:p>
          <w:p w14:paraId="2C28A16F"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6. El sistema registra la ATA confirmada, que pasa a tener precedencia sobre la ETA de la API.</w:t>
            </w:r>
          </w:p>
          <w:p w14:paraId="2DC5E42F"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7. El sistema recalcula la fecha proyectada de disponibilidad y el estado del pedido.</w:t>
            </w:r>
          </w:p>
          <w:p w14:paraId="1BCFB625"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8. El sistema registra la intervención en la bitácora de auditoría con usuario, fecha, valores anterior y nuevo, y motivo.</w:t>
            </w:r>
          </w:p>
          <w:p w14:paraId="0A8B5F78"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9. El sistema actualiza la grilla y los mapas.</w:t>
            </w:r>
          </w:p>
        </w:tc>
      </w:tr>
      <w:tr w:rsidR="00CE2DA2" w:rsidRPr="00317AA7" w14:paraId="75CD6D06" w14:textId="77777777">
        <w:tc>
          <w:tcPr>
            <w:tcW w:w="2400" w:type="dxa"/>
            <w:shd w:val="clear" w:color="auto" w:fill="F2F2F2"/>
            <w:tcMar>
              <w:top w:w="60" w:type="dxa"/>
              <w:left w:w="100" w:type="dxa"/>
              <w:bottom w:w="60" w:type="dxa"/>
              <w:right w:w="100" w:type="dxa"/>
            </w:tcMar>
          </w:tcPr>
          <w:p w14:paraId="15BB478B"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Flujos alternativos</w:t>
            </w:r>
          </w:p>
        </w:tc>
        <w:tc>
          <w:tcPr>
            <w:tcW w:w="6960" w:type="dxa"/>
            <w:tcMar>
              <w:top w:w="60" w:type="dxa"/>
              <w:left w:w="100" w:type="dxa"/>
              <w:bottom w:w="60" w:type="dxa"/>
              <w:right w:w="100" w:type="dxa"/>
            </w:tcMar>
          </w:tcPr>
          <w:p w14:paraId="4CB45CC9"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1a. La carga llega consolidada con embarques de otros importadores y el transportista informa la disponibilidad por contenedor: el usuario confirma el desembarco de cada pedido afectado de forma independiente.</w:t>
            </w:r>
          </w:p>
          <w:p w14:paraId="1FDA30A6"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5a. La fecha introducida es futura: el sistema la rechaza e informa que la confirmación de desembarco requiere una fecha no posterior al momento actual.</w:t>
            </w:r>
          </w:p>
          <w:p w14:paraId="108910AC"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5b. El usuario cancela: el sistema descarta la operación sin alterar el pedido.</w:t>
            </w:r>
          </w:p>
          <w:p w14:paraId="75514B15"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6a. El pedido ya contaba con una ATA confirmada: el sistema advierte de la sobrescritura y exige confirmación explícita.</w:t>
            </w:r>
          </w:p>
        </w:tc>
      </w:tr>
      <w:tr w:rsidR="00CE2DA2" w:rsidRPr="00317AA7" w14:paraId="2FDA868A" w14:textId="77777777">
        <w:tc>
          <w:tcPr>
            <w:tcW w:w="2400" w:type="dxa"/>
            <w:shd w:val="clear" w:color="auto" w:fill="F2F2F2"/>
            <w:tcMar>
              <w:top w:w="60" w:type="dxa"/>
              <w:left w:w="100" w:type="dxa"/>
              <w:bottom w:w="60" w:type="dxa"/>
              <w:right w:w="100" w:type="dxa"/>
            </w:tcMar>
          </w:tcPr>
          <w:p w14:paraId="64DC7052"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77CDDE6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pedido refleja su llegada real. El estado se recalcula y la intervención queda auditada.</w:t>
            </w:r>
          </w:p>
        </w:tc>
      </w:tr>
    </w:tbl>
    <w:p w14:paraId="6D6823B0"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lastRenderedPageBreak/>
        <w:t>CU-06: Actualizar el maestro de destinos y lead times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66E51FBA" w14:textId="77777777">
        <w:tc>
          <w:tcPr>
            <w:tcW w:w="2400" w:type="dxa"/>
            <w:shd w:val="clear" w:color="auto" w:fill="F2F2F2"/>
            <w:tcMar>
              <w:top w:w="60" w:type="dxa"/>
              <w:left w:w="100" w:type="dxa"/>
              <w:bottom w:w="60" w:type="dxa"/>
              <w:right w:w="100" w:type="dxa"/>
            </w:tcMar>
          </w:tcPr>
          <w:p w14:paraId="4F2E02AF"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3329D53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Usuario de Logística, Administrador del sistema</w:t>
            </w:r>
          </w:p>
        </w:tc>
      </w:tr>
      <w:tr w:rsidR="00CE2DA2" w:rsidRPr="00317AA7" w14:paraId="3AB2269D" w14:textId="77777777">
        <w:tc>
          <w:tcPr>
            <w:tcW w:w="2400" w:type="dxa"/>
            <w:shd w:val="clear" w:color="auto" w:fill="F2F2F2"/>
            <w:tcMar>
              <w:top w:w="60" w:type="dxa"/>
              <w:left w:w="100" w:type="dxa"/>
              <w:bottom w:w="60" w:type="dxa"/>
              <w:right w:w="100" w:type="dxa"/>
            </w:tcMar>
          </w:tcPr>
          <w:p w14:paraId="7EFF1BBA"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1BD7A3C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usuario cuenta con permisos de mantenimiento de maestros.</w:t>
            </w:r>
          </w:p>
        </w:tc>
      </w:tr>
      <w:tr w:rsidR="00CE2DA2" w:rsidRPr="00317AA7" w14:paraId="5013D025" w14:textId="77777777">
        <w:tc>
          <w:tcPr>
            <w:tcW w:w="2400" w:type="dxa"/>
            <w:shd w:val="clear" w:color="auto" w:fill="F2F2F2"/>
            <w:tcMar>
              <w:top w:w="60" w:type="dxa"/>
              <w:left w:w="100" w:type="dxa"/>
              <w:bottom w:w="60" w:type="dxa"/>
              <w:right w:w="100" w:type="dxa"/>
            </w:tcMar>
          </w:tcPr>
          <w:p w14:paraId="5F802668"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Flujo principal</w:t>
            </w:r>
          </w:p>
        </w:tc>
        <w:tc>
          <w:tcPr>
            <w:tcW w:w="6960" w:type="dxa"/>
            <w:tcMar>
              <w:top w:w="60" w:type="dxa"/>
              <w:left w:w="100" w:type="dxa"/>
              <w:bottom w:w="60" w:type="dxa"/>
              <w:right w:w="100" w:type="dxa"/>
            </w:tcMar>
          </w:tcPr>
          <w:p w14:paraId="524E47A9"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1. El usuario accede a la administración del maestro de destinos.</w:t>
            </w:r>
          </w:p>
          <w:p w14:paraId="4ABA5219"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2. El sistema presenta los destinos registrados con su vía de transporte, su lead time en días y su estado de activación.</w:t>
            </w:r>
          </w:p>
          <w:p w14:paraId="68EC7174"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3. El usuario crea un destino nuevo o selecciona uno existente para modificarlo.</w:t>
            </w:r>
          </w:p>
          <w:p w14:paraId="51C97051"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4. El usuario introduce o ajusta el nombre del destino, la vía de transporte, el lead time en días y las observaciones.</w:t>
            </w:r>
          </w:p>
          <w:p w14:paraId="37E6B2F6"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5. El sistema valida los datos y persiste el cambio.</w:t>
            </w:r>
          </w:p>
          <w:p w14:paraId="286C518C"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6. El sistema identifica los pedidos activos asociados a ese destino y los marca para recálculo.</w:t>
            </w:r>
          </w:p>
          <w:p w14:paraId="5E813AF4"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7. El sistema recalcula la fecha proyectada y el estado de los pedidos afectados.</w:t>
            </w:r>
          </w:p>
        </w:tc>
      </w:tr>
      <w:tr w:rsidR="00CE2DA2" w:rsidRPr="00317AA7" w14:paraId="273DFC63" w14:textId="77777777">
        <w:tc>
          <w:tcPr>
            <w:tcW w:w="2400" w:type="dxa"/>
            <w:shd w:val="clear" w:color="auto" w:fill="F2F2F2"/>
            <w:tcMar>
              <w:top w:w="60" w:type="dxa"/>
              <w:left w:w="100" w:type="dxa"/>
              <w:bottom w:w="60" w:type="dxa"/>
              <w:right w:w="100" w:type="dxa"/>
            </w:tcMar>
          </w:tcPr>
          <w:p w14:paraId="2324F67B"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Flujos alternativos</w:t>
            </w:r>
          </w:p>
        </w:tc>
        <w:tc>
          <w:tcPr>
            <w:tcW w:w="6960" w:type="dxa"/>
            <w:tcMar>
              <w:top w:w="60" w:type="dxa"/>
              <w:left w:w="100" w:type="dxa"/>
              <w:bottom w:w="60" w:type="dxa"/>
              <w:right w:w="100" w:type="dxa"/>
            </w:tcMar>
          </w:tcPr>
          <w:p w14:paraId="5C109AC2"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5a. El lead time introducido es negativo o no numérico: el sistema rechaza el valor e informa el formato esperado.</w:t>
            </w:r>
          </w:p>
          <w:p w14:paraId="040DE8A9"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5b. Ya existe un destino con el mismo nombre y vía: el sistema impide la duplicación.</w:t>
            </w:r>
          </w:p>
          <w:p w14:paraId="24A34941"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3a. El usuario desactiva un destino con pedidos activos asociados: el sistema advierte del impacto y solicita confirmación.</w:t>
            </w:r>
          </w:p>
        </w:tc>
      </w:tr>
      <w:tr w:rsidR="00CE2DA2" w:rsidRPr="00317AA7" w14:paraId="00A45316" w14:textId="77777777">
        <w:tc>
          <w:tcPr>
            <w:tcW w:w="2400" w:type="dxa"/>
            <w:shd w:val="clear" w:color="auto" w:fill="F2F2F2"/>
            <w:tcMar>
              <w:top w:w="60" w:type="dxa"/>
              <w:left w:w="100" w:type="dxa"/>
              <w:bottom w:w="60" w:type="dxa"/>
              <w:right w:w="100" w:type="dxa"/>
            </w:tcMar>
          </w:tcPr>
          <w:p w14:paraId="1008172B"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216D7EC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maestro refleja los valores vigentes y los pedidos afectados presentan su estado recalculado.</w:t>
            </w:r>
          </w:p>
        </w:tc>
      </w:tr>
    </w:tbl>
    <w:p w14:paraId="3B142379"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CU-07: Ver el mapa marítimo con posiciones actuales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0E53000D" w14:textId="77777777">
        <w:tc>
          <w:tcPr>
            <w:tcW w:w="2400" w:type="dxa"/>
            <w:shd w:val="clear" w:color="auto" w:fill="F2F2F2"/>
            <w:tcMar>
              <w:top w:w="60" w:type="dxa"/>
              <w:left w:w="100" w:type="dxa"/>
              <w:bottom w:w="60" w:type="dxa"/>
              <w:right w:w="100" w:type="dxa"/>
            </w:tcMar>
          </w:tcPr>
          <w:p w14:paraId="0EA1A071"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6994D8EE"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Todos los actores humanos</w:t>
            </w:r>
          </w:p>
        </w:tc>
      </w:tr>
      <w:tr w:rsidR="00CE2DA2" w:rsidRPr="00317AA7" w14:paraId="2746FB3F" w14:textId="77777777">
        <w:tc>
          <w:tcPr>
            <w:tcW w:w="2400" w:type="dxa"/>
            <w:shd w:val="clear" w:color="auto" w:fill="F2F2F2"/>
            <w:tcMar>
              <w:top w:w="60" w:type="dxa"/>
              <w:left w:w="100" w:type="dxa"/>
              <w:bottom w:w="60" w:type="dxa"/>
              <w:right w:w="100" w:type="dxa"/>
            </w:tcMar>
          </w:tcPr>
          <w:p w14:paraId="2135A12E"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21752CDE"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Existe al menos un pedido marítimo con identificador de nave y posición conocida.</w:t>
            </w:r>
          </w:p>
        </w:tc>
      </w:tr>
      <w:tr w:rsidR="00CE2DA2" w:rsidRPr="00317AA7" w14:paraId="4FD733BF" w14:textId="77777777">
        <w:tc>
          <w:tcPr>
            <w:tcW w:w="2400" w:type="dxa"/>
            <w:shd w:val="clear" w:color="auto" w:fill="F2F2F2"/>
            <w:tcMar>
              <w:top w:w="60" w:type="dxa"/>
              <w:left w:w="100" w:type="dxa"/>
              <w:bottom w:w="60" w:type="dxa"/>
              <w:right w:w="100" w:type="dxa"/>
            </w:tcMar>
          </w:tcPr>
          <w:p w14:paraId="69215502"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Flujo principal</w:t>
            </w:r>
          </w:p>
        </w:tc>
        <w:tc>
          <w:tcPr>
            <w:tcW w:w="6960" w:type="dxa"/>
            <w:tcMar>
              <w:top w:w="60" w:type="dxa"/>
              <w:left w:w="100" w:type="dxa"/>
              <w:bottom w:w="60" w:type="dxa"/>
              <w:right w:w="100" w:type="dxa"/>
            </w:tcMar>
          </w:tcPr>
          <w:p w14:paraId="3EC7259D"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1. El usuario dirige su atención al mapa marítimo del dashboard.</w:t>
            </w:r>
          </w:p>
          <w:p w14:paraId="78FAC37C"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2. El sistema recupera la última posición conocida de cada nave asociada a los pedidos marítimos del filtro activo.</w:t>
            </w:r>
          </w:p>
          <w:p w14:paraId="472A68E1"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3. El sistema representa cada nave como un marcador coloreado según el estado del pedido.</w:t>
            </w:r>
          </w:p>
          <w:p w14:paraId="41064AE4"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4. El usuario posa el cursor sobre un marcador o lo selecciona.</w:t>
            </w:r>
          </w:p>
          <w:p w14:paraId="2973EDC9"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5. El sistema presenta la información emergente: orden de compra, material, proveedor, ETA, fecha proyectada y estado.</w:t>
            </w:r>
          </w:p>
          <w:p w14:paraId="5F761381"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6. El usuario puede desplazar y acercar el mapa libremente.</w:t>
            </w:r>
          </w:p>
        </w:tc>
      </w:tr>
      <w:tr w:rsidR="00CE2DA2" w:rsidRPr="00317AA7" w14:paraId="17F20A21" w14:textId="77777777">
        <w:tc>
          <w:tcPr>
            <w:tcW w:w="2400" w:type="dxa"/>
            <w:shd w:val="clear" w:color="auto" w:fill="F2F2F2"/>
            <w:tcMar>
              <w:top w:w="60" w:type="dxa"/>
              <w:left w:w="100" w:type="dxa"/>
              <w:bottom w:w="60" w:type="dxa"/>
              <w:right w:w="100" w:type="dxa"/>
            </w:tcMar>
          </w:tcPr>
          <w:p w14:paraId="0DE91835"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Flujos alternativos</w:t>
            </w:r>
          </w:p>
        </w:tc>
        <w:tc>
          <w:tcPr>
            <w:tcW w:w="6960" w:type="dxa"/>
            <w:tcMar>
              <w:top w:w="60" w:type="dxa"/>
              <w:left w:w="100" w:type="dxa"/>
              <w:bottom w:w="60" w:type="dxa"/>
              <w:right w:w="100" w:type="dxa"/>
            </w:tcMar>
          </w:tcPr>
          <w:p w14:paraId="4252595C"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2a. Una nave carece de lectura reciente: el sistema representa su última posición conocida diferenciándola visualmente e indicando su antigüedad.</w:t>
            </w:r>
          </w:p>
          <w:p w14:paraId="6C3AE96C"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3a. Varias naves coinciden en una zona reducida: el sistema agrupa los marcadores y los despliega al acercar la vista.</w:t>
            </w:r>
          </w:p>
          <w:p w14:paraId="2B19CD9F"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4a. El usuario selecciona el marcador: el sistema ofrece navegar al detalle del pedido.</w:t>
            </w:r>
          </w:p>
        </w:tc>
      </w:tr>
      <w:tr w:rsidR="00CE2DA2" w:rsidRPr="00317AA7" w14:paraId="1FB73F8F" w14:textId="77777777">
        <w:tc>
          <w:tcPr>
            <w:tcW w:w="2400" w:type="dxa"/>
            <w:shd w:val="clear" w:color="auto" w:fill="F2F2F2"/>
            <w:tcMar>
              <w:top w:w="60" w:type="dxa"/>
              <w:left w:w="100" w:type="dxa"/>
              <w:bottom w:w="60" w:type="dxa"/>
              <w:right w:w="100" w:type="dxa"/>
            </w:tcMar>
          </w:tcPr>
          <w:p w14:paraId="3B7B64C3"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lastRenderedPageBreak/>
              <w:t>Postcondiciones</w:t>
            </w:r>
          </w:p>
        </w:tc>
        <w:tc>
          <w:tcPr>
            <w:tcW w:w="6960" w:type="dxa"/>
            <w:tcMar>
              <w:top w:w="60" w:type="dxa"/>
              <w:left w:w="100" w:type="dxa"/>
              <w:bottom w:w="60" w:type="dxa"/>
              <w:right w:w="100" w:type="dxa"/>
            </w:tcMar>
          </w:tcPr>
          <w:p w14:paraId="07D55F57"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usuario conoce la ubicación geográfica de sus cargas marítimas y su estado.</w:t>
            </w:r>
          </w:p>
        </w:tc>
      </w:tr>
    </w:tbl>
    <w:p w14:paraId="540E1835"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CU-08: Ver el mapa aéreo con vuelos activos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16722F43" w14:textId="77777777">
        <w:tc>
          <w:tcPr>
            <w:tcW w:w="2400" w:type="dxa"/>
            <w:shd w:val="clear" w:color="auto" w:fill="F2F2F2"/>
            <w:tcMar>
              <w:top w:w="60" w:type="dxa"/>
              <w:left w:w="100" w:type="dxa"/>
              <w:bottom w:w="60" w:type="dxa"/>
              <w:right w:w="100" w:type="dxa"/>
            </w:tcMar>
          </w:tcPr>
          <w:p w14:paraId="3BC37921"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550AB297"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Todos los actores humanos</w:t>
            </w:r>
          </w:p>
        </w:tc>
      </w:tr>
      <w:tr w:rsidR="00CE2DA2" w:rsidRPr="00317AA7" w14:paraId="5AD12FAA" w14:textId="77777777">
        <w:tc>
          <w:tcPr>
            <w:tcW w:w="2400" w:type="dxa"/>
            <w:shd w:val="clear" w:color="auto" w:fill="F2F2F2"/>
            <w:tcMar>
              <w:top w:w="60" w:type="dxa"/>
              <w:left w:w="100" w:type="dxa"/>
              <w:bottom w:w="60" w:type="dxa"/>
              <w:right w:w="100" w:type="dxa"/>
            </w:tcMar>
          </w:tcPr>
          <w:p w14:paraId="358BE01A"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52211937"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Existe al menos un pedido aéreo con identificador de vuelo y posición conocida.</w:t>
            </w:r>
          </w:p>
        </w:tc>
      </w:tr>
      <w:tr w:rsidR="00CE2DA2" w:rsidRPr="00317AA7" w14:paraId="0FD9F41E" w14:textId="77777777">
        <w:tc>
          <w:tcPr>
            <w:tcW w:w="2400" w:type="dxa"/>
            <w:shd w:val="clear" w:color="auto" w:fill="F2F2F2"/>
            <w:tcMar>
              <w:top w:w="60" w:type="dxa"/>
              <w:left w:w="100" w:type="dxa"/>
              <w:bottom w:w="60" w:type="dxa"/>
              <w:right w:w="100" w:type="dxa"/>
            </w:tcMar>
          </w:tcPr>
          <w:p w14:paraId="261E810C"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Flujo principal</w:t>
            </w:r>
          </w:p>
        </w:tc>
        <w:tc>
          <w:tcPr>
            <w:tcW w:w="6960" w:type="dxa"/>
            <w:tcMar>
              <w:top w:w="60" w:type="dxa"/>
              <w:left w:w="100" w:type="dxa"/>
              <w:bottom w:w="60" w:type="dxa"/>
              <w:right w:w="100" w:type="dxa"/>
            </w:tcMar>
          </w:tcPr>
          <w:p w14:paraId="7B497F99"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1. El usuario dirige su atención al mapa aéreo del dashboard.</w:t>
            </w:r>
          </w:p>
          <w:p w14:paraId="4DB11368"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2. El sistema recupera la posición de las aeronaves asociadas a los pedidos aéreos del filtro activo.</w:t>
            </w:r>
          </w:p>
          <w:p w14:paraId="1D425C51"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3. El sistema representa cada aeronave como un marcador coloreado según el estado del pedido.</w:t>
            </w:r>
          </w:p>
          <w:p w14:paraId="15DC599C"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4. El usuario posa el cursor sobre un marcador o lo selecciona.</w:t>
            </w:r>
          </w:p>
          <w:p w14:paraId="41666268"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5. El sistema presenta la información emergente del pedido asociado.</w:t>
            </w:r>
          </w:p>
        </w:tc>
      </w:tr>
      <w:tr w:rsidR="00CE2DA2" w:rsidRPr="00317AA7" w14:paraId="4843AF9B" w14:textId="77777777">
        <w:tc>
          <w:tcPr>
            <w:tcW w:w="2400" w:type="dxa"/>
            <w:shd w:val="clear" w:color="auto" w:fill="F2F2F2"/>
            <w:tcMar>
              <w:top w:w="60" w:type="dxa"/>
              <w:left w:w="100" w:type="dxa"/>
              <w:bottom w:w="60" w:type="dxa"/>
              <w:right w:w="100" w:type="dxa"/>
            </w:tcMar>
          </w:tcPr>
          <w:p w14:paraId="3776EF8D"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Flujos alternativos</w:t>
            </w:r>
          </w:p>
        </w:tc>
        <w:tc>
          <w:tcPr>
            <w:tcW w:w="6960" w:type="dxa"/>
            <w:tcMar>
              <w:top w:w="60" w:type="dxa"/>
              <w:left w:w="100" w:type="dxa"/>
              <w:bottom w:w="60" w:type="dxa"/>
              <w:right w:w="100" w:type="dxa"/>
            </w:tcMar>
          </w:tcPr>
          <w:p w14:paraId="68D0C717"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2a. El vuelo ha finalizado y ya no emite ADS-B: el sistema representa la última posición registrada e indica que el vuelo concluyó.</w:t>
            </w:r>
          </w:p>
          <w:p w14:paraId="2C72B983"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2b. La cobertura ADS-B no alcanza la posición actual de la aeronave: el sistema conserva la última posición válida y señala la antigüedad del dato.</w:t>
            </w:r>
          </w:p>
        </w:tc>
      </w:tr>
      <w:tr w:rsidR="00CE2DA2" w:rsidRPr="00317AA7" w14:paraId="0FB82B85" w14:textId="77777777">
        <w:tc>
          <w:tcPr>
            <w:tcW w:w="2400" w:type="dxa"/>
            <w:shd w:val="clear" w:color="auto" w:fill="F2F2F2"/>
            <w:tcMar>
              <w:top w:w="60" w:type="dxa"/>
              <w:left w:w="100" w:type="dxa"/>
              <w:bottom w:w="60" w:type="dxa"/>
              <w:right w:w="100" w:type="dxa"/>
            </w:tcMar>
          </w:tcPr>
          <w:p w14:paraId="67B49F0E"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1746BC7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usuario conoce la ubicación de sus cargas aéreas y su estado.</w:t>
            </w:r>
          </w:p>
        </w:tc>
      </w:tr>
    </w:tbl>
    <w:p w14:paraId="276A5972"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CU-09: Consultar el historial de tracking de un pedido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46432A46" w14:textId="77777777">
        <w:tc>
          <w:tcPr>
            <w:tcW w:w="2400" w:type="dxa"/>
            <w:shd w:val="clear" w:color="auto" w:fill="F2F2F2"/>
            <w:tcMar>
              <w:top w:w="60" w:type="dxa"/>
              <w:left w:w="100" w:type="dxa"/>
              <w:bottom w:w="60" w:type="dxa"/>
              <w:right w:w="100" w:type="dxa"/>
            </w:tcMar>
          </w:tcPr>
          <w:p w14:paraId="35F632DF"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410A614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Usuario de Logística, Usuario de Compras</w:t>
            </w:r>
          </w:p>
        </w:tc>
      </w:tr>
      <w:tr w:rsidR="00CE2DA2" w:rsidRPr="00317AA7" w14:paraId="74FA3EE2" w14:textId="77777777">
        <w:tc>
          <w:tcPr>
            <w:tcW w:w="2400" w:type="dxa"/>
            <w:shd w:val="clear" w:color="auto" w:fill="F2F2F2"/>
            <w:tcMar>
              <w:top w:w="60" w:type="dxa"/>
              <w:left w:w="100" w:type="dxa"/>
              <w:bottom w:w="60" w:type="dxa"/>
              <w:right w:w="100" w:type="dxa"/>
            </w:tcMar>
          </w:tcPr>
          <w:p w14:paraId="19B9A9D5"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Precondiciones</w:t>
            </w:r>
          </w:p>
        </w:tc>
        <w:tc>
          <w:tcPr>
            <w:tcW w:w="6960" w:type="dxa"/>
            <w:tcMar>
              <w:top w:w="60" w:type="dxa"/>
              <w:left w:w="100" w:type="dxa"/>
              <w:bottom w:w="60" w:type="dxa"/>
              <w:right w:w="100" w:type="dxa"/>
            </w:tcMar>
          </w:tcPr>
          <w:p w14:paraId="02B5012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pedido cuenta con al menos un registro en su historial de posiciones.</w:t>
            </w:r>
          </w:p>
        </w:tc>
      </w:tr>
      <w:tr w:rsidR="00CE2DA2" w:rsidRPr="00317AA7" w14:paraId="1ED7E4B6" w14:textId="77777777">
        <w:tc>
          <w:tcPr>
            <w:tcW w:w="2400" w:type="dxa"/>
            <w:shd w:val="clear" w:color="auto" w:fill="F2F2F2"/>
            <w:tcMar>
              <w:top w:w="60" w:type="dxa"/>
              <w:left w:w="100" w:type="dxa"/>
              <w:bottom w:w="60" w:type="dxa"/>
              <w:right w:w="100" w:type="dxa"/>
            </w:tcMar>
          </w:tcPr>
          <w:p w14:paraId="3F4B5EC3"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Flujo principal</w:t>
            </w:r>
          </w:p>
        </w:tc>
        <w:tc>
          <w:tcPr>
            <w:tcW w:w="6960" w:type="dxa"/>
            <w:tcMar>
              <w:top w:w="60" w:type="dxa"/>
              <w:left w:w="100" w:type="dxa"/>
              <w:bottom w:w="60" w:type="dxa"/>
              <w:right w:w="100" w:type="dxa"/>
            </w:tcMar>
          </w:tcPr>
          <w:p w14:paraId="497F3695"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1. El usuario accede al detalle del pedido.</w:t>
            </w:r>
          </w:p>
          <w:p w14:paraId="305DC081"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2. El usuario selecciona la opción de consultar el historial de tracking.</w:t>
            </w:r>
          </w:p>
          <w:p w14:paraId="17AEEE8E"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3. El sistema recupera la secuencia cronológica de posiciones registradas.</w:t>
            </w:r>
          </w:p>
          <w:p w14:paraId="2D028153"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4. El sistema presenta la secuencia en forma de tabla, con fecha de captura, coordenadas, velocidad, rumbo y estado reportado por la fuente.</w:t>
            </w:r>
          </w:p>
          <w:p w14:paraId="5428086B"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5. El sistema representa el trayecto recorrido sobre el mapa correspondiente a la vía del pedido.</w:t>
            </w:r>
          </w:p>
        </w:tc>
      </w:tr>
      <w:tr w:rsidR="00CE2DA2" w:rsidRPr="00317AA7" w14:paraId="5ED3F453" w14:textId="77777777">
        <w:tc>
          <w:tcPr>
            <w:tcW w:w="2400" w:type="dxa"/>
            <w:shd w:val="clear" w:color="auto" w:fill="F2F2F2"/>
            <w:tcMar>
              <w:top w:w="60" w:type="dxa"/>
              <w:left w:w="100" w:type="dxa"/>
              <w:bottom w:w="60" w:type="dxa"/>
              <w:right w:w="100" w:type="dxa"/>
            </w:tcMar>
          </w:tcPr>
          <w:p w14:paraId="5B6DECE9"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Flujos alternativos</w:t>
            </w:r>
          </w:p>
        </w:tc>
        <w:tc>
          <w:tcPr>
            <w:tcW w:w="6960" w:type="dxa"/>
            <w:tcMar>
              <w:top w:w="60" w:type="dxa"/>
              <w:left w:w="100" w:type="dxa"/>
              <w:bottom w:w="60" w:type="dxa"/>
              <w:right w:w="100" w:type="dxa"/>
            </w:tcMar>
          </w:tcPr>
          <w:p w14:paraId="23269BD6"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3a. El pedido cuenta con un solo registro: el sistema presenta el punto sin trazar trayecto.</w:t>
            </w:r>
          </w:p>
          <w:p w14:paraId="1B351784"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4a. El usuario solicita el detalle técnico de un registro: el sistema presenta el payload original de la respuesta de la API.</w:t>
            </w:r>
          </w:p>
        </w:tc>
      </w:tr>
      <w:tr w:rsidR="00CE2DA2" w:rsidRPr="00317AA7" w14:paraId="38715CA7" w14:textId="77777777">
        <w:tc>
          <w:tcPr>
            <w:tcW w:w="2400" w:type="dxa"/>
            <w:shd w:val="clear" w:color="auto" w:fill="F2F2F2"/>
            <w:tcMar>
              <w:top w:w="60" w:type="dxa"/>
              <w:left w:w="100" w:type="dxa"/>
              <w:bottom w:w="60" w:type="dxa"/>
              <w:right w:w="100" w:type="dxa"/>
            </w:tcMar>
          </w:tcPr>
          <w:p w14:paraId="0450F809"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3148299E"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usuario conoce la evolución de la carga a lo largo del tiempo y dispone de la evidencia para auditoría.</w:t>
            </w:r>
          </w:p>
        </w:tc>
      </w:tr>
    </w:tbl>
    <w:p w14:paraId="1EBF8D57"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CU-10: Actualizar la nave de un pedido ante un transbordo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4C9E3FA0" w14:textId="77777777">
        <w:tc>
          <w:tcPr>
            <w:tcW w:w="2400" w:type="dxa"/>
            <w:shd w:val="clear" w:color="auto" w:fill="F2F2F2"/>
            <w:tcMar>
              <w:top w:w="60" w:type="dxa"/>
              <w:left w:w="100" w:type="dxa"/>
              <w:bottom w:w="60" w:type="dxa"/>
              <w:right w:w="100" w:type="dxa"/>
            </w:tcMar>
          </w:tcPr>
          <w:p w14:paraId="359E0F42"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Actor principal</w:t>
            </w:r>
          </w:p>
        </w:tc>
        <w:tc>
          <w:tcPr>
            <w:tcW w:w="6960" w:type="dxa"/>
            <w:tcMar>
              <w:top w:w="60" w:type="dxa"/>
              <w:left w:w="100" w:type="dxa"/>
              <w:bottom w:w="60" w:type="dxa"/>
              <w:right w:w="100" w:type="dxa"/>
            </w:tcMar>
          </w:tcPr>
          <w:p w14:paraId="0BBC29D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Usuario de Logística</w:t>
            </w:r>
          </w:p>
        </w:tc>
      </w:tr>
      <w:tr w:rsidR="00CE2DA2" w:rsidRPr="00317AA7" w14:paraId="1ECE0316" w14:textId="77777777">
        <w:tc>
          <w:tcPr>
            <w:tcW w:w="2400" w:type="dxa"/>
            <w:shd w:val="clear" w:color="auto" w:fill="F2F2F2"/>
            <w:tcMar>
              <w:top w:w="60" w:type="dxa"/>
              <w:left w:w="100" w:type="dxa"/>
              <w:bottom w:w="60" w:type="dxa"/>
              <w:right w:w="100" w:type="dxa"/>
            </w:tcMar>
          </w:tcPr>
          <w:p w14:paraId="6DFBB623"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lastRenderedPageBreak/>
              <w:t>Precondiciones</w:t>
            </w:r>
          </w:p>
        </w:tc>
        <w:tc>
          <w:tcPr>
            <w:tcW w:w="6960" w:type="dxa"/>
            <w:tcMar>
              <w:top w:w="60" w:type="dxa"/>
              <w:left w:w="100" w:type="dxa"/>
              <w:bottom w:w="60" w:type="dxa"/>
              <w:right w:w="100" w:type="dxa"/>
            </w:tcMar>
          </w:tcPr>
          <w:p w14:paraId="6C8754D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pedido es de vía marítima y cuenta con una nave asociada. El transportista ha notificado un transbordo en un puerto intermedio.</w:t>
            </w:r>
          </w:p>
        </w:tc>
      </w:tr>
      <w:tr w:rsidR="00CE2DA2" w:rsidRPr="00317AA7" w14:paraId="342F187D" w14:textId="77777777">
        <w:tc>
          <w:tcPr>
            <w:tcW w:w="2400" w:type="dxa"/>
            <w:shd w:val="clear" w:color="auto" w:fill="F2F2F2"/>
            <w:tcMar>
              <w:top w:w="60" w:type="dxa"/>
              <w:left w:w="100" w:type="dxa"/>
              <w:bottom w:w="60" w:type="dxa"/>
              <w:right w:w="100" w:type="dxa"/>
            </w:tcMar>
          </w:tcPr>
          <w:p w14:paraId="60593423"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Flujo principal</w:t>
            </w:r>
          </w:p>
        </w:tc>
        <w:tc>
          <w:tcPr>
            <w:tcW w:w="6960" w:type="dxa"/>
            <w:tcMar>
              <w:top w:w="60" w:type="dxa"/>
              <w:left w:w="100" w:type="dxa"/>
              <w:bottom w:w="60" w:type="dxa"/>
              <w:right w:w="100" w:type="dxa"/>
            </w:tcMar>
          </w:tcPr>
          <w:p w14:paraId="5932180D"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1. El transportista notifica a Logística que la carga cambió de nave en un puerto intermedio.</w:t>
            </w:r>
          </w:p>
          <w:p w14:paraId="71D195CB"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2. El usuario accede al detalle del pedido.</w:t>
            </w:r>
          </w:p>
          <w:p w14:paraId="106C7C3E"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3. El usuario selecciona la acción de actualizar la nave asignada.</w:t>
            </w:r>
          </w:p>
          <w:p w14:paraId="2CE714CA"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4. El sistema presenta la nave vigente y solicita el nuevo identificador, el puerto de transbordo y la fecha de la notificación.</w:t>
            </w:r>
          </w:p>
          <w:p w14:paraId="3815610D"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5. El usuario introduce los datos y confirma.</w:t>
            </w:r>
          </w:p>
          <w:p w14:paraId="2738F722"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6. El sistema cierra el tramo asociado a la nave anterior, conservando su historial de posiciones.</w:t>
            </w:r>
          </w:p>
          <w:p w14:paraId="4F6D8ACC"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7. El sistema asocia el pedido a la nueva nave y reanuda el rastreo automático contra ella.</w:t>
            </w:r>
          </w:p>
          <w:p w14:paraId="38729DD5"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8. El sistema registra la intervención en la bitácora de auditoría.</w:t>
            </w:r>
          </w:p>
          <w:p w14:paraId="201DD989"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9. El sistema recalcula la ETA y el estado del pedido en cuanto obtiene la primera lectura de la nueva nave.</w:t>
            </w:r>
          </w:p>
        </w:tc>
      </w:tr>
      <w:tr w:rsidR="00CE2DA2" w:rsidRPr="00317AA7" w14:paraId="629F0309" w14:textId="77777777">
        <w:tc>
          <w:tcPr>
            <w:tcW w:w="2400" w:type="dxa"/>
            <w:shd w:val="clear" w:color="auto" w:fill="F2F2F2"/>
            <w:tcMar>
              <w:top w:w="60" w:type="dxa"/>
              <w:left w:w="100" w:type="dxa"/>
              <w:bottom w:w="60" w:type="dxa"/>
              <w:right w:w="100" w:type="dxa"/>
            </w:tcMar>
          </w:tcPr>
          <w:p w14:paraId="0DCB4456"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Flujos alternativos</w:t>
            </w:r>
          </w:p>
        </w:tc>
        <w:tc>
          <w:tcPr>
            <w:tcW w:w="6960" w:type="dxa"/>
            <w:tcMar>
              <w:top w:w="60" w:type="dxa"/>
              <w:left w:w="100" w:type="dxa"/>
              <w:bottom w:w="60" w:type="dxa"/>
              <w:right w:w="100" w:type="dxa"/>
            </w:tcMar>
          </w:tcPr>
          <w:p w14:paraId="4A095150"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5a. El identificador introducido no corresponde a ninguna nave conocida por la fuente AIS: el sistema lo acepta pero advierte que el pedido permanecerá sin lectura hasta que la fuente reporte esa nave.</w:t>
            </w:r>
          </w:p>
          <w:p w14:paraId="62813B22"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5b. Varias líneas de orden de compra comparten la nave anterior: el sistema consulta si el transbordo las afecta a todas y permite aplicarlo en bloque.</w:t>
            </w:r>
          </w:p>
          <w:p w14:paraId="12C675B9" w14:textId="77777777" w:rsidR="00CE2DA2" w:rsidRPr="00317AA7" w:rsidRDefault="00D91203">
            <w:pPr>
              <w:spacing w:after="40"/>
              <w:rPr>
                <w:rFonts w:ascii="Times New Roman" w:hAnsi="Times New Roman" w:cs="Times New Roman"/>
                <w:color w:val="auto"/>
              </w:rPr>
            </w:pPr>
            <w:r>
              <w:rPr>
                <w:rFonts w:ascii="Times New Roman" w:hAnsi="Times New Roman" w:cs="Times New Roman"/>
                <w:color w:val="auto"/>
                <w:sz w:val="20"/>
                <w:szCs w:val="20"/>
              </w:rPr>
              <w:t>6a. No existen posiciones registradas para la nave anterior: el sistema omite el cierre de tramo y asocia directamente la nueva nave.</w:t>
            </w:r>
          </w:p>
        </w:tc>
      </w:tr>
      <w:tr w:rsidR="00CE2DA2" w:rsidRPr="00317AA7" w14:paraId="342AE1CF" w14:textId="77777777">
        <w:tc>
          <w:tcPr>
            <w:tcW w:w="2400" w:type="dxa"/>
            <w:shd w:val="clear" w:color="auto" w:fill="F2F2F2"/>
            <w:tcMar>
              <w:top w:w="60" w:type="dxa"/>
              <w:left w:w="100" w:type="dxa"/>
              <w:bottom w:w="60" w:type="dxa"/>
              <w:right w:w="100" w:type="dxa"/>
            </w:tcMar>
          </w:tcPr>
          <w:p w14:paraId="09445F64"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Postcondiciones</w:t>
            </w:r>
          </w:p>
        </w:tc>
        <w:tc>
          <w:tcPr>
            <w:tcW w:w="6960" w:type="dxa"/>
            <w:tcMar>
              <w:top w:w="60" w:type="dxa"/>
              <w:left w:w="100" w:type="dxa"/>
              <w:bottom w:w="60" w:type="dxa"/>
              <w:right w:w="100" w:type="dxa"/>
            </w:tcMar>
          </w:tcPr>
          <w:p w14:paraId="1F0C411E"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pedido se rastrea contra la nave vigente, su trayecto histórico conserva ambos tramos y la intervención queda auditada.</w:t>
            </w:r>
          </w:p>
        </w:tc>
      </w:tr>
    </w:tbl>
    <w:p w14:paraId="6FFC4CBB" w14:textId="77777777" w:rsidR="00CE2DA2" w:rsidRPr="00317AA7" w:rsidRDefault="00D91203">
      <w:pPr>
        <w:spacing w:before="100" w:after="140"/>
        <w:rPr>
          <w:rFonts w:ascii="Times New Roman" w:hAnsi="Times New Roman" w:cs="Times New Roman"/>
          <w:color w:val="auto"/>
        </w:rPr>
      </w:pPr>
      <w:r>
        <w:rPr>
          <w:rFonts w:ascii="Times New Roman" w:hAnsi="Times New Roman" w:cs="Times New Roman"/>
          <w:color w:val="auto"/>
        </w:rPr>
        <w:t>Los flujos de CU-01 y CU-05 fueron recorridos con los usuarios de Compras y de Logística durante el levantamiento de requerimientos, y quedan reescritos en este documento conforme al proceso real de la empresa. CU-10 se incorpora a partir de ese mismo levantamiento.</w:t>
      </w:r>
    </w:p>
    <w:p w14:paraId="3D188883" w14:textId="77777777" w:rsidR="00CE2DA2" w:rsidRPr="00317AA7" w:rsidRDefault="00D91203">
      <w:pPr>
        <w:pStyle w:val="Ttulo1"/>
        <w:pageBreakBefore/>
        <w:rPr>
          <w:rFonts w:ascii="Times New Roman" w:hAnsi="Times New Roman" w:cs="Times New Roman"/>
          <w:color w:val="auto"/>
        </w:rPr>
      </w:pPr>
      <w:bookmarkStart w:id="33" w:name="_Toc237262857"/>
      <w:r>
        <w:rPr>
          <w:rFonts w:ascii="Times New Roman" w:hAnsi="Times New Roman" w:cs="Times New Roman"/>
          <w:color w:val="auto"/>
        </w:rPr>
        <w:lastRenderedPageBreak/>
        <w:t>7. Reglas de negocio</w:t>
      </w:r>
      <w:bookmarkEnd w:id="33"/>
    </w:p>
    <w:p w14:paraId="7139D6B0" w14:textId="77777777" w:rsidR="00CE2DA2" w:rsidRPr="00317AA7" w:rsidRDefault="00D91203" w:rsidP="009349E4">
      <w:pPr>
        <w:spacing w:after="120"/>
        <w:ind w:firstLine="708"/>
        <w:jc w:val="both"/>
        <w:rPr>
          <w:rFonts w:ascii="Times New Roman" w:hAnsi="Times New Roman" w:cs="Times New Roman"/>
          <w:color w:val="auto"/>
        </w:rPr>
      </w:pPr>
      <w:r>
        <w:rPr>
          <w:rFonts w:ascii="Times New Roman" w:hAnsi="Times New Roman" w:cs="Times New Roman"/>
          <w:color w:val="auto"/>
        </w:rPr>
        <w:t>Las reglas de esta sección gobiernan el cálculo de la fecha proyectada de disponibilidad y la determinación del estado logístico. Proceden de la sección 6 del documento técnico-funcional y constituyen el núcleo de valor del sistema.</w:t>
      </w:r>
    </w:p>
    <w:p w14:paraId="52EE1A9E" w14:textId="77777777" w:rsidR="00CE2DA2" w:rsidRPr="00317AA7" w:rsidRDefault="00D91203">
      <w:pPr>
        <w:pStyle w:val="Ttulo2"/>
        <w:rPr>
          <w:rFonts w:ascii="Times New Roman" w:hAnsi="Times New Roman" w:cs="Times New Roman"/>
          <w:color w:val="auto"/>
        </w:rPr>
      </w:pPr>
      <w:bookmarkStart w:id="34" w:name="_Toc237262858"/>
      <w:r>
        <w:rPr>
          <w:rFonts w:ascii="Times New Roman" w:hAnsi="Times New Roman" w:cs="Times New Roman"/>
          <w:color w:val="auto"/>
        </w:rPr>
        <w:t>7.1 Regla de cálculo fundamental</w:t>
      </w:r>
      <w:bookmarkEnd w:id="34"/>
    </w:p>
    <w:p w14:paraId="138002D5"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RN-01: Fórmula de la fecha proyectada de disponibilidad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21D3DBBF" w14:textId="77777777">
        <w:tc>
          <w:tcPr>
            <w:tcW w:w="2400" w:type="dxa"/>
            <w:shd w:val="clear" w:color="auto" w:fill="F2F2F2"/>
            <w:tcMar>
              <w:top w:w="60" w:type="dxa"/>
              <w:left w:w="100" w:type="dxa"/>
              <w:bottom w:w="60" w:type="dxa"/>
              <w:right w:w="100" w:type="dxa"/>
            </w:tcMar>
          </w:tcPr>
          <w:p w14:paraId="30F95A48"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690938C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La fecha proyectada de disponibilidad de un pedido se calcula como la suma de la ETA o ATA del destino, más el lead time maestro del destino expresado en días, más un ajuste manual opcional. Cuando existe ATA confirmada, ésta tiene precedencia sobre la ETA estimada. La ETA empleada procede de RN-16 cuando la fuente externa no proporciona una utilizable, que es la situación habitual en la vía marítima.</w:t>
            </w:r>
          </w:p>
        </w:tc>
      </w:tr>
      <w:tr w:rsidR="00CE2DA2" w:rsidRPr="00317AA7" w14:paraId="30E502F9" w14:textId="77777777">
        <w:tc>
          <w:tcPr>
            <w:tcW w:w="2400" w:type="dxa"/>
            <w:shd w:val="clear" w:color="auto" w:fill="F2F2F2"/>
            <w:tcMar>
              <w:top w:w="60" w:type="dxa"/>
              <w:left w:w="100" w:type="dxa"/>
              <w:bottom w:w="60" w:type="dxa"/>
              <w:right w:w="100" w:type="dxa"/>
            </w:tcMar>
          </w:tcPr>
          <w:p w14:paraId="57A203BB"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Origen</w:t>
            </w:r>
          </w:p>
        </w:tc>
        <w:tc>
          <w:tcPr>
            <w:tcW w:w="6960" w:type="dxa"/>
            <w:tcMar>
              <w:top w:w="60" w:type="dxa"/>
              <w:left w:w="100" w:type="dxa"/>
              <w:bottom w:w="60" w:type="dxa"/>
              <w:right w:w="100" w:type="dxa"/>
            </w:tcMar>
          </w:tcPr>
          <w:p w14:paraId="7D75F28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Documento técnico-funcional [2], sección 6: fórmula clave.</w:t>
            </w:r>
          </w:p>
        </w:tc>
      </w:tr>
    </w:tbl>
    <w:p w14:paraId="6C2587BB" w14:textId="77777777" w:rsidR="00CE2DA2" w:rsidRPr="00317AA7" w:rsidRDefault="00D91203" w:rsidP="009349E4">
      <w:pPr>
        <w:spacing w:after="120"/>
        <w:ind w:firstLine="708"/>
        <w:jc w:val="both"/>
        <w:rPr>
          <w:rFonts w:ascii="Times New Roman" w:hAnsi="Times New Roman" w:cs="Times New Roman"/>
          <w:color w:val="auto"/>
        </w:rPr>
      </w:pPr>
      <w:r>
        <w:rPr>
          <w:rFonts w:ascii="Times New Roman" w:hAnsi="Times New Roman" w:cs="Times New Roman"/>
          <w:color w:val="auto"/>
        </w:rPr>
        <w:t>El lead time del destino comprende el desembarque, la nacionalización y el traslado hasta la planta o el almacén, de modo que la fecha proyectada de disponibilidad que produce RN-01 corresponde al ingreso del material a bodega. El levantamiento con Control de Calidad precisó que, una vez ingresado, el material recorre todavía un circuito interno de muestreo y análisis por Control de Calidad, liberación por Aseguramiento de la Calidad y asignación de órdenes por Planificación, con una duración promedio de quince días entre el ingreso y la liberación. Ese circuito queda fuera del cálculo de RN-01 y se documenta aquí como contexto: la fecha proyectada no debe interpretarse como fecha de disponibilidad para producción.</w:t>
      </w:r>
    </w:p>
    <w:p w14:paraId="5CAFE8A4" w14:textId="77777777" w:rsidR="00CE2DA2" w:rsidRPr="00317AA7" w:rsidRDefault="00D91203">
      <w:pPr>
        <w:pStyle w:val="Ttulo2"/>
        <w:rPr>
          <w:rFonts w:ascii="Times New Roman" w:hAnsi="Times New Roman" w:cs="Times New Roman"/>
          <w:color w:val="auto"/>
        </w:rPr>
      </w:pPr>
      <w:bookmarkStart w:id="35" w:name="_Toc237262859"/>
      <w:r>
        <w:rPr>
          <w:rFonts w:ascii="Times New Roman" w:hAnsi="Times New Roman" w:cs="Times New Roman"/>
          <w:color w:val="auto"/>
        </w:rPr>
        <w:t>7.2 Estados del ciclo de vida del pedido</w:t>
      </w:r>
      <w:bookmarkEnd w:id="35"/>
    </w:p>
    <w:p w14:paraId="637CC1C7" w14:textId="77777777" w:rsidR="00CE2DA2" w:rsidRPr="00317AA7" w:rsidRDefault="00D91203" w:rsidP="009349E4">
      <w:pPr>
        <w:spacing w:after="120"/>
        <w:ind w:firstLine="708"/>
        <w:jc w:val="both"/>
        <w:rPr>
          <w:rFonts w:ascii="Times New Roman" w:hAnsi="Times New Roman" w:cs="Times New Roman"/>
          <w:color w:val="auto"/>
        </w:rPr>
      </w:pPr>
      <w:r>
        <w:rPr>
          <w:rFonts w:ascii="Times New Roman" w:hAnsi="Times New Roman" w:cs="Times New Roman"/>
          <w:color w:val="auto"/>
        </w:rPr>
        <w:t>El estado de un pedido se determina en cada recálculo evaluando las reglas siguientes. Las reglas relativas a la etapa del viaje (RN-02 a RN-05) describen dónde se encuentra la carga; las relativas al cumplimiento (RN-07 a RN-09) describen si llegará a tiempo.</w:t>
      </w:r>
    </w:p>
    <w:p w14:paraId="4422E634"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RN-02: Estado Sin tracking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36AD47F0" w14:textId="77777777">
        <w:tc>
          <w:tcPr>
            <w:tcW w:w="2400" w:type="dxa"/>
            <w:shd w:val="clear" w:color="auto" w:fill="F2F2F2"/>
            <w:tcMar>
              <w:top w:w="60" w:type="dxa"/>
              <w:left w:w="100" w:type="dxa"/>
              <w:bottom w:w="60" w:type="dxa"/>
              <w:right w:w="100" w:type="dxa"/>
            </w:tcMar>
          </w:tcPr>
          <w:p w14:paraId="09E63CD9"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60B9102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Un pedido activo que carece de identificador de nave, vuelo o contenedor asociado se clasifica como Sin tracking y se representa en color gris. No es rastreable automáticamente.</w:t>
            </w:r>
          </w:p>
        </w:tc>
      </w:tr>
      <w:tr w:rsidR="00CE2DA2" w:rsidRPr="00317AA7" w14:paraId="38C1887F" w14:textId="77777777">
        <w:tc>
          <w:tcPr>
            <w:tcW w:w="2400" w:type="dxa"/>
            <w:shd w:val="clear" w:color="auto" w:fill="F2F2F2"/>
            <w:tcMar>
              <w:top w:w="60" w:type="dxa"/>
              <w:left w:w="100" w:type="dxa"/>
              <w:bottom w:w="60" w:type="dxa"/>
              <w:right w:w="100" w:type="dxa"/>
            </w:tcMar>
          </w:tcPr>
          <w:p w14:paraId="30AD9CA1"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Origen</w:t>
            </w:r>
          </w:p>
        </w:tc>
        <w:tc>
          <w:tcPr>
            <w:tcW w:w="6960" w:type="dxa"/>
            <w:tcMar>
              <w:top w:w="60" w:type="dxa"/>
              <w:left w:w="100" w:type="dxa"/>
              <w:bottom w:w="60" w:type="dxa"/>
              <w:right w:w="100" w:type="dxa"/>
            </w:tcMar>
          </w:tcPr>
          <w:p w14:paraId="0F5E892F"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Documento técnico-funcional [2], sección 6.</w:t>
            </w:r>
          </w:p>
        </w:tc>
      </w:tr>
    </w:tbl>
    <w:p w14:paraId="739E415B"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RN-03: Estado En origen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77D8D608" w14:textId="77777777">
        <w:tc>
          <w:tcPr>
            <w:tcW w:w="2400" w:type="dxa"/>
            <w:shd w:val="clear" w:color="auto" w:fill="F2F2F2"/>
            <w:tcMar>
              <w:top w:w="60" w:type="dxa"/>
              <w:left w:w="100" w:type="dxa"/>
              <w:bottom w:w="60" w:type="dxa"/>
              <w:right w:w="100" w:type="dxa"/>
            </w:tcMar>
          </w:tcPr>
          <w:p w14:paraId="193E3C5E"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039EA2D1"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Un pedido con identificador de rastreo asociado que aún no registra salida real se clasifica como En origen y se representa en azul claro.</w:t>
            </w:r>
          </w:p>
        </w:tc>
      </w:tr>
      <w:tr w:rsidR="00CE2DA2" w:rsidRPr="00317AA7" w14:paraId="7596C722" w14:textId="77777777">
        <w:tc>
          <w:tcPr>
            <w:tcW w:w="2400" w:type="dxa"/>
            <w:shd w:val="clear" w:color="auto" w:fill="F2F2F2"/>
            <w:tcMar>
              <w:top w:w="60" w:type="dxa"/>
              <w:left w:w="100" w:type="dxa"/>
              <w:bottom w:w="60" w:type="dxa"/>
              <w:right w:w="100" w:type="dxa"/>
            </w:tcMar>
          </w:tcPr>
          <w:p w14:paraId="5497F441"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Origen</w:t>
            </w:r>
          </w:p>
        </w:tc>
        <w:tc>
          <w:tcPr>
            <w:tcW w:w="6960" w:type="dxa"/>
            <w:tcMar>
              <w:top w:w="60" w:type="dxa"/>
              <w:left w:w="100" w:type="dxa"/>
              <w:bottom w:w="60" w:type="dxa"/>
              <w:right w:w="100" w:type="dxa"/>
            </w:tcMar>
          </w:tcPr>
          <w:p w14:paraId="64824B7C"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Documento técnico-funcional [2], sección 6.</w:t>
            </w:r>
          </w:p>
        </w:tc>
      </w:tr>
    </w:tbl>
    <w:p w14:paraId="3462638E"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lastRenderedPageBreak/>
        <w:t>RN-04: Estado En tránsito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5E308743" w14:textId="77777777">
        <w:tc>
          <w:tcPr>
            <w:tcW w:w="2400" w:type="dxa"/>
            <w:shd w:val="clear" w:color="auto" w:fill="F2F2F2"/>
            <w:tcMar>
              <w:top w:w="60" w:type="dxa"/>
              <w:left w:w="100" w:type="dxa"/>
              <w:bottom w:w="60" w:type="dxa"/>
              <w:right w:w="100" w:type="dxa"/>
            </w:tcMar>
          </w:tcPr>
          <w:p w14:paraId="3D921055"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27896D3D"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Un pedido con salida real registrada y posición actual activa se clasifica como En tránsito y se representa en azul.</w:t>
            </w:r>
          </w:p>
        </w:tc>
      </w:tr>
      <w:tr w:rsidR="00CE2DA2" w:rsidRPr="00317AA7" w14:paraId="637E6404" w14:textId="77777777">
        <w:tc>
          <w:tcPr>
            <w:tcW w:w="2400" w:type="dxa"/>
            <w:shd w:val="clear" w:color="auto" w:fill="F2F2F2"/>
            <w:tcMar>
              <w:top w:w="60" w:type="dxa"/>
              <w:left w:w="100" w:type="dxa"/>
              <w:bottom w:w="60" w:type="dxa"/>
              <w:right w:w="100" w:type="dxa"/>
            </w:tcMar>
          </w:tcPr>
          <w:p w14:paraId="06C207D6"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Origen</w:t>
            </w:r>
          </w:p>
        </w:tc>
        <w:tc>
          <w:tcPr>
            <w:tcW w:w="6960" w:type="dxa"/>
            <w:tcMar>
              <w:top w:w="60" w:type="dxa"/>
              <w:left w:w="100" w:type="dxa"/>
              <w:bottom w:w="60" w:type="dxa"/>
              <w:right w:w="100" w:type="dxa"/>
            </w:tcMar>
          </w:tcPr>
          <w:p w14:paraId="5CB33ED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Documento técnico-funcional [2], sección 6.</w:t>
            </w:r>
          </w:p>
        </w:tc>
      </w:tr>
    </w:tbl>
    <w:p w14:paraId="02CFEA36"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RN-05: Estado En destino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7FA9CD8E" w14:textId="77777777">
        <w:tc>
          <w:tcPr>
            <w:tcW w:w="2400" w:type="dxa"/>
            <w:shd w:val="clear" w:color="auto" w:fill="F2F2F2"/>
            <w:tcMar>
              <w:top w:w="60" w:type="dxa"/>
              <w:left w:w="100" w:type="dxa"/>
              <w:bottom w:w="60" w:type="dxa"/>
              <w:right w:w="100" w:type="dxa"/>
            </w:tcMar>
          </w:tcPr>
          <w:p w14:paraId="7D58DDA6"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553C26D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Un pedido se clasifica como En destino y se representa en morado cuando la fuente externa reporta su llegada al puerto o aeropuerto de destino o, en su defecto, cuando el elemento rastreado se encuentra dentro del radio de proximidad definido para ese destino. El radio se fija en cincuenta kilómetros por defecto. Dado que por las inmediaciones del Caribe costarricense circula tráfico en tránsito hacia el Canal de Panamá, la proximidad por sí sola no basta: se exige además que la velocidad sobre tierra esté por debajo de un umbral configurable, de modo que un buque que pasa de largo no se contabilice como arribado. Tanto el radio como el umbral de velocidad residen en la tabla de mantenimiento de parámetros. El arribo determinado por esta vía se registra como inferido y se distingue del reportado por la fuente y del confirmado manualmente conforme a RN-14.</w:t>
            </w:r>
          </w:p>
        </w:tc>
      </w:tr>
      <w:tr w:rsidR="00CE2DA2" w:rsidRPr="00317AA7" w14:paraId="124B64CD" w14:textId="77777777">
        <w:tc>
          <w:tcPr>
            <w:tcW w:w="2400" w:type="dxa"/>
            <w:shd w:val="clear" w:color="auto" w:fill="F2F2F2"/>
            <w:tcMar>
              <w:top w:w="60" w:type="dxa"/>
              <w:left w:w="100" w:type="dxa"/>
              <w:bottom w:w="60" w:type="dxa"/>
              <w:right w:w="100" w:type="dxa"/>
            </w:tcMar>
          </w:tcPr>
          <w:p w14:paraId="303FB22E"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Origen</w:t>
            </w:r>
          </w:p>
        </w:tc>
        <w:tc>
          <w:tcPr>
            <w:tcW w:w="6960" w:type="dxa"/>
            <w:tcMar>
              <w:top w:w="60" w:type="dxa"/>
              <w:left w:w="100" w:type="dxa"/>
              <w:bottom w:w="60" w:type="dxa"/>
              <w:right w:w="100" w:type="dxa"/>
            </w:tcMar>
          </w:tcPr>
          <w:p w14:paraId="16A35047"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Documento técnico-funcional [2], sección 6. Criterio de proximidad definido por el supervisor de empresa el 20 de agosto de 2026, ante la ausencia de cobertura AIS gratuita en el puerto de destino acreditada por el spike TG-10.</w:t>
            </w:r>
          </w:p>
        </w:tc>
      </w:tr>
    </w:tbl>
    <w:p w14:paraId="7166B801"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RN-06: Estado En proceso aduanal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0ED49DDB" w14:textId="77777777">
        <w:tc>
          <w:tcPr>
            <w:tcW w:w="2400" w:type="dxa"/>
            <w:shd w:val="clear" w:color="auto" w:fill="F2F2F2"/>
            <w:tcMar>
              <w:top w:w="60" w:type="dxa"/>
              <w:left w:w="100" w:type="dxa"/>
              <w:bottom w:w="60" w:type="dxa"/>
              <w:right w:w="100" w:type="dxa"/>
            </w:tcMar>
          </w:tcPr>
          <w:p w14:paraId="0CADECA9"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075CD14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Un pedido cuya carga ha llegado al destino pero para el cual aún corre el lead time de tratamiento se clasifica como En proceso aduanal y se representa en amarillo.</w:t>
            </w:r>
          </w:p>
        </w:tc>
      </w:tr>
      <w:tr w:rsidR="00CE2DA2" w:rsidRPr="00317AA7" w14:paraId="2178A69B" w14:textId="77777777">
        <w:tc>
          <w:tcPr>
            <w:tcW w:w="2400" w:type="dxa"/>
            <w:shd w:val="clear" w:color="auto" w:fill="F2F2F2"/>
            <w:tcMar>
              <w:top w:w="60" w:type="dxa"/>
              <w:left w:w="100" w:type="dxa"/>
              <w:bottom w:w="60" w:type="dxa"/>
              <w:right w:w="100" w:type="dxa"/>
            </w:tcMar>
          </w:tcPr>
          <w:p w14:paraId="0DB89BF9"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Origen</w:t>
            </w:r>
          </w:p>
        </w:tc>
        <w:tc>
          <w:tcPr>
            <w:tcW w:w="6960" w:type="dxa"/>
            <w:tcMar>
              <w:top w:w="60" w:type="dxa"/>
              <w:left w:w="100" w:type="dxa"/>
              <w:bottom w:w="60" w:type="dxa"/>
              <w:right w:w="100" w:type="dxa"/>
            </w:tcMar>
          </w:tcPr>
          <w:p w14:paraId="7E4468E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Documento técnico-funcional [2], sección 6.</w:t>
            </w:r>
          </w:p>
        </w:tc>
      </w:tr>
    </w:tbl>
    <w:p w14:paraId="2C9C4F91"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RN-07: Estado A tiempo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5D4D240E" w14:textId="77777777">
        <w:tc>
          <w:tcPr>
            <w:tcW w:w="2400" w:type="dxa"/>
            <w:shd w:val="clear" w:color="auto" w:fill="F2F2F2"/>
            <w:tcMar>
              <w:top w:w="60" w:type="dxa"/>
              <w:left w:w="100" w:type="dxa"/>
              <w:bottom w:w="60" w:type="dxa"/>
              <w:right w:w="100" w:type="dxa"/>
            </w:tcMar>
          </w:tcPr>
          <w:p w14:paraId="03A53D8E"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753715D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Un pedido cuya fecha proyectada de disponibilidad es anterior o igual a la fecha de entrega comprometida se clasifica como A tiempo y se representa en verde.</w:t>
            </w:r>
          </w:p>
        </w:tc>
      </w:tr>
      <w:tr w:rsidR="00CE2DA2" w:rsidRPr="00317AA7" w14:paraId="207B57CE" w14:textId="77777777">
        <w:tc>
          <w:tcPr>
            <w:tcW w:w="2400" w:type="dxa"/>
            <w:shd w:val="clear" w:color="auto" w:fill="F2F2F2"/>
            <w:tcMar>
              <w:top w:w="60" w:type="dxa"/>
              <w:left w:w="100" w:type="dxa"/>
              <w:bottom w:w="60" w:type="dxa"/>
              <w:right w:w="100" w:type="dxa"/>
            </w:tcMar>
          </w:tcPr>
          <w:p w14:paraId="736D1635"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Origen</w:t>
            </w:r>
          </w:p>
        </w:tc>
        <w:tc>
          <w:tcPr>
            <w:tcW w:w="6960" w:type="dxa"/>
            <w:tcMar>
              <w:top w:w="60" w:type="dxa"/>
              <w:left w:w="100" w:type="dxa"/>
              <w:bottom w:w="60" w:type="dxa"/>
              <w:right w:w="100" w:type="dxa"/>
            </w:tcMar>
          </w:tcPr>
          <w:p w14:paraId="3AF9E96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Documento técnico-funcional [2], sección 6.</w:t>
            </w:r>
          </w:p>
        </w:tc>
      </w:tr>
    </w:tbl>
    <w:p w14:paraId="36E42F56"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RN-08: Estado En riesgo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1E0513A4" w14:textId="77777777">
        <w:tc>
          <w:tcPr>
            <w:tcW w:w="2400" w:type="dxa"/>
            <w:shd w:val="clear" w:color="auto" w:fill="F2F2F2"/>
            <w:tcMar>
              <w:top w:w="60" w:type="dxa"/>
              <w:left w:w="100" w:type="dxa"/>
              <w:bottom w:w="60" w:type="dxa"/>
              <w:right w:w="100" w:type="dxa"/>
            </w:tcMar>
          </w:tcPr>
          <w:p w14:paraId="6AF8C43E"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648D5BBB"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Un pedido cuya fecha proyectada de disponibilidad se sitúa dentro del umbral crítico definido respecto a la fecha de entrega comprometida se clasifica como En riesgo y se representa en naranja. El documento técnico-funcional propone 48 horas como valor de referencia.</w:t>
            </w:r>
          </w:p>
        </w:tc>
      </w:tr>
      <w:tr w:rsidR="00CE2DA2" w:rsidRPr="00317AA7" w14:paraId="32ACB93B" w14:textId="77777777">
        <w:tc>
          <w:tcPr>
            <w:tcW w:w="2400" w:type="dxa"/>
            <w:shd w:val="clear" w:color="auto" w:fill="F2F2F2"/>
            <w:tcMar>
              <w:top w:w="60" w:type="dxa"/>
              <w:left w:w="100" w:type="dxa"/>
              <w:bottom w:w="60" w:type="dxa"/>
              <w:right w:w="100" w:type="dxa"/>
            </w:tcMar>
          </w:tcPr>
          <w:p w14:paraId="43CF33F9"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Origen</w:t>
            </w:r>
          </w:p>
        </w:tc>
        <w:tc>
          <w:tcPr>
            <w:tcW w:w="6960" w:type="dxa"/>
            <w:tcMar>
              <w:top w:w="60" w:type="dxa"/>
              <w:left w:w="100" w:type="dxa"/>
              <w:bottom w:w="60" w:type="dxa"/>
              <w:right w:w="100" w:type="dxa"/>
            </w:tcMar>
          </w:tcPr>
          <w:p w14:paraId="7F09B68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Documento técnico-funcional [2], sección 6.</w:t>
            </w:r>
          </w:p>
        </w:tc>
      </w:tr>
    </w:tbl>
    <w:p w14:paraId="274AD1E5"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RN-09: Estado Retrasado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312733E4" w14:textId="77777777">
        <w:tc>
          <w:tcPr>
            <w:tcW w:w="2400" w:type="dxa"/>
            <w:shd w:val="clear" w:color="auto" w:fill="F2F2F2"/>
            <w:tcMar>
              <w:top w:w="60" w:type="dxa"/>
              <w:left w:w="100" w:type="dxa"/>
              <w:bottom w:w="60" w:type="dxa"/>
              <w:right w:w="100" w:type="dxa"/>
            </w:tcMar>
          </w:tcPr>
          <w:p w14:paraId="7C630046"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7D0E859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Un pedido cuya fecha proyectada de disponibilidad es posterior a la fecha de entrega comprometida se clasifica como Retrasado y se representa en rojo.</w:t>
            </w:r>
          </w:p>
        </w:tc>
      </w:tr>
      <w:tr w:rsidR="00CE2DA2" w:rsidRPr="00317AA7" w14:paraId="7320F529" w14:textId="77777777">
        <w:tc>
          <w:tcPr>
            <w:tcW w:w="2400" w:type="dxa"/>
            <w:shd w:val="clear" w:color="auto" w:fill="F2F2F2"/>
            <w:tcMar>
              <w:top w:w="60" w:type="dxa"/>
              <w:left w:w="100" w:type="dxa"/>
              <w:bottom w:w="60" w:type="dxa"/>
              <w:right w:w="100" w:type="dxa"/>
            </w:tcMar>
          </w:tcPr>
          <w:p w14:paraId="47FE836D"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Origen</w:t>
            </w:r>
          </w:p>
        </w:tc>
        <w:tc>
          <w:tcPr>
            <w:tcW w:w="6960" w:type="dxa"/>
            <w:tcMar>
              <w:top w:w="60" w:type="dxa"/>
              <w:left w:w="100" w:type="dxa"/>
              <w:bottom w:w="60" w:type="dxa"/>
              <w:right w:w="100" w:type="dxa"/>
            </w:tcMar>
          </w:tcPr>
          <w:p w14:paraId="0A04BF06"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Documento técnico-funcional [2], sección 6.</w:t>
            </w:r>
          </w:p>
        </w:tc>
      </w:tr>
    </w:tbl>
    <w:p w14:paraId="526A17A3"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RN-10: Estado Cerrado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52A2DEBC" w14:textId="77777777">
        <w:tc>
          <w:tcPr>
            <w:tcW w:w="2400" w:type="dxa"/>
            <w:shd w:val="clear" w:color="auto" w:fill="F2F2F2"/>
            <w:tcMar>
              <w:top w:w="60" w:type="dxa"/>
              <w:left w:w="100" w:type="dxa"/>
              <w:bottom w:w="60" w:type="dxa"/>
              <w:right w:w="100" w:type="dxa"/>
            </w:tcMar>
          </w:tcPr>
          <w:p w14:paraId="4B1997DD"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2FE3D65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Un pedido se clasifica como Cerrado cuando su mercancía ha sido recibida en planta o almacén en una cantidad que satisface la cantidad pedida dentro de un margen de tolerancia del diez por ciento. Es un estado terminal: el pedido deja de consultarse contra las APIs externas y se archiva. Una recepción por debajo de ese margen no cierra el pedido; obliga a forzar el cierre o a modificar la orden, decisión que corresponde al comprador y que se ejecuta en SAP.</w:t>
            </w:r>
          </w:p>
        </w:tc>
      </w:tr>
      <w:tr w:rsidR="00CE2DA2" w:rsidRPr="00317AA7" w14:paraId="7449B8B0" w14:textId="77777777">
        <w:tc>
          <w:tcPr>
            <w:tcW w:w="2400" w:type="dxa"/>
            <w:shd w:val="clear" w:color="auto" w:fill="F2F2F2"/>
            <w:tcMar>
              <w:top w:w="60" w:type="dxa"/>
              <w:left w:w="100" w:type="dxa"/>
              <w:bottom w:w="60" w:type="dxa"/>
              <w:right w:w="100" w:type="dxa"/>
            </w:tcMar>
          </w:tcPr>
          <w:p w14:paraId="4D47BA4C"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lastRenderedPageBreak/>
              <w:t>Origen</w:t>
            </w:r>
          </w:p>
        </w:tc>
        <w:tc>
          <w:tcPr>
            <w:tcW w:w="6960" w:type="dxa"/>
            <w:tcMar>
              <w:top w:w="60" w:type="dxa"/>
              <w:left w:w="100" w:type="dxa"/>
              <w:bottom w:w="60" w:type="dxa"/>
              <w:right w:w="100" w:type="dxa"/>
            </w:tcMar>
          </w:tcPr>
          <w:p w14:paraId="53C2D3F1"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Documento técnico-funcional [2], sección 6. Margen de tolerancia confirmado en el levantamiento de requerimientos con el área de Logística.</w:t>
            </w:r>
          </w:p>
        </w:tc>
      </w:tr>
    </w:tbl>
    <w:p w14:paraId="76D50059"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RN-15: Estado Cancelado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6D16059F" w14:textId="77777777">
        <w:tc>
          <w:tcPr>
            <w:tcW w:w="2400" w:type="dxa"/>
            <w:shd w:val="clear" w:color="auto" w:fill="F2F2F2"/>
            <w:tcMar>
              <w:top w:w="60" w:type="dxa"/>
              <w:left w:w="100" w:type="dxa"/>
              <w:bottom w:w="60" w:type="dxa"/>
              <w:right w:w="100" w:type="dxa"/>
            </w:tcMar>
          </w:tcPr>
          <w:p w14:paraId="647B5A6E"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6B4910C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Un pedido cuya orden de compra se anula antes de la recepción se clasifica como Cancelado y se representa en gris oscuro. La cancelación procede cuando la operación aún puede revertirse, el proveedor acepta anularla y el comprador cierra la orden en SAP. Es un estado terminal con los mismos efectos que Cerrado: cesan las consultas a las APIs externas y el pedido se archiva.</w:t>
            </w:r>
          </w:p>
        </w:tc>
      </w:tr>
      <w:tr w:rsidR="00CE2DA2" w:rsidRPr="00317AA7" w14:paraId="292BCFFF" w14:textId="77777777">
        <w:tc>
          <w:tcPr>
            <w:tcW w:w="2400" w:type="dxa"/>
            <w:shd w:val="clear" w:color="auto" w:fill="F2F2F2"/>
            <w:tcMar>
              <w:top w:w="60" w:type="dxa"/>
              <w:left w:w="100" w:type="dxa"/>
              <w:bottom w:w="60" w:type="dxa"/>
              <w:right w:w="100" w:type="dxa"/>
            </w:tcMar>
          </w:tcPr>
          <w:p w14:paraId="00E2A8DD"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Origen</w:t>
            </w:r>
          </w:p>
        </w:tc>
        <w:tc>
          <w:tcPr>
            <w:tcW w:w="6960" w:type="dxa"/>
            <w:tcMar>
              <w:top w:w="60" w:type="dxa"/>
              <w:left w:w="100" w:type="dxa"/>
              <w:bottom w:w="60" w:type="dxa"/>
              <w:right w:w="100" w:type="dxa"/>
            </w:tcMar>
          </w:tcPr>
          <w:p w14:paraId="1274E2C1"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Levantamiento de requerimientos con el área de Logística.</w:t>
            </w:r>
          </w:p>
        </w:tc>
      </w:tr>
    </w:tbl>
    <w:p w14:paraId="4B3F269B" w14:textId="77777777" w:rsidR="00CE2DA2" w:rsidRPr="00317AA7" w:rsidRDefault="00D91203">
      <w:pPr>
        <w:pStyle w:val="Ttulo2"/>
        <w:rPr>
          <w:rFonts w:ascii="Times New Roman" w:hAnsi="Times New Roman" w:cs="Times New Roman"/>
          <w:color w:val="auto"/>
        </w:rPr>
      </w:pPr>
      <w:bookmarkStart w:id="36" w:name="_Toc237262860"/>
      <w:r>
        <w:rPr>
          <w:rFonts w:ascii="Times New Roman" w:hAnsi="Times New Roman" w:cs="Times New Roman"/>
          <w:color w:val="auto"/>
        </w:rPr>
        <w:t>7.3 Reglas complementarias</w:t>
      </w:r>
      <w:bookmarkEnd w:id="36"/>
    </w:p>
    <w:p w14:paraId="50B8ED16"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RN-11: Umbral del estado En riesgo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694F13F2" w14:textId="77777777">
        <w:tc>
          <w:tcPr>
            <w:tcW w:w="2400" w:type="dxa"/>
            <w:shd w:val="clear" w:color="auto" w:fill="F2F2F2"/>
            <w:tcMar>
              <w:top w:w="60" w:type="dxa"/>
              <w:left w:w="100" w:type="dxa"/>
              <w:bottom w:w="60" w:type="dxa"/>
              <w:right w:w="100" w:type="dxa"/>
            </w:tcMar>
          </w:tcPr>
          <w:p w14:paraId="616C4A98"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12768EC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 umbral que separa el estado A tiempo del estado En riesgo se fija en 48 horas. El valor es único para las vías aérea y marítima y debe residir en la tabla de mantenimiento de parámetros del sistema, de modo que pueda ajustarse sin modificar el código fuente.</w:t>
            </w:r>
          </w:p>
        </w:tc>
      </w:tr>
      <w:tr w:rsidR="00CE2DA2" w:rsidRPr="00317AA7" w14:paraId="3D339482" w14:textId="77777777">
        <w:tc>
          <w:tcPr>
            <w:tcW w:w="2400" w:type="dxa"/>
            <w:shd w:val="clear" w:color="auto" w:fill="F2F2F2"/>
            <w:tcMar>
              <w:top w:w="60" w:type="dxa"/>
              <w:left w:w="100" w:type="dxa"/>
              <w:bottom w:w="60" w:type="dxa"/>
              <w:right w:w="100" w:type="dxa"/>
            </w:tcMar>
          </w:tcPr>
          <w:p w14:paraId="19BD0D99"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Origen</w:t>
            </w:r>
          </w:p>
        </w:tc>
        <w:tc>
          <w:tcPr>
            <w:tcW w:w="6960" w:type="dxa"/>
            <w:tcMar>
              <w:top w:w="60" w:type="dxa"/>
              <w:left w:w="100" w:type="dxa"/>
              <w:bottom w:w="60" w:type="dxa"/>
              <w:right w:w="100" w:type="dxa"/>
            </w:tcMar>
          </w:tcPr>
          <w:p w14:paraId="04BF6287"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Documento técnico-funcional [2], secciones 6 y 13. Valor confirmado con el supervisor de empresa durante el levantamiento de requerimientos.</w:t>
            </w:r>
          </w:p>
        </w:tc>
      </w:tr>
    </w:tbl>
    <w:p w14:paraId="7ED5134B"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RN-12: Lead time único por destino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42FDC131" w14:textId="77777777">
        <w:tc>
          <w:tcPr>
            <w:tcW w:w="2400" w:type="dxa"/>
            <w:shd w:val="clear" w:color="auto" w:fill="F2F2F2"/>
            <w:tcMar>
              <w:top w:w="60" w:type="dxa"/>
              <w:left w:w="100" w:type="dxa"/>
              <w:bottom w:w="60" w:type="dxa"/>
              <w:right w:w="100" w:type="dxa"/>
            </w:tcMar>
          </w:tcPr>
          <w:p w14:paraId="4F521CCE"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1C27EEB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Cada destino tiene un único lead time, expresado en días, aplicable en toda condición. El lead time crítico que contemplaba el documento técnico-funcional queda eliminado: el supervisor de empresa lo identificó como un error de redacción durante el levantamiento. Ni el maestro de destinos ni el cálculo de la fecha proyectada distinguen entre condiciones normales y excepcionales.</w:t>
            </w:r>
          </w:p>
        </w:tc>
      </w:tr>
      <w:tr w:rsidR="00CE2DA2" w:rsidRPr="00317AA7" w14:paraId="46385662" w14:textId="77777777">
        <w:tc>
          <w:tcPr>
            <w:tcW w:w="2400" w:type="dxa"/>
            <w:shd w:val="clear" w:color="auto" w:fill="F2F2F2"/>
            <w:tcMar>
              <w:top w:w="60" w:type="dxa"/>
              <w:left w:w="100" w:type="dxa"/>
              <w:bottom w:w="60" w:type="dxa"/>
              <w:right w:w="100" w:type="dxa"/>
            </w:tcMar>
          </w:tcPr>
          <w:p w14:paraId="1BE93F0F"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Origen</w:t>
            </w:r>
          </w:p>
        </w:tc>
        <w:tc>
          <w:tcPr>
            <w:tcW w:w="6960" w:type="dxa"/>
            <w:tcMar>
              <w:top w:w="60" w:type="dxa"/>
              <w:left w:w="100" w:type="dxa"/>
              <w:bottom w:w="60" w:type="dxa"/>
              <w:right w:w="100" w:type="dxa"/>
            </w:tcMar>
          </w:tcPr>
          <w:p w14:paraId="5E24D626"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Levantamiento de requerimientos con el supervisor de empresa. Corrige la sección 7.2 del documento técnico-funcional [2].</w:t>
            </w:r>
          </w:p>
        </w:tc>
      </w:tr>
    </w:tbl>
    <w:p w14:paraId="7A56BAA0"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RN-13: Estados terminales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7FDBB613" w14:textId="77777777">
        <w:tc>
          <w:tcPr>
            <w:tcW w:w="2400" w:type="dxa"/>
            <w:shd w:val="clear" w:color="auto" w:fill="F2F2F2"/>
            <w:tcMar>
              <w:top w:w="60" w:type="dxa"/>
              <w:left w:w="100" w:type="dxa"/>
              <w:bottom w:w="60" w:type="dxa"/>
              <w:right w:w="100" w:type="dxa"/>
            </w:tcMar>
          </w:tcPr>
          <w:p w14:paraId="6C4281D6"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4E7BD65E"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Se consideran terminales los estados en los que el pedido deja de ser objeto de seguimiento activo. Existen dos: Cerrado (RN-10), por recepción de la mercancía dentro del margen de tolerancia, y Cancelado (RN-15), por anulación de la orden de compra. El rechazo de la mercancía por parte de Control de Calidad no constituye un estado terminal adicional: el análisis se practica entre ocho y quince días después del ingreso y, en caso de rechazo, la orden permanece cerrada y la devolución se tramita mediante una orden de salida ajena al alcance de TrackIn.</w:t>
            </w:r>
          </w:p>
        </w:tc>
      </w:tr>
      <w:tr w:rsidR="00CE2DA2" w:rsidRPr="00317AA7" w14:paraId="1D23DF2F" w14:textId="77777777">
        <w:tc>
          <w:tcPr>
            <w:tcW w:w="2400" w:type="dxa"/>
            <w:shd w:val="clear" w:color="auto" w:fill="F2F2F2"/>
            <w:tcMar>
              <w:top w:w="60" w:type="dxa"/>
              <w:left w:w="100" w:type="dxa"/>
              <w:bottom w:w="60" w:type="dxa"/>
              <w:right w:w="100" w:type="dxa"/>
            </w:tcMar>
          </w:tcPr>
          <w:p w14:paraId="2AE5069E"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Origen</w:t>
            </w:r>
          </w:p>
        </w:tc>
        <w:tc>
          <w:tcPr>
            <w:tcW w:w="6960" w:type="dxa"/>
            <w:tcMar>
              <w:top w:w="60" w:type="dxa"/>
              <w:left w:w="100" w:type="dxa"/>
              <w:bottom w:w="60" w:type="dxa"/>
              <w:right w:w="100" w:type="dxa"/>
            </w:tcMar>
          </w:tcPr>
          <w:p w14:paraId="2F3B9DDC"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Levantamiento de requerimientos con las áreas de Logística y Control de Calidad.</w:t>
            </w:r>
          </w:p>
        </w:tc>
      </w:tr>
    </w:tbl>
    <w:p w14:paraId="0435D4E3"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lastRenderedPageBreak/>
        <w:t>RN-14: Precedencia del dato manual sobre el automático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608FFFAB" w14:textId="77777777">
        <w:tc>
          <w:tcPr>
            <w:tcW w:w="2400" w:type="dxa"/>
            <w:shd w:val="clear" w:color="auto" w:fill="F2F2F2"/>
            <w:tcMar>
              <w:top w:w="60" w:type="dxa"/>
              <w:left w:w="100" w:type="dxa"/>
              <w:bottom w:w="60" w:type="dxa"/>
              <w:right w:w="100" w:type="dxa"/>
            </w:tcMar>
          </w:tcPr>
          <w:p w14:paraId="2034AE88"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c>
          <w:tcPr>
            <w:tcW w:w="6960" w:type="dxa"/>
            <w:tcMar>
              <w:top w:w="60" w:type="dxa"/>
              <w:left w:w="100" w:type="dxa"/>
              <w:bottom w:w="60" w:type="dxa"/>
              <w:right w:w="100" w:type="dxa"/>
            </w:tcMar>
          </w:tcPr>
          <w:p w14:paraId="2018556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Cuando existe una confirmación manual de desembarco registrada por el usuario de Logística, ésta prevalece sobre el dato reportado por la API externa para el cálculo de la fecha proyectada.</w:t>
            </w:r>
          </w:p>
        </w:tc>
      </w:tr>
      <w:tr w:rsidR="00CE2DA2" w:rsidRPr="00317AA7" w14:paraId="378026DE" w14:textId="77777777">
        <w:tc>
          <w:tcPr>
            <w:tcW w:w="2400" w:type="dxa"/>
            <w:shd w:val="clear" w:color="auto" w:fill="F2F2F2"/>
            <w:tcMar>
              <w:top w:w="60" w:type="dxa"/>
              <w:left w:w="100" w:type="dxa"/>
              <w:bottom w:w="60" w:type="dxa"/>
              <w:right w:w="100" w:type="dxa"/>
            </w:tcMar>
          </w:tcPr>
          <w:p w14:paraId="0F501B04"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Origen</w:t>
            </w:r>
          </w:p>
        </w:tc>
        <w:tc>
          <w:tcPr>
            <w:tcW w:w="6960" w:type="dxa"/>
            <w:tcMar>
              <w:top w:w="60" w:type="dxa"/>
              <w:left w:w="100" w:type="dxa"/>
              <w:bottom w:w="60" w:type="dxa"/>
              <w:right w:w="100" w:type="dxa"/>
            </w:tcMar>
          </w:tcPr>
          <w:p w14:paraId="0F291E6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Derivado de la sección 12 del documento técnico-funcional [2], riesgo de cambios manuales sin auditoría.</w:t>
            </w:r>
          </w:p>
        </w:tc>
      </w:tr>
    </w:tbl>
    <w:p w14:paraId="0435D4E3" w14:textId="77777777" w:rsidR="00CE2DA2" w:rsidRPr="00317AA7" w:rsidRDefault="00D91203">
      <w:pPr>
        <w:keepNext/>
        <w:spacing w:before="260" w:after="100"/>
        <w:rPr>
          <w:rFonts w:ascii="Times New Roman" w:hAnsi="Times New Roman" w:cs="Times New Roman"/>
          <w:color w:val="auto"/>
        </w:rPr>
      </w:pPr>
      <w:r>
        <w:rPr>
          <w:rFonts w:ascii="Times New Roman" w:hAnsi="Times New Roman" w:cs="Times New Roman"/>
          <w:b/>
          <w:bCs/>
          <w:color w:val="auto"/>
        </w:rPr>
        <w:t xml:space="preserve">RN-16: Estimación de la ETA a partir de la posición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E2DA2" w:rsidRPr="00317AA7" w14:paraId="608FFFAB" w14:textId="77777777">
        <w:tc>
          <w:tcPr>
            <w:tcW w:w="2400" w:type="dxa"/>
            <w:shd w:val="clear" w:color="auto" w:fill="F2F2F2"/>
            <w:tcMar>
              <w:top w:w="60" w:type="dxa"/>
              <w:left w:w="100" w:type="dxa"/>
              <w:bottom w:w="60" w:type="dxa"/>
              <w:right w:w="100" w:type="dxa"/>
            </w:tcMar>
          </w:tcPr>
          <w:p w14:paraId="2034AE88"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 xml:space="preserve">Descripción</w:t>
            </w:r>
          </w:p>
        </w:tc>
        <w:tc>
          <w:tcPr>
            <w:tcW w:w="6960" w:type="dxa"/>
            <w:tcMar>
              <w:top w:w="60" w:type="dxa"/>
              <w:left w:w="100" w:type="dxa"/>
              <w:bottom w:w="60" w:type="dxa"/>
              <w:right w:w="100" w:type="dxa"/>
            </w:tcMar>
          </w:tcPr>
          <w:p w14:paraId="2018556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Cuando la fuente externa no proporciona una ETA utilizable, el sistema la estima a partir de la posición actual del elemento rastreado y su velocidad sobre tierra, calculando la distancia hasta el destino mediante operadores geoespaciales. Esta ETA estimada es la que alimenta el cálculo de RN-01. La estimación no se produce cuando la velocidad está por debajo de un mínimo configurable, situación propia de una nave fondeada o detenida, en cuyo caso el pedido se marca con ETA no estimable en lugar de arrojar una proyección carente de sentido. Cuando la fuente sí declara una ETA, ambos valores se conservan: el declarado con carácter informativo y el estimado como insumo del cálculo. El sistema expone la distancia, la velocidad y el instante empleados, de modo que la cifra resultante sea auditable. La estimación asume desplazamiento directo hacia el destino y por tanto subestima la duración del viaje en rutas con obstáculos terrestres intermedios.</w:t>
            </w:r>
          </w:p>
        </w:tc>
      </w:tr>
      <w:tr w:rsidR="00CE2DA2" w:rsidRPr="00317AA7" w14:paraId="608FFFAB" w14:textId="77777777">
        <w:tc>
          <w:tcPr>
            <w:tcW w:w="2400" w:type="dxa"/>
            <w:shd w:val="clear" w:color="auto" w:fill="F2F2F2"/>
            <w:tcMar>
              <w:top w:w="60" w:type="dxa"/>
              <w:left w:w="100" w:type="dxa"/>
              <w:bottom w:w="60" w:type="dxa"/>
              <w:right w:w="100" w:type="dxa"/>
            </w:tcMar>
          </w:tcPr>
          <w:p w14:paraId="2034AE88"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 xml:space="preserve">Origen</w:t>
            </w:r>
          </w:p>
        </w:tc>
        <w:tc>
          <w:tcPr>
            <w:tcW w:w="6960" w:type="dxa"/>
            <w:tcMar>
              <w:top w:w="60" w:type="dxa"/>
              <w:left w:w="100" w:type="dxa"/>
              <w:bottom w:w="60" w:type="dxa"/>
              <w:right w:w="100" w:type="dxa"/>
            </w:tcMar>
          </w:tcPr>
          <w:p w14:paraId="2018556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Definida por el supervisor de empresa el 20 de agosto de 2026. Responde al hallazgo del spike TG-10: la ETA y el destino sólo viajan en los mensajes ShipStaticData, presentes en alrededor del 12% de las naves observadas, y el campo de destino es texto libre sin normalizar.</w:t>
            </w:r>
          </w:p>
        </w:tc>
      </w:tr>
    </w:tbl>
    <w:p w14:paraId="4A5FD722" w14:textId="77777777" w:rsidR="00CE2DA2" w:rsidRPr="00317AA7" w:rsidRDefault="00D91203">
      <w:pPr>
        <w:spacing w:before="100" w:after="140"/>
        <w:rPr>
          <w:rFonts w:ascii="Times New Roman" w:hAnsi="Times New Roman" w:cs="Times New Roman"/>
          <w:color w:val="auto"/>
        </w:rPr>
      </w:pPr>
      <w:r>
        <w:rPr>
          <w:rFonts w:ascii="Times New Roman" w:hAnsi="Times New Roman" w:cs="Times New Roman"/>
          <w:color w:val="auto"/>
        </w:rPr>
        <w:t>El umbral de 48 horas del estado En riesgo (RN-11) y la eliminación del lead time crítico (RN-12) quedaron confirmados con el supervisor de empresa durante el levantamiento de requerimientos, por lo que no requieren validación adicional antes de su implementación en el Sprint 3.</w:t>
      </w:r>
    </w:p>
    <w:p w14:paraId="59CD0DF0" w14:textId="77777777" w:rsidR="00CE2DA2" w:rsidRPr="00317AA7" w:rsidRDefault="00D91203">
      <w:pPr>
        <w:pStyle w:val="Ttulo1"/>
        <w:pageBreakBefore/>
        <w:rPr>
          <w:rFonts w:ascii="Times New Roman" w:hAnsi="Times New Roman" w:cs="Times New Roman"/>
          <w:color w:val="auto"/>
        </w:rPr>
      </w:pPr>
      <w:bookmarkStart w:id="37" w:name="_Toc237262861"/>
      <w:r>
        <w:rPr>
          <w:rFonts w:ascii="Times New Roman" w:hAnsi="Times New Roman" w:cs="Times New Roman"/>
          <w:color w:val="auto"/>
        </w:rPr>
        <w:lastRenderedPageBreak/>
        <w:t>8. Modelo de datos preliminar</w:t>
      </w:r>
      <w:bookmarkEnd w:id="37"/>
    </w:p>
    <w:p w14:paraId="71CC883E" w14:textId="77777777" w:rsidR="009349E4" w:rsidRDefault="00D91203" w:rsidP="009349E4">
      <w:pPr>
        <w:spacing w:after="120"/>
        <w:ind w:firstLine="708"/>
        <w:jc w:val="both"/>
        <w:rPr>
          <w:rFonts w:ascii="Times New Roman" w:hAnsi="Times New Roman" w:cs="Times New Roman"/>
          <w:color w:val="auto"/>
        </w:rPr>
      </w:pPr>
      <w:r>
        <w:rPr>
          <w:rFonts w:ascii="Times New Roman" w:hAnsi="Times New Roman" w:cs="Times New Roman"/>
          <w:color w:val="auto"/>
        </w:rPr>
        <w:t>Esta sección presenta el modelo de datos tentativo derivado de la sección 7 del documento técnico-funcional. El modelo definitivo, con su diagrama entidad-relación y su diccionario de datos completo, constituye un entregable independiente del Sprint 2 y se documentará en el archivo correspondiente del repositorio.</w:t>
      </w:r>
    </w:p>
    <w:p w14:paraId="55E03841" w14:textId="1024E0B0" w:rsidR="00CE2DA2" w:rsidRPr="00317AA7" w:rsidRDefault="00D91203" w:rsidP="009349E4">
      <w:pPr>
        <w:spacing w:after="120"/>
        <w:ind w:firstLine="708"/>
        <w:jc w:val="both"/>
        <w:rPr>
          <w:rFonts w:ascii="Times New Roman" w:hAnsi="Times New Roman" w:cs="Times New Roman"/>
          <w:color w:val="auto"/>
        </w:rPr>
      </w:pPr>
      <w:r>
        <w:rPr>
          <w:rFonts w:ascii="Times New Roman" w:hAnsi="Times New Roman" w:cs="Times New Roman"/>
          <w:color w:val="auto"/>
        </w:rPr>
        <w:t>Se identifican siete entidades. Las tres primeras proceden directamente del documento técnico-funcional; las cuatro restantes se incorporan para normalizar datos hoy embebidos como texto libre, para soportar el seguimiento de la nave con independencia del pedido y para dar soporte a la auditoría de intervenciones manuales.</w:t>
      </w:r>
    </w:p>
    <w:p w14:paraId="15DAE796" w14:textId="77777777" w:rsidR="00CE2DA2" w:rsidRPr="00317AA7" w:rsidRDefault="00D91203">
      <w:pPr>
        <w:pStyle w:val="Ttulo2"/>
        <w:rPr>
          <w:rFonts w:ascii="Times New Roman" w:hAnsi="Times New Roman" w:cs="Times New Roman"/>
          <w:color w:val="auto"/>
        </w:rPr>
      </w:pPr>
      <w:bookmarkStart w:id="38" w:name="_Toc237262862"/>
      <w:r>
        <w:rPr>
          <w:rFonts w:ascii="Times New Roman" w:hAnsi="Times New Roman" w:cs="Times New Roman"/>
          <w:color w:val="auto"/>
        </w:rPr>
        <w:t>8.1 Entidades identificadas</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4600"/>
        <w:gridCol w:w="2660"/>
      </w:tblGrid>
      <w:tr w:rsidR="00CE2DA2" w:rsidRPr="00317AA7" w14:paraId="5EF122A8" w14:textId="77777777">
        <w:trPr>
          <w:tblHeader/>
        </w:trPr>
        <w:tc>
          <w:tcPr>
            <w:tcW w:w="2100" w:type="dxa"/>
            <w:shd w:val="clear" w:color="auto" w:fill="D9E2F3"/>
            <w:tcMar>
              <w:top w:w="60" w:type="dxa"/>
              <w:left w:w="100" w:type="dxa"/>
              <w:bottom w:w="60" w:type="dxa"/>
              <w:right w:w="100" w:type="dxa"/>
            </w:tcMar>
          </w:tcPr>
          <w:p w14:paraId="09F33465"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Entidad</w:t>
            </w:r>
          </w:p>
        </w:tc>
        <w:tc>
          <w:tcPr>
            <w:tcW w:w="4600" w:type="dxa"/>
            <w:shd w:val="clear" w:color="auto" w:fill="D9E2F3"/>
            <w:tcMar>
              <w:top w:w="60" w:type="dxa"/>
              <w:left w:w="100" w:type="dxa"/>
              <w:bottom w:w="60" w:type="dxa"/>
              <w:right w:w="100" w:type="dxa"/>
            </w:tcMar>
          </w:tcPr>
          <w:p w14:paraId="522DC46E"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Propósito</w:t>
            </w:r>
          </w:p>
        </w:tc>
        <w:tc>
          <w:tcPr>
            <w:tcW w:w="2660" w:type="dxa"/>
            <w:shd w:val="clear" w:color="auto" w:fill="D9E2F3"/>
            <w:tcMar>
              <w:top w:w="60" w:type="dxa"/>
              <w:left w:w="100" w:type="dxa"/>
              <w:bottom w:w="60" w:type="dxa"/>
              <w:right w:w="100" w:type="dxa"/>
            </w:tcMar>
          </w:tcPr>
          <w:p w14:paraId="40D5A393"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Origen</w:t>
            </w:r>
          </w:p>
        </w:tc>
      </w:tr>
      <w:tr w:rsidR="00CE2DA2" w:rsidRPr="00317AA7" w14:paraId="33FEFB9B" w14:textId="77777777">
        <w:tc>
          <w:tcPr>
            <w:tcW w:w="2100" w:type="dxa"/>
            <w:tcMar>
              <w:top w:w="60" w:type="dxa"/>
              <w:left w:w="100" w:type="dxa"/>
              <w:bottom w:w="60" w:type="dxa"/>
              <w:right w:w="100" w:type="dxa"/>
            </w:tcMar>
          </w:tcPr>
          <w:p w14:paraId="63CB623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pedidos_transito</w:t>
            </w:r>
          </w:p>
        </w:tc>
        <w:tc>
          <w:tcPr>
            <w:tcW w:w="4600" w:type="dxa"/>
            <w:tcMar>
              <w:top w:w="60" w:type="dxa"/>
              <w:left w:w="100" w:type="dxa"/>
              <w:bottom w:w="60" w:type="dxa"/>
              <w:right w:w="100" w:type="dxa"/>
            </w:tcMar>
          </w:tcPr>
          <w:p w14:paraId="0C83DA5C"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Registro central de cada línea de orden de compra en tránsito, con sus datos maestros, su identificador de rastreo, su última posición conocida y su estado calculado.</w:t>
            </w:r>
          </w:p>
        </w:tc>
        <w:tc>
          <w:tcPr>
            <w:tcW w:w="2660" w:type="dxa"/>
            <w:tcMar>
              <w:top w:w="60" w:type="dxa"/>
              <w:left w:w="100" w:type="dxa"/>
              <w:bottom w:w="60" w:type="dxa"/>
              <w:right w:w="100" w:type="dxa"/>
            </w:tcMar>
          </w:tcPr>
          <w:p w14:paraId="395CB0FF"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Documento técnico-funcional, sección 7.1</w:t>
            </w:r>
          </w:p>
        </w:tc>
      </w:tr>
      <w:tr w:rsidR="00CE2DA2" w:rsidRPr="00317AA7" w14:paraId="3A1E1951" w14:textId="77777777">
        <w:tc>
          <w:tcPr>
            <w:tcW w:w="2100" w:type="dxa"/>
            <w:tcMar>
              <w:top w:w="60" w:type="dxa"/>
              <w:left w:w="100" w:type="dxa"/>
              <w:bottom w:w="60" w:type="dxa"/>
              <w:right w:w="100" w:type="dxa"/>
            </w:tcMar>
          </w:tcPr>
          <w:p w14:paraId="58074266"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maestro_destinos</w:t>
            </w:r>
          </w:p>
        </w:tc>
        <w:tc>
          <w:tcPr>
            <w:tcW w:w="4600" w:type="dxa"/>
            <w:tcMar>
              <w:top w:w="60" w:type="dxa"/>
              <w:left w:w="100" w:type="dxa"/>
              <w:bottom w:w="60" w:type="dxa"/>
              <w:right w:w="100" w:type="dxa"/>
            </w:tcMar>
          </w:tcPr>
          <w:p w14:paraId="298B1BC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Catálogo de puertos y aeropuertos con su lead time en días, que alimenta el cálculo de la fecha proyectada de disponibilidad.</w:t>
            </w:r>
          </w:p>
        </w:tc>
        <w:tc>
          <w:tcPr>
            <w:tcW w:w="2660" w:type="dxa"/>
            <w:tcMar>
              <w:top w:w="60" w:type="dxa"/>
              <w:left w:w="100" w:type="dxa"/>
              <w:bottom w:w="60" w:type="dxa"/>
              <w:right w:w="100" w:type="dxa"/>
            </w:tcMar>
          </w:tcPr>
          <w:p w14:paraId="58B530CD"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Documento técnico-funcional, sección 7.2, corregido por RN-12</w:t>
            </w:r>
          </w:p>
        </w:tc>
      </w:tr>
      <w:tr w:rsidR="00CE2DA2" w:rsidRPr="00317AA7" w14:paraId="0AA4A84C" w14:textId="77777777">
        <w:tc>
          <w:tcPr>
            <w:tcW w:w="2100" w:type="dxa"/>
            <w:tcMar>
              <w:top w:w="60" w:type="dxa"/>
              <w:left w:w="100" w:type="dxa"/>
              <w:bottom w:w="60" w:type="dxa"/>
              <w:right w:w="100" w:type="dxa"/>
            </w:tcMar>
          </w:tcPr>
          <w:p w14:paraId="2FBE010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historial_tracking</w:t>
            </w:r>
          </w:p>
        </w:tc>
        <w:tc>
          <w:tcPr>
            <w:tcW w:w="4600" w:type="dxa"/>
            <w:tcMar>
              <w:top w:w="60" w:type="dxa"/>
              <w:left w:w="100" w:type="dxa"/>
              <w:bottom w:w="60" w:type="dxa"/>
              <w:right w:w="100" w:type="dxa"/>
            </w:tcMar>
          </w:tcPr>
          <w:p w14:paraId="273A6A1F"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Secuencia inmutable de posiciones registradas por elemento rastreado, con el payload completo de la respuesta de la API para auditoría.</w:t>
            </w:r>
          </w:p>
        </w:tc>
        <w:tc>
          <w:tcPr>
            <w:tcW w:w="2660" w:type="dxa"/>
            <w:tcMar>
              <w:top w:w="60" w:type="dxa"/>
              <w:left w:w="100" w:type="dxa"/>
              <w:bottom w:w="60" w:type="dxa"/>
              <w:right w:w="100" w:type="dxa"/>
            </w:tcMar>
          </w:tcPr>
          <w:p w14:paraId="0705F56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Documento técnico-funcional, sección 7.3</w:t>
            </w:r>
          </w:p>
        </w:tc>
      </w:tr>
      <w:tr w:rsidR="00CE2DA2" w:rsidRPr="00317AA7" w14:paraId="7330366D" w14:textId="77777777">
        <w:tc>
          <w:tcPr>
            <w:tcW w:w="2100" w:type="dxa"/>
            <w:tcMar>
              <w:top w:w="60" w:type="dxa"/>
              <w:left w:w="100" w:type="dxa"/>
              <w:bottom w:w="60" w:type="dxa"/>
              <w:right w:w="100" w:type="dxa"/>
            </w:tcMar>
          </w:tcPr>
          <w:p w14:paraId="10D72C5D"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elementos_rastreados</w:t>
            </w:r>
          </w:p>
        </w:tc>
        <w:tc>
          <w:tcPr>
            <w:tcW w:w="4600" w:type="dxa"/>
            <w:tcMar>
              <w:top w:w="60" w:type="dxa"/>
              <w:left w:w="100" w:type="dxa"/>
              <w:bottom w:w="60" w:type="dxa"/>
              <w:right w:w="100" w:type="dxa"/>
            </w:tcMar>
          </w:tcPr>
          <w:p w14:paraId="29CDA8E4"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Nave o vuelo objeto de seguimiento. Se introduce porque varias líneas de orden de compra pueden viajar en un mismo buque y porque una misma línea puede cambiar de nave por transbordo. Desacopla el identificador externo, la ETA y la última posición del pedido individual.</w:t>
            </w:r>
          </w:p>
        </w:tc>
        <w:tc>
          <w:tcPr>
            <w:tcW w:w="2660" w:type="dxa"/>
            <w:tcMar>
              <w:top w:w="60" w:type="dxa"/>
              <w:left w:w="100" w:type="dxa"/>
              <w:bottom w:w="60" w:type="dxa"/>
              <w:right w:w="100" w:type="dxa"/>
            </w:tcMar>
          </w:tcPr>
          <w:p w14:paraId="51D4FE64"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Levantamiento de requerimientos con el supervisor de empresa y con Logística</w:t>
            </w:r>
          </w:p>
        </w:tc>
      </w:tr>
      <w:tr w:rsidR="00CE2DA2" w:rsidRPr="00317AA7" w14:paraId="02154CAD" w14:textId="77777777">
        <w:tc>
          <w:tcPr>
            <w:tcW w:w="2100" w:type="dxa"/>
            <w:tcMar>
              <w:top w:w="60" w:type="dxa"/>
              <w:left w:w="100" w:type="dxa"/>
              <w:bottom w:w="60" w:type="dxa"/>
              <w:right w:w="100" w:type="dxa"/>
            </w:tcMar>
          </w:tcPr>
          <w:p w14:paraId="69D9155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proveedores</w:t>
            </w:r>
          </w:p>
        </w:tc>
        <w:tc>
          <w:tcPr>
            <w:tcW w:w="4600" w:type="dxa"/>
            <w:tcMar>
              <w:top w:w="60" w:type="dxa"/>
              <w:left w:w="100" w:type="dxa"/>
              <w:bottom w:w="60" w:type="dxa"/>
              <w:right w:w="100" w:type="dxa"/>
            </w:tcMar>
          </w:tcPr>
          <w:p w14:paraId="4814B17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Normalización del proveedor, hoy almacenado como texto libre en el pedido. Habilita el análisis de desempeño por proveedor.</w:t>
            </w:r>
          </w:p>
        </w:tc>
        <w:tc>
          <w:tcPr>
            <w:tcW w:w="2660" w:type="dxa"/>
            <w:tcMar>
              <w:top w:w="60" w:type="dxa"/>
              <w:left w:w="100" w:type="dxa"/>
              <w:bottom w:w="60" w:type="dxa"/>
              <w:right w:w="100" w:type="dxa"/>
            </w:tcMar>
          </w:tcPr>
          <w:p w14:paraId="5CE96D5C"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Derivado del anteproyecto, sección 4</w:t>
            </w:r>
          </w:p>
        </w:tc>
      </w:tr>
      <w:tr w:rsidR="00CE2DA2" w:rsidRPr="00317AA7" w14:paraId="7FD3D07D" w14:textId="77777777">
        <w:tc>
          <w:tcPr>
            <w:tcW w:w="2100" w:type="dxa"/>
            <w:tcMar>
              <w:top w:w="60" w:type="dxa"/>
              <w:left w:w="100" w:type="dxa"/>
              <w:bottom w:w="60" w:type="dxa"/>
              <w:right w:w="100" w:type="dxa"/>
            </w:tcMar>
          </w:tcPr>
          <w:p w14:paraId="062B2BB1"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materiales</w:t>
            </w:r>
          </w:p>
        </w:tc>
        <w:tc>
          <w:tcPr>
            <w:tcW w:w="4600" w:type="dxa"/>
            <w:tcMar>
              <w:top w:w="60" w:type="dxa"/>
              <w:left w:w="100" w:type="dxa"/>
              <w:bottom w:w="60" w:type="dxa"/>
              <w:right w:w="100" w:type="dxa"/>
            </w:tcMar>
          </w:tcPr>
          <w:p w14:paraId="4137EA8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Normalización del material, hoy almacenado como código y descripción concatenados. Habilita el filtrado y la agregación por material.</w:t>
            </w:r>
          </w:p>
        </w:tc>
        <w:tc>
          <w:tcPr>
            <w:tcW w:w="2660" w:type="dxa"/>
            <w:tcMar>
              <w:top w:w="60" w:type="dxa"/>
              <w:left w:w="100" w:type="dxa"/>
              <w:bottom w:w="60" w:type="dxa"/>
              <w:right w:w="100" w:type="dxa"/>
            </w:tcMar>
          </w:tcPr>
          <w:p w14:paraId="192D745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Derivado del documento técnico-funcional</w:t>
            </w:r>
          </w:p>
        </w:tc>
      </w:tr>
      <w:tr w:rsidR="00CE2DA2" w:rsidRPr="00317AA7" w14:paraId="171DCB4F" w14:textId="77777777">
        <w:tc>
          <w:tcPr>
            <w:tcW w:w="2100" w:type="dxa"/>
            <w:tcMar>
              <w:top w:w="60" w:type="dxa"/>
              <w:left w:w="100" w:type="dxa"/>
              <w:bottom w:w="60" w:type="dxa"/>
              <w:right w:w="100" w:type="dxa"/>
            </w:tcMar>
          </w:tcPr>
          <w:p w14:paraId="7BF24AC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usuarios</w:t>
            </w:r>
          </w:p>
        </w:tc>
        <w:tc>
          <w:tcPr>
            <w:tcW w:w="4600" w:type="dxa"/>
            <w:tcMar>
              <w:top w:w="60" w:type="dxa"/>
              <w:left w:w="100" w:type="dxa"/>
              <w:bottom w:w="60" w:type="dxa"/>
              <w:right w:w="100" w:type="dxa"/>
            </w:tcMar>
          </w:tcPr>
          <w:p w14:paraId="192BF92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Soporte de la autenticación y, sobre todo, de la auditoría de confirmaciones manuales y ajustes exigida por RF-14.</w:t>
            </w:r>
          </w:p>
        </w:tc>
        <w:tc>
          <w:tcPr>
            <w:tcW w:w="2660" w:type="dxa"/>
            <w:tcMar>
              <w:top w:w="60" w:type="dxa"/>
              <w:left w:w="100" w:type="dxa"/>
              <w:bottom w:w="60" w:type="dxa"/>
              <w:right w:w="100" w:type="dxa"/>
            </w:tcMar>
          </w:tcPr>
          <w:p w14:paraId="4701476C"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Derivado del riesgo de trazabilidad, sección 12 del documento técnico-funcional</w:t>
            </w:r>
          </w:p>
        </w:tc>
      </w:tr>
    </w:tbl>
    <w:p w14:paraId="6D0D5DB4" w14:textId="77777777" w:rsidR="00CE2DA2" w:rsidRPr="00317AA7" w:rsidRDefault="00D91203">
      <w:pPr>
        <w:pStyle w:val="Ttulo2"/>
        <w:rPr>
          <w:rFonts w:ascii="Times New Roman" w:hAnsi="Times New Roman" w:cs="Times New Roman"/>
          <w:color w:val="auto"/>
        </w:rPr>
      </w:pPr>
      <w:bookmarkStart w:id="39" w:name="_Toc237262863"/>
      <w:r>
        <w:rPr>
          <w:rFonts w:ascii="Times New Roman" w:hAnsi="Times New Roman" w:cs="Times New Roman"/>
          <w:color w:val="auto"/>
        </w:rPr>
        <w:t>8.2 Campos preliminares de pedidos_transito</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4960"/>
      </w:tblGrid>
      <w:tr w:rsidR="00CE2DA2" w:rsidRPr="00317AA7" w14:paraId="0CE4AA8B" w14:textId="77777777">
        <w:trPr>
          <w:tblHeader/>
        </w:trPr>
        <w:tc>
          <w:tcPr>
            <w:tcW w:w="2600" w:type="dxa"/>
            <w:shd w:val="clear" w:color="auto" w:fill="D9E2F3"/>
            <w:tcMar>
              <w:top w:w="60" w:type="dxa"/>
              <w:left w:w="100" w:type="dxa"/>
              <w:bottom w:w="60" w:type="dxa"/>
              <w:right w:w="100" w:type="dxa"/>
            </w:tcMar>
          </w:tcPr>
          <w:p w14:paraId="34D0B196"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lastRenderedPageBreak/>
              <w:t>Campo</w:t>
            </w:r>
          </w:p>
        </w:tc>
        <w:tc>
          <w:tcPr>
            <w:tcW w:w="1800" w:type="dxa"/>
            <w:shd w:val="clear" w:color="auto" w:fill="D9E2F3"/>
            <w:tcMar>
              <w:top w:w="60" w:type="dxa"/>
              <w:left w:w="100" w:type="dxa"/>
              <w:bottom w:w="60" w:type="dxa"/>
              <w:right w:w="100" w:type="dxa"/>
            </w:tcMar>
          </w:tcPr>
          <w:p w14:paraId="4539903F"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Tipo sugerido</w:t>
            </w:r>
          </w:p>
        </w:tc>
        <w:tc>
          <w:tcPr>
            <w:tcW w:w="4960" w:type="dxa"/>
            <w:shd w:val="clear" w:color="auto" w:fill="D9E2F3"/>
            <w:tcMar>
              <w:top w:w="60" w:type="dxa"/>
              <w:left w:w="100" w:type="dxa"/>
              <w:bottom w:w="60" w:type="dxa"/>
              <w:right w:w="100" w:type="dxa"/>
            </w:tcMar>
          </w:tcPr>
          <w:p w14:paraId="4C5FA909"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r>
      <w:tr w:rsidR="00CE2DA2" w:rsidRPr="00317AA7" w14:paraId="3036B655" w14:textId="77777777">
        <w:tc>
          <w:tcPr>
            <w:tcW w:w="2600" w:type="dxa"/>
            <w:tcMar>
              <w:top w:w="60" w:type="dxa"/>
              <w:left w:w="100" w:type="dxa"/>
              <w:bottom w:w="60" w:type="dxa"/>
              <w:right w:w="100" w:type="dxa"/>
            </w:tcMar>
          </w:tcPr>
          <w:p w14:paraId="3B6F5C0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oc_numero</w:t>
            </w:r>
          </w:p>
        </w:tc>
        <w:tc>
          <w:tcPr>
            <w:tcW w:w="1800" w:type="dxa"/>
            <w:tcMar>
              <w:top w:w="60" w:type="dxa"/>
              <w:left w:w="100" w:type="dxa"/>
              <w:bottom w:w="60" w:type="dxa"/>
              <w:right w:w="100" w:type="dxa"/>
            </w:tcMar>
          </w:tcPr>
          <w:p w14:paraId="3A2A67F6"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VARCHAR</w:t>
            </w:r>
          </w:p>
        </w:tc>
        <w:tc>
          <w:tcPr>
            <w:tcW w:w="4960" w:type="dxa"/>
            <w:tcMar>
              <w:top w:w="60" w:type="dxa"/>
              <w:left w:w="100" w:type="dxa"/>
              <w:bottom w:w="60" w:type="dxa"/>
              <w:right w:w="100" w:type="dxa"/>
            </w:tcMar>
          </w:tcPr>
          <w:p w14:paraId="07E3260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Número de orden de compra.</w:t>
            </w:r>
          </w:p>
        </w:tc>
      </w:tr>
      <w:tr w:rsidR="00CE2DA2" w:rsidRPr="00317AA7" w14:paraId="1926E04D" w14:textId="77777777">
        <w:tc>
          <w:tcPr>
            <w:tcW w:w="2600" w:type="dxa"/>
            <w:tcMar>
              <w:top w:w="60" w:type="dxa"/>
              <w:left w:w="100" w:type="dxa"/>
              <w:bottom w:w="60" w:type="dxa"/>
              <w:right w:w="100" w:type="dxa"/>
            </w:tcMar>
          </w:tcPr>
          <w:p w14:paraId="3DFDA1E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posicion_oc</w:t>
            </w:r>
          </w:p>
        </w:tc>
        <w:tc>
          <w:tcPr>
            <w:tcW w:w="1800" w:type="dxa"/>
            <w:tcMar>
              <w:top w:w="60" w:type="dxa"/>
              <w:left w:w="100" w:type="dxa"/>
              <w:bottom w:w="60" w:type="dxa"/>
              <w:right w:w="100" w:type="dxa"/>
            </w:tcMar>
          </w:tcPr>
          <w:p w14:paraId="463948F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INTEGER</w:t>
            </w:r>
          </w:p>
        </w:tc>
        <w:tc>
          <w:tcPr>
            <w:tcW w:w="4960" w:type="dxa"/>
            <w:tcMar>
              <w:top w:w="60" w:type="dxa"/>
              <w:left w:w="100" w:type="dxa"/>
              <w:bottom w:w="60" w:type="dxa"/>
              <w:right w:w="100" w:type="dxa"/>
            </w:tcMar>
          </w:tcPr>
          <w:p w14:paraId="1EB176C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Línea o posición dentro de la orden.</w:t>
            </w:r>
          </w:p>
        </w:tc>
      </w:tr>
      <w:tr w:rsidR="00CE2DA2" w:rsidRPr="00317AA7" w14:paraId="76263CCC" w14:textId="77777777">
        <w:tc>
          <w:tcPr>
            <w:tcW w:w="2600" w:type="dxa"/>
            <w:tcMar>
              <w:top w:w="60" w:type="dxa"/>
              <w:left w:w="100" w:type="dxa"/>
              <w:bottom w:w="60" w:type="dxa"/>
              <w:right w:w="100" w:type="dxa"/>
            </w:tcMar>
          </w:tcPr>
          <w:p w14:paraId="0377B74D"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material</w:t>
            </w:r>
          </w:p>
        </w:tc>
        <w:tc>
          <w:tcPr>
            <w:tcW w:w="1800" w:type="dxa"/>
            <w:tcMar>
              <w:top w:w="60" w:type="dxa"/>
              <w:left w:w="100" w:type="dxa"/>
              <w:bottom w:w="60" w:type="dxa"/>
              <w:right w:w="100" w:type="dxa"/>
            </w:tcMar>
          </w:tcPr>
          <w:p w14:paraId="22BFC9D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VARCHAR</w:t>
            </w:r>
          </w:p>
        </w:tc>
        <w:tc>
          <w:tcPr>
            <w:tcW w:w="4960" w:type="dxa"/>
            <w:tcMar>
              <w:top w:w="60" w:type="dxa"/>
              <w:left w:w="100" w:type="dxa"/>
              <w:bottom w:w="60" w:type="dxa"/>
              <w:right w:w="100" w:type="dxa"/>
            </w:tcMar>
          </w:tcPr>
          <w:p w14:paraId="32AEC77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Código y descripción del material.</w:t>
            </w:r>
          </w:p>
        </w:tc>
      </w:tr>
      <w:tr w:rsidR="00CE2DA2" w:rsidRPr="00317AA7" w14:paraId="58F69F4F" w14:textId="77777777">
        <w:tc>
          <w:tcPr>
            <w:tcW w:w="2600" w:type="dxa"/>
            <w:tcMar>
              <w:top w:w="60" w:type="dxa"/>
              <w:left w:w="100" w:type="dxa"/>
              <w:bottom w:w="60" w:type="dxa"/>
              <w:right w:w="100" w:type="dxa"/>
            </w:tcMar>
          </w:tcPr>
          <w:p w14:paraId="33F75CE4"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proveedor</w:t>
            </w:r>
          </w:p>
        </w:tc>
        <w:tc>
          <w:tcPr>
            <w:tcW w:w="1800" w:type="dxa"/>
            <w:tcMar>
              <w:top w:w="60" w:type="dxa"/>
              <w:left w:w="100" w:type="dxa"/>
              <w:bottom w:w="60" w:type="dxa"/>
              <w:right w:w="100" w:type="dxa"/>
            </w:tcMar>
          </w:tcPr>
          <w:p w14:paraId="33B35731"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VARCHAR</w:t>
            </w:r>
          </w:p>
        </w:tc>
        <w:tc>
          <w:tcPr>
            <w:tcW w:w="4960" w:type="dxa"/>
            <w:tcMar>
              <w:top w:w="60" w:type="dxa"/>
              <w:left w:w="100" w:type="dxa"/>
              <w:bottom w:w="60" w:type="dxa"/>
              <w:right w:w="100" w:type="dxa"/>
            </w:tcMar>
          </w:tcPr>
          <w:p w14:paraId="0224CDC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Proveedor asociado al pedido.</w:t>
            </w:r>
          </w:p>
        </w:tc>
      </w:tr>
      <w:tr w:rsidR="00CE2DA2" w:rsidRPr="00317AA7" w14:paraId="179CC0DE" w14:textId="77777777">
        <w:tc>
          <w:tcPr>
            <w:tcW w:w="2600" w:type="dxa"/>
            <w:tcMar>
              <w:top w:w="60" w:type="dxa"/>
              <w:left w:w="100" w:type="dxa"/>
              <w:bottom w:w="60" w:type="dxa"/>
              <w:right w:w="100" w:type="dxa"/>
            </w:tcMar>
          </w:tcPr>
          <w:p w14:paraId="084A8201"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fecha_entrega_pedido</w:t>
            </w:r>
          </w:p>
        </w:tc>
        <w:tc>
          <w:tcPr>
            <w:tcW w:w="1800" w:type="dxa"/>
            <w:tcMar>
              <w:top w:w="60" w:type="dxa"/>
              <w:left w:w="100" w:type="dxa"/>
              <w:bottom w:w="60" w:type="dxa"/>
              <w:right w:w="100" w:type="dxa"/>
            </w:tcMar>
          </w:tcPr>
          <w:p w14:paraId="2D6A24D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DATE</w:t>
            </w:r>
          </w:p>
        </w:tc>
        <w:tc>
          <w:tcPr>
            <w:tcW w:w="4960" w:type="dxa"/>
            <w:tcMar>
              <w:top w:w="60" w:type="dxa"/>
              <w:left w:w="100" w:type="dxa"/>
              <w:bottom w:w="60" w:type="dxa"/>
              <w:right w:w="100" w:type="dxa"/>
            </w:tcMar>
          </w:tcPr>
          <w:p w14:paraId="5C14736B"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Fecha comprometida según el pedido.</w:t>
            </w:r>
          </w:p>
        </w:tc>
      </w:tr>
      <w:tr w:rsidR="00CE2DA2" w:rsidRPr="00317AA7" w14:paraId="116CCB0C" w14:textId="77777777">
        <w:tc>
          <w:tcPr>
            <w:tcW w:w="2600" w:type="dxa"/>
            <w:tcMar>
              <w:top w:w="60" w:type="dxa"/>
              <w:left w:w="100" w:type="dxa"/>
              <w:bottom w:w="60" w:type="dxa"/>
              <w:right w:w="100" w:type="dxa"/>
            </w:tcMar>
          </w:tcPr>
          <w:p w14:paraId="739FB4D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via_transporte</w:t>
            </w:r>
          </w:p>
        </w:tc>
        <w:tc>
          <w:tcPr>
            <w:tcW w:w="1800" w:type="dxa"/>
            <w:tcMar>
              <w:top w:w="60" w:type="dxa"/>
              <w:left w:w="100" w:type="dxa"/>
              <w:bottom w:w="60" w:type="dxa"/>
              <w:right w:w="100" w:type="dxa"/>
            </w:tcMar>
          </w:tcPr>
          <w:p w14:paraId="50E8FAFD"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VARCHAR</w:t>
            </w:r>
          </w:p>
        </w:tc>
        <w:tc>
          <w:tcPr>
            <w:tcW w:w="4960" w:type="dxa"/>
            <w:tcMar>
              <w:top w:w="60" w:type="dxa"/>
              <w:left w:w="100" w:type="dxa"/>
              <w:bottom w:w="60" w:type="dxa"/>
              <w:right w:w="100" w:type="dxa"/>
            </w:tcMar>
          </w:tcPr>
          <w:p w14:paraId="14F18AF6"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Aéreo o marítimo.</w:t>
            </w:r>
          </w:p>
        </w:tc>
      </w:tr>
      <w:tr w:rsidR="00CE2DA2" w:rsidRPr="00317AA7" w14:paraId="79F6F539" w14:textId="77777777">
        <w:tc>
          <w:tcPr>
            <w:tcW w:w="2600" w:type="dxa"/>
            <w:tcMar>
              <w:top w:w="60" w:type="dxa"/>
              <w:left w:w="100" w:type="dxa"/>
              <w:bottom w:w="60" w:type="dxa"/>
              <w:right w:w="100" w:type="dxa"/>
            </w:tcMar>
          </w:tcPr>
          <w:p w14:paraId="15B6505F"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tracking_interno</w:t>
            </w:r>
          </w:p>
        </w:tc>
        <w:tc>
          <w:tcPr>
            <w:tcW w:w="1800" w:type="dxa"/>
            <w:tcMar>
              <w:top w:w="60" w:type="dxa"/>
              <w:left w:w="100" w:type="dxa"/>
              <w:bottom w:w="60" w:type="dxa"/>
              <w:right w:w="100" w:type="dxa"/>
            </w:tcMar>
          </w:tcPr>
          <w:p w14:paraId="0E360B2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VARCHAR</w:t>
            </w:r>
          </w:p>
        </w:tc>
        <w:tc>
          <w:tcPr>
            <w:tcW w:w="4960" w:type="dxa"/>
            <w:tcMar>
              <w:top w:w="60" w:type="dxa"/>
              <w:left w:w="100" w:type="dxa"/>
              <w:bottom w:w="60" w:type="dxa"/>
              <w:right w:w="100" w:type="dxa"/>
            </w:tcMar>
          </w:tcPr>
          <w:p w14:paraId="4A56AB5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Código único interno de seguimiento.</w:t>
            </w:r>
          </w:p>
        </w:tc>
      </w:tr>
      <w:tr w:rsidR="00CE2DA2" w:rsidRPr="00317AA7" w14:paraId="56EE2551" w14:textId="77777777">
        <w:tc>
          <w:tcPr>
            <w:tcW w:w="2600" w:type="dxa"/>
            <w:tcMar>
              <w:top w:w="60" w:type="dxa"/>
              <w:left w:w="100" w:type="dxa"/>
              <w:bottom w:w="60" w:type="dxa"/>
              <w:right w:w="100" w:type="dxa"/>
            </w:tcMar>
          </w:tcPr>
          <w:p w14:paraId="1BA4F1EE"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id_elemento_rastreado</w:t>
            </w:r>
          </w:p>
        </w:tc>
        <w:tc>
          <w:tcPr>
            <w:tcW w:w="1800" w:type="dxa"/>
            <w:tcMar>
              <w:top w:w="60" w:type="dxa"/>
              <w:left w:w="100" w:type="dxa"/>
              <w:bottom w:w="60" w:type="dxa"/>
              <w:right w:w="100" w:type="dxa"/>
            </w:tcMar>
          </w:tcPr>
          <w:p w14:paraId="21E1F48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BIGINT</w:t>
            </w:r>
          </w:p>
        </w:tc>
        <w:tc>
          <w:tcPr>
            <w:tcW w:w="4960" w:type="dxa"/>
            <w:tcMar>
              <w:top w:w="60" w:type="dxa"/>
              <w:left w:w="100" w:type="dxa"/>
              <w:bottom w:w="60" w:type="dxa"/>
              <w:right w:w="100" w:type="dxa"/>
            </w:tcMar>
          </w:tcPr>
          <w:p w14:paraId="746EBA4E"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Referencia al elemento rastreado (nave o vuelo) que transporta el pedido. Varios pedidos pueden compartir el mismo elemento.</w:t>
            </w:r>
          </w:p>
        </w:tc>
      </w:tr>
      <w:tr w:rsidR="00CE2DA2" w:rsidRPr="00317AA7" w14:paraId="2FFC66C8" w14:textId="77777777">
        <w:tc>
          <w:tcPr>
            <w:tcW w:w="2600" w:type="dxa"/>
            <w:tcMar>
              <w:top w:w="60" w:type="dxa"/>
              <w:left w:w="100" w:type="dxa"/>
              <w:bottom w:w="60" w:type="dxa"/>
              <w:right w:w="100" w:type="dxa"/>
            </w:tcMar>
          </w:tcPr>
          <w:p w14:paraId="53380B1D"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destino</w:t>
            </w:r>
          </w:p>
        </w:tc>
        <w:tc>
          <w:tcPr>
            <w:tcW w:w="1800" w:type="dxa"/>
            <w:tcMar>
              <w:top w:w="60" w:type="dxa"/>
              <w:left w:w="100" w:type="dxa"/>
              <w:bottom w:w="60" w:type="dxa"/>
              <w:right w:w="100" w:type="dxa"/>
            </w:tcMar>
          </w:tcPr>
          <w:p w14:paraId="280F3054"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VARCHAR</w:t>
            </w:r>
          </w:p>
        </w:tc>
        <w:tc>
          <w:tcPr>
            <w:tcW w:w="4960" w:type="dxa"/>
            <w:tcMar>
              <w:top w:w="60" w:type="dxa"/>
              <w:left w:w="100" w:type="dxa"/>
              <w:bottom w:w="60" w:type="dxa"/>
              <w:right w:w="100" w:type="dxa"/>
            </w:tcMar>
          </w:tcPr>
          <w:p w14:paraId="69BDC35B"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Puerto o aeropuerto de destino.</w:t>
            </w:r>
          </w:p>
        </w:tc>
      </w:tr>
      <w:tr w:rsidR="00CE2DA2" w:rsidRPr="00317AA7" w14:paraId="66225DA8" w14:textId="77777777">
        <w:tc>
          <w:tcPr>
            <w:tcW w:w="2600" w:type="dxa"/>
            <w:tcMar>
              <w:top w:w="60" w:type="dxa"/>
              <w:left w:w="100" w:type="dxa"/>
              <w:bottom w:w="60" w:type="dxa"/>
              <w:right w:w="100" w:type="dxa"/>
            </w:tcMar>
          </w:tcPr>
          <w:p w14:paraId="091A6C5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ata_confirmada</w:t>
            </w:r>
          </w:p>
        </w:tc>
        <w:tc>
          <w:tcPr>
            <w:tcW w:w="1800" w:type="dxa"/>
            <w:tcMar>
              <w:top w:w="60" w:type="dxa"/>
              <w:left w:w="100" w:type="dxa"/>
              <w:bottom w:w="60" w:type="dxa"/>
              <w:right w:w="100" w:type="dxa"/>
            </w:tcMar>
          </w:tcPr>
          <w:p w14:paraId="55BA3BBD"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TIMESTAMP</w:t>
            </w:r>
          </w:p>
        </w:tc>
        <w:tc>
          <w:tcPr>
            <w:tcW w:w="4960" w:type="dxa"/>
            <w:tcMar>
              <w:top w:w="60" w:type="dxa"/>
              <w:left w:w="100" w:type="dxa"/>
              <w:bottom w:w="60" w:type="dxa"/>
              <w:right w:w="100" w:type="dxa"/>
            </w:tcMar>
          </w:tcPr>
          <w:p w14:paraId="6492931B"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Fecha y hora de llegada confirmada manualmente por Logística. Tiene precedencia sobre la ETA de la API conforme a RN-14.</w:t>
            </w:r>
          </w:p>
        </w:tc>
      </w:tr>
      <w:tr w:rsidR="00CE2DA2" w:rsidRPr="00317AA7" w14:paraId="5F8B472F" w14:textId="77777777">
        <w:tc>
          <w:tcPr>
            <w:tcW w:w="2600" w:type="dxa"/>
            <w:tcMar>
              <w:top w:w="60" w:type="dxa"/>
              <w:left w:w="100" w:type="dxa"/>
              <w:bottom w:w="60" w:type="dxa"/>
              <w:right w:w="100" w:type="dxa"/>
            </w:tcMar>
          </w:tcPr>
          <w:p w14:paraId="05676361"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lead_time_destino_dias</w:t>
            </w:r>
          </w:p>
        </w:tc>
        <w:tc>
          <w:tcPr>
            <w:tcW w:w="1800" w:type="dxa"/>
            <w:tcMar>
              <w:top w:w="60" w:type="dxa"/>
              <w:left w:w="100" w:type="dxa"/>
              <w:bottom w:w="60" w:type="dxa"/>
              <w:right w:w="100" w:type="dxa"/>
            </w:tcMar>
          </w:tcPr>
          <w:p w14:paraId="6A5C3B81"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INTEGER</w:t>
            </w:r>
          </w:p>
        </w:tc>
        <w:tc>
          <w:tcPr>
            <w:tcW w:w="4960" w:type="dxa"/>
            <w:tcMar>
              <w:top w:w="60" w:type="dxa"/>
              <w:left w:w="100" w:type="dxa"/>
              <w:bottom w:w="60" w:type="dxa"/>
              <w:right w:w="100" w:type="dxa"/>
            </w:tcMar>
          </w:tcPr>
          <w:p w14:paraId="6F63B7B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Días de desembarque, nacionalización y traslado del destino, conforme a RN-12.</w:t>
            </w:r>
          </w:p>
        </w:tc>
      </w:tr>
      <w:tr w:rsidR="00CE2DA2" w:rsidRPr="00317AA7" w14:paraId="2EA62562" w14:textId="77777777">
        <w:tc>
          <w:tcPr>
            <w:tcW w:w="2600" w:type="dxa"/>
            <w:tcMar>
              <w:top w:w="60" w:type="dxa"/>
              <w:left w:w="100" w:type="dxa"/>
              <w:bottom w:w="60" w:type="dxa"/>
              <w:right w:w="100" w:type="dxa"/>
            </w:tcMar>
          </w:tcPr>
          <w:p w14:paraId="7D36CB5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fecha_proyectada_disponible</w:t>
            </w:r>
          </w:p>
        </w:tc>
        <w:tc>
          <w:tcPr>
            <w:tcW w:w="1800" w:type="dxa"/>
            <w:tcMar>
              <w:top w:w="60" w:type="dxa"/>
              <w:left w:w="100" w:type="dxa"/>
              <w:bottom w:w="60" w:type="dxa"/>
              <w:right w:w="100" w:type="dxa"/>
            </w:tcMar>
          </w:tcPr>
          <w:p w14:paraId="3A23865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DATE</w:t>
            </w:r>
          </w:p>
        </w:tc>
        <w:tc>
          <w:tcPr>
            <w:tcW w:w="4960" w:type="dxa"/>
            <w:tcMar>
              <w:top w:w="60" w:type="dxa"/>
              <w:left w:w="100" w:type="dxa"/>
              <w:bottom w:w="60" w:type="dxa"/>
              <w:right w:w="100" w:type="dxa"/>
            </w:tcMar>
          </w:tcPr>
          <w:p w14:paraId="7FE5D194"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Fecha empleada para evaluar el cumplimiento.</w:t>
            </w:r>
          </w:p>
        </w:tc>
      </w:tr>
      <w:tr w:rsidR="00CE2DA2" w:rsidRPr="00317AA7" w14:paraId="45B7ABF0" w14:textId="77777777">
        <w:tc>
          <w:tcPr>
            <w:tcW w:w="2600" w:type="dxa"/>
            <w:tcMar>
              <w:top w:w="60" w:type="dxa"/>
              <w:left w:w="100" w:type="dxa"/>
              <w:bottom w:w="60" w:type="dxa"/>
              <w:right w:w="100" w:type="dxa"/>
            </w:tcMar>
          </w:tcPr>
          <w:p w14:paraId="36F4FBF1"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estado_calculado</w:t>
            </w:r>
          </w:p>
        </w:tc>
        <w:tc>
          <w:tcPr>
            <w:tcW w:w="1800" w:type="dxa"/>
            <w:tcMar>
              <w:top w:w="60" w:type="dxa"/>
              <w:left w:w="100" w:type="dxa"/>
              <w:bottom w:w="60" w:type="dxa"/>
              <w:right w:w="100" w:type="dxa"/>
            </w:tcMar>
          </w:tcPr>
          <w:p w14:paraId="6F72102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VARCHAR</w:t>
            </w:r>
          </w:p>
        </w:tc>
        <w:tc>
          <w:tcPr>
            <w:tcW w:w="4960" w:type="dxa"/>
            <w:tcMar>
              <w:top w:w="60" w:type="dxa"/>
              <w:left w:w="100" w:type="dxa"/>
              <w:bottom w:w="60" w:type="dxa"/>
              <w:right w:w="100" w:type="dxa"/>
            </w:tcMar>
          </w:tcPr>
          <w:p w14:paraId="05E1E26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Estado funcional calculado conforme a la sección 7.</w:t>
            </w:r>
          </w:p>
        </w:tc>
      </w:tr>
      <w:tr w:rsidR="00CE2DA2" w:rsidRPr="00317AA7" w14:paraId="278AA4FC" w14:textId="77777777">
        <w:tc>
          <w:tcPr>
            <w:tcW w:w="2600" w:type="dxa"/>
            <w:tcMar>
              <w:top w:w="60" w:type="dxa"/>
              <w:left w:w="100" w:type="dxa"/>
              <w:bottom w:w="60" w:type="dxa"/>
              <w:right w:w="100" w:type="dxa"/>
            </w:tcMar>
          </w:tcPr>
          <w:p w14:paraId="4F6FD09E"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fecha_recepcion_planta</w:t>
            </w:r>
          </w:p>
        </w:tc>
        <w:tc>
          <w:tcPr>
            <w:tcW w:w="1800" w:type="dxa"/>
            <w:tcMar>
              <w:top w:w="60" w:type="dxa"/>
              <w:left w:w="100" w:type="dxa"/>
              <w:bottom w:w="60" w:type="dxa"/>
              <w:right w:w="100" w:type="dxa"/>
            </w:tcMar>
          </w:tcPr>
          <w:p w14:paraId="0FA32E6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TIMESTAMP</w:t>
            </w:r>
          </w:p>
        </w:tc>
        <w:tc>
          <w:tcPr>
            <w:tcW w:w="4960" w:type="dxa"/>
            <w:tcMar>
              <w:top w:w="60" w:type="dxa"/>
              <w:left w:w="100" w:type="dxa"/>
              <w:bottom w:w="60" w:type="dxa"/>
              <w:right w:w="100" w:type="dxa"/>
            </w:tcMar>
          </w:tcPr>
          <w:p w14:paraId="023788E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Fecha y hora de ingreso efectivo a planta o almacén (RF-25).</w:t>
            </w:r>
          </w:p>
        </w:tc>
      </w:tr>
      <w:tr w:rsidR="00CE2DA2" w:rsidRPr="00317AA7" w14:paraId="32CFC95D" w14:textId="77777777">
        <w:tc>
          <w:tcPr>
            <w:tcW w:w="2600" w:type="dxa"/>
            <w:tcMar>
              <w:top w:w="60" w:type="dxa"/>
              <w:left w:w="100" w:type="dxa"/>
              <w:bottom w:w="60" w:type="dxa"/>
              <w:right w:w="100" w:type="dxa"/>
            </w:tcMar>
          </w:tcPr>
          <w:p w14:paraId="0CE82674"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cantidad_recibida</w:t>
            </w:r>
          </w:p>
        </w:tc>
        <w:tc>
          <w:tcPr>
            <w:tcW w:w="1800" w:type="dxa"/>
            <w:tcMar>
              <w:top w:w="60" w:type="dxa"/>
              <w:left w:w="100" w:type="dxa"/>
              <w:bottom w:w="60" w:type="dxa"/>
              <w:right w:w="100" w:type="dxa"/>
            </w:tcMar>
          </w:tcPr>
          <w:p w14:paraId="4117DE86"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NUMERIC</w:t>
            </w:r>
          </w:p>
        </w:tc>
        <w:tc>
          <w:tcPr>
            <w:tcW w:w="4960" w:type="dxa"/>
            <w:tcMar>
              <w:top w:w="60" w:type="dxa"/>
              <w:left w:w="100" w:type="dxa"/>
              <w:bottom w:w="60" w:type="dxa"/>
              <w:right w:w="100" w:type="dxa"/>
            </w:tcMar>
          </w:tcPr>
          <w:p w14:paraId="4BC07EDD"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Cantidad efectivamente recibida, para evaluar el margen de tolerancia del diez por ciento de RN-10.</w:t>
            </w:r>
          </w:p>
        </w:tc>
      </w:tr>
      <w:tr w:rsidR="00CE2DA2" w:rsidRPr="00317AA7" w14:paraId="67AB982C" w14:textId="77777777">
        <w:tc>
          <w:tcPr>
            <w:tcW w:w="2600" w:type="dxa"/>
            <w:tcMar>
              <w:top w:w="60" w:type="dxa"/>
              <w:left w:w="100" w:type="dxa"/>
              <w:bottom w:w="60" w:type="dxa"/>
              <w:right w:w="100" w:type="dxa"/>
            </w:tcMar>
          </w:tcPr>
          <w:p w14:paraId="686CCFE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motivo_cierre</w:t>
            </w:r>
          </w:p>
        </w:tc>
        <w:tc>
          <w:tcPr>
            <w:tcW w:w="1800" w:type="dxa"/>
            <w:tcMar>
              <w:top w:w="60" w:type="dxa"/>
              <w:left w:w="100" w:type="dxa"/>
              <w:bottom w:w="60" w:type="dxa"/>
              <w:right w:w="100" w:type="dxa"/>
            </w:tcMar>
          </w:tcPr>
          <w:p w14:paraId="31707F9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VARCHAR</w:t>
            </w:r>
          </w:p>
        </w:tc>
        <w:tc>
          <w:tcPr>
            <w:tcW w:w="4960" w:type="dxa"/>
            <w:tcMar>
              <w:top w:w="60" w:type="dxa"/>
              <w:left w:w="100" w:type="dxa"/>
              <w:bottom w:w="60" w:type="dxa"/>
              <w:right w:w="100" w:type="dxa"/>
            </w:tcMar>
          </w:tcPr>
          <w:p w14:paraId="43DBF0A4"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Causa del estado terminal: recepción conforme, cierre forzado o cancelación de la orden (RN-13).</w:t>
            </w:r>
          </w:p>
        </w:tc>
      </w:tr>
    </w:tbl>
    <w:p w14:paraId="215CD45B" w14:textId="77777777" w:rsidR="00CE2DA2" w:rsidRPr="00317AA7" w:rsidRDefault="00D91203">
      <w:pPr>
        <w:pStyle w:val="Ttulo2"/>
        <w:rPr>
          <w:rFonts w:ascii="Times New Roman" w:hAnsi="Times New Roman" w:cs="Times New Roman"/>
          <w:color w:val="auto"/>
        </w:rPr>
      </w:pPr>
      <w:bookmarkStart w:id="40" w:name="_Toc237262864"/>
      <w:r>
        <w:rPr>
          <w:rFonts w:ascii="Times New Roman" w:hAnsi="Times New Roman" w:cs="Times New Roman"/>
          <w:color w:val="auto"/>
        </w:rPr>
        <w:t>8.3 Campos preliminares de maestro_destinos</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4960"/>
      </w:tblGrid>
      <w:tr w:rsidR="00CE2DA2" w:rsidRPr="00317AA7" w14:paraId="61C3CC83" w14:textId="77777777">
        <w:trPr>
          <w:tblHeader/>
        </w:trPr>
        <w:tc>
          <w:tcPr>
            <w:tcW w:w="2600" w:type="dxa"/>
            <w:shd w:val="clear" w:color="auto" w:fill="D9E2F3"/>
            <w:tcMar>
              <w:top w:w="60" w:type="dxa"/>
              <w:left w:w="100" w:type="dxa"/>
              <w:bottom w:w="60" w:type="dxa"/>
              <w:right w:w="100" w:type="dxa"/>
            </w:tcMar>
          </w:tcPr>
          <w:p w14:paraId="014B6F85"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Campo</w:t>
            </w:r>
          </w:p>
        </w:tc>
        <w:tc>
          <w:tcPr>
            <w:tcW w:w="1800" w:type="dxa"/>
            <w:shd w:val="clear" w:color="auto" w:fill="D9E2F3"/>
            <w:tcMar>
              <w:top w:w="60" w:type="dxa"/>
              <w:left w:w="100" w:type="dxa"/>
              <w:bottom w:w="60" w:type="dxa"/>
              <w:right w:w="100" w:type="dxa"/>
            </w:tcMar>
          </w:tcPr>
          <w:p w14:paraId="4601E73B"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Tipo sugerido</w:t>
            </w:r>
          </w:p>
        </w:tc>
        <w:tc>
          <w:tcPr>
            <w:tcW w:w="4960" w:type="dxa"/>
            <w:shd w:val="clear" w:color="auto" w:fill="D9E2F3"/>
            <w:tcMar>
              <w:top w:w="60" w:type="dxa"/>
              <w:left w:w="100" w:type="dxa"/>
              <w:bottom w:w="60" w:type="dxa"/>
              <w:right w:w="100" w:type="dxa"/>
            </w:tcMar>
          </w:tcPr>
          <w:p w14:paraId="521098D4"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r>
      <w:tr w:rsidR="00CE2DA2" w:rsidRPr="00317AA7" w14:paraId="7AD4BB91" w14:textId="77777777">
        <w:tc>
          <w:tcPr>
            <w:tcW w:w="2600" w:type="dxa"/>
            <w:tcMar>
              <w:top w:w="60" w:type="dxa"/>
              <w:left w:w="100" w:type="dxa"/>
              <w:bottom w:w="60" w:type="dxa"/>
              <w:right w:w="100" w:type="dxa"/>
            </w:tcMar>
          </w:tcPr>
          <w:p w14:paraId="2F89B314"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destino</w:t>
            </w:r>
          </w:p>
        </w:tc>
        <w:tc>
          <w:tcPr>
            <w:tcW w:w="1800" w:type="dxa"/>
            <w:tcMar>
              <w:top w:w="60" w:type="dxa"/>
              <w:left w:w="100" w:type="dxa"/>
              <w:bottom w:w="60" w:type="dxa"/>
              <w:right w:w="100" w:type="dxa"/>
            </w:tcMar>
          </w:tcPr>
          <w:p w14:paraId="50A7D8E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VARCHAR</w:t>
            </w:r>
          </w:p>
        </w:tc>
        <w:tc>
          <w:tcPr>
            <w:tcW w:w="4960" w:type="dxa"/>
            <w:tcMar>
              <w:top w:w="60" w:type="dxa"/>
              <w:left w:w="100" w:type="dxa"/>
              <w:bottom w:w="60" w:type="dxa"/>
              <w:right w:w="100" w:type="dxa"/>
            </w:tcMar>
          </w:tcPr>
          <w:p w14:paraId="523949E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Puerto o aeropuerto.</w:t>
            </w:r>
          </w:p>
        </w:tc>
      </w:tr>
      <w:tr w:rsidR="00CE2DA2" w:rsidRPr="00317AA7" w14:paraId="3C8CCC0E" w14:textId="77777777">
        <w:tc>
          <w:tcPr>
            <w:tcW w:w="2600" w:type="dxa"/>
            <w:tcMar>
              <w:top w:w="60" w:type="dxa"/>
              <w:left w:w="100" w:type="dxa"/>
              <w:bottom w:w="60" w:type="dxa"/>
              <w:right w:w="100" w:type="dxa"/>
            </w:tcMar>
          </w:tcPr>
          <w:p w14:paraId="4E2CA0A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via_transporte</w:t>
            </w:r>
          </w:p>
        </w:tc>
        <w:tc>
          <w:tcPr>
            <w:tcW w:w="1800" w:type="dxa"/>
            <w:tcMar>
              <w:top w:w="60" w:type="dxa"/>
              <w:left w:w="100" w:type="dxa"/>
              <w:bottom w:w="60" w:type="dxa"/>
              <w:right w:w="100" w:type="dxa"/>
            </w:tcMar>
          </w:tcPr>
          <w:p w14:paraId="211C5E5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VARCHAR</w:t>
            </w:r>
          </w:p>
        </w:tc>
        <w:tc>
          <w:tcPr>
            <w:tcW w:w="4960" w:type="dxa"/>
            <w:tcMar>
              <w:top w:w="60" w:type="dxa"/>
              <w:left w:w="100" w:type="dxa"/>
              <w:bottom w:w="60" w:type="dxa"/>
              <w:right w:w="100" w:type="dxa"/>
            </w:tcMar>
          </w:tcPr>
          <w:p w14:paraId="585B2AFB"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Aéreo o marítimo.</w:t>
            </w:r>
          </w:p>
        </w:tc>
      </w:tr>
      <w:tr w:rsidR="00CE2DA2" w:rsidRPr="00317AA7" w14:paraId="74FE81C8" w14:textId="77777777">
        <w:tc>
          <w:tcPr>
            <w:tcW w:w="2600" w:type="dxa"/>
            <w:tcMar>
              <w:top w:w="60" w:type="dxa"/>
              <w:left w:w="100" w:type="dxa"/>
              <w:bottom w:w="60" w:type="dxa"/>
              <w:right w:w="100" w:type="dxa"/>
            </w:tcMar>
          </w:tcPr>
          <w:p w14:paraId="007D0C0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lead_time_dias</w:t>
            </w:r>
          </w:p>
        </w:tc>
        <w:tc>
          <w:tcPr>
            <w:tcW w:w="1800" w:type="dxa"/>
            <w:tcMar>
              <w:top w:w="60" w:type="dxa"/>
              <w:left w:w="100" w:type="dxa"/>
              <w:bottom w:w="60" w:type="dxa"/>
              <w:right w:w="100" w:type="dxa"/>
            </w:tcMar>
          </w:tcPr>
          <w:p w14:paraId="584250D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INTEGER</w:t>
            </w:r>
          </w:p>
        </w:tc>
        <w:tc>
          <w:tcPr>
            <w:tcW w:w="4960" w:type="dxa"/>
            <w:tcMar>
              <w:top w:w="60" w:type="dxa"/>
              <w:left w:w="100" w:type="dxa"/>
              <w:bottom w:w="60" w:type="dxa"/>
              <w:right w:w="100" w:type="dxa"/>
            </w:tcMar>
          </w:tcPr>
          <w:p w14:paraId="03231C3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Días de desembarque, nacionalización y traslado hasta planta. Único por destino conforme a RN-12.</w:t>
            </w:r>
          </w:p>
        </w:tc>
      </w:tr>
      <w:tr w:rsidR="00CE2DA2" w:rsidRPr="00317AA7" w14:paraId="5B2B65B7" w14:textId="77777777">
        <w:tc>
          <w:tcPr>
            <w:tcW w:w="2600" w:type="dxa"/>
            <w:tcMar>
              <w:top w:w="60" w:type="dxa"/>
              <w:left w:w="100" w:type="dxa"/>
              <w:bottom w:w="60" w:type="dxa"/>
              <w:right w:w="100" w:type="dxa"/>
            </w:tcMar>
          </w:tcPr>
          <w:p w14:paraId="2829484C"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activo</w:t>
            </w:r>
          </w:p>
        </w:tc>
        <w:tc>
          <w:tcPr>
            <w:tcW w:w="1800" w:type="dxa"/>
            <w:tcMar>
              <w:top w:w="60" w:type="dxa"/>
              <w:left w:w="100" w:type="dxa"/>
              <w:bottom w:w="60" w:type="dxa"/>
              <w:right w:w="100" w:type="dxa"/>
            </w:tcMar>
          </w:tcPr>
          <w:p w14:paraId="52C74DC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BOOLEAN</w:t>
            </w:r>
          </w:p>
        </w:tc>
        <w:tc>
          <w:tcPr>
            <w:tcW w:w="4960" w:type="dxa"/>
            <w:tcMar>
              <w:top w:w="60" w:type="dxa"/>
              <w:left w:w="100" w:type="dxa"/>
              <w:bottom w:w="60" w:type="dxa"/>
              <w:right w:w="100" w:type="dxa"/>
            </w:tcMar>
          </w:tcPr>
          <w:p w14:paraId="42FF6751"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Indica si el destino se emplea para los cálculos.</w:t>
            </w:r>
          </w:p>
        </w:tc>
      </w:tr>
      <w:tr w:rsidR="00CE2DA2" w:rsidRPr="00317AA7" w14:paraId="2EDB2FD2" w14:textId="77777777">
        <w:tc>
          <w:tcPr>
            <w:tcW w:w="2600" w:type="dxa"/>
            <w:tcMar>
              <w:top w:w="60" w:type="dxa"/>
              <w:left w:w="100" w:type="dxa"/>
              <w:bottom w:w="60" w:type="dxa"/>
              <w:right w:w="100" w:type="dxa"/>
            </w:tcMar>
          </w:tcPr>
          <w:p w14:paraId="2AEA0EC6"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observacion</w:t>
            </w:r>
          </w:p>
        </w:tc>
        <w:tc>
          <w:tcPr>
            <w:tcW w:w="1800" w:type="dxa"/>
            <w:tcMar>
              <w:top w:w="60" w:type="dxa"/>
              <w:left w:w="100" w:type="dxa"/>
              <w:bottom w:w="60" w:type="dxa"/>
              <w:right w:w="100" w:type="dxa"/>
            </w:tcMar>
          </w:tcPr>
          <w:p w14:paraId="70458DFB"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TEXT</w:t>
            </w:r>
          </w:p>
        </w:tc>
        <w:tc>
          <w:tcPr>
            <w:tcW w:w="4960" w:type="dxa"/>
            <w:tcMar>
              <w:top w:w="60" w:type="dxa"/>
              <w:left w:w="100" w:type="dxa"/>
              <w:bottom w:w="60" w:type="dxa"/>
              <w:right w:w="100" w:type="dxa"/>
            </w:tcMar>
          </w:tcPr>
          <w:p w14:paraId="3764BE0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Comentarios logísticos.</w:t>
            </w:r>
          </w:p>
        </w:tc>
      </w:tr>
    </w:tbl>
    <w:p w14:paraId="29C648E2" w14:textId="77777777" w:rsidR="00CE2DA2" w:rsidRPr="00317AA7" w:rsidRDefault="00D91203">
      <w:pPr>
        <w:pStyle w:val="Ttulo2"/>
        <w:rPr>
          <w:rFonts w:ascii="Times New Roman" w:hAnsi="Times New Roman" w:cs="Times New Roman"/>
          <w:color w:val="auto"/>
        </w:rPr>
      </w:pPr>
      <w:bookmarkStart w:id="41" w:name="_Toc237262865"/>
      <w:r>
        <w:rPr>
          <w:rFonts w:ascii="Times New Roman" w:hAnsi="Times New Roman" w:cs="Times New Roman"/>
          <w:color w:val="auto"/>
        </w:rPr>
        <w:t>8.4 Campos preliminares de historial_tracking</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4960"/>
      </w:tblGrid>
      <w:tr w:rsidR="00CE2DA2" w:rsidRPr="00317AA7" w14:paraId="17BFFB88" w14:textId="77777777">
        <w:trPr>
          <w:tblHeader/>
        </w:trPr>
        <w:tc>
          <w:tcPr>
            <w:tcW w:w="2600" w:type="dxa"/>
            <w:shd w:val="clear" w:color="auto" w:fill="D9E2F3"/>
            <w:tcMar>
              <w:top w:w="60" w:type="dxa"/>
              <w:left w:w="100" w:type="dxa"/>
              <w:bottom w:w="60" w:type="dxa"/>
              <w:right w:w="100" w:type="dxa"/>
            </w:tcMar>
          </w:tcPr>
          <w:p w14:paraId="36E6C56B"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lastRenderedPageBreak/>
              <w:t>Campo</w:t>
            </w:r>
          </w:p>
        </w:tc>
        <w:tc>
          <w:tcPr>
            <w:tcW w:w="1800" w:type="dxa"/>
            <w:shd w:val="clear" w:color="auto" w:fill="D9E2F3"/>
            <w:tcMar>
              <w:top w:w="60" w:type="dxa"/>
              <w:left w:w="100" w:type="dxa"/>
              <w:bottom w:w="60" w:type="dxa"/>
              <w:right w:w="100" w:type="dxa"/>
            </w:tcMar>
          </w:tcPr>
          <w:p w14:paraId="4E306001"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Tipo sugerido</w:t>
            </w:r>
          </w:p>
        </w:tc>
        <w:tc>
          <w:tcPr>
            <w:tcW w:w="4960" w:type="dxa"/>
            <w:shd w:val="clear" w:color="auto" w:fill="D9E2F3"/>
            <w:tcMar>
              <w:top w:w="60" w:type="dxa"/>
              <w:left w:w="100" w:type="dxa"/>
              <w:bottom w:w="60" w:type="dxa"/>
              <w:right w:w="100" w:type="dxa"/>
            </w:tcMar>
          </w:tcPr>
          <w:p w14:paraId="30DFE0CE"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r>
      <w:tr w:rsidR="00CE2DA2" w:rsidRPr="00317AA7" w14:paraId="5FCECC65" w14:textId="77777777">
        <w:tc>
          <w:tcPr>
            <w:tcW w:w="2600" w:type="dxa"/>
            <w:tcMar>
              <w:top w:w="60" w:type="dxa"/>
              <w:left w:w="100" w:type="dxa"/>
              <w:bottom w:w="60" w:type="dxa"/>
              <w:right w:w="100" w:type="dxa"/>
            </w:tcMar>
          </w:tcPr>
          <w:p w14:paraId="3B2148D4"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id</w:t>
            </w:r>
          </w:p>
        </w:tc>
        <w:tc>
          <w:tcPr>
            <w:tcW w:w="1800" w:type="dxa"/>
            <w:tcMar>
              <w:top w:w="60" w:type="dxa"/>
              <w:left w:w="100" w:type="dxa"/>
              <w:bottom w:w="60" w:type="dxa"/>
              <w:right w:w="100" w:type="dxa"/>
            </w:tcMar>
          </w:tcPr>
          <w:p w14:paraId="06F3BE3E"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BIGSERIAL</w:t>
            </w:r>
          </w:p>
        </w:tc>
        <w:tc>
          <w:tcPr>
            <w:tcW w:w="4960" w:type="dxa"/>
            <w:tcMar>
              <w:top w:w="60" w:type="dxa"/>
              <w:left w:w="100" w:type="dxa"/>
              <w:bottom w:w="60" w:type="dxa"/>
              <w:right w:w="100" w:type="dxa"/>
            </w:tcMar>
          </w:tcPr>
          <w:p w14:paraId="4FD6001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Identificador del registro histórico.</w:t>
            </w:r>
          </w:p>
        </w:tc>
      </w:tr>
      <w:tr w:rsidR="00CE2DA2" w:rsidRPr="00317AA7" w14:paraId="74A811DE" w14:textId="77777777">
        <w:tc>
          <w:tcPr>
            <w:tcW w:w="2600" w:type="dxa"/>
            <w:tcMar>
              <w:top w:w="60" w:type="dxa"/>
              <w:left w:w="100" w:type="dxa"/>
              <w:bottom w:w="60" w:type="dxa"/>
              <w:right w:w="100" w:type="dxa"/>
            </w:tcMar>
          </w:tcPr>
          <w:p w14:paraId="1B842E9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id_elemento_rastreado</w:t>
            </w:r>
          </w:p>
        </w:tc>
        <w:tc>
          <w:tcPr>
            <w:tcW w:w="1800" w:type="dxa"/>
            <w:tcMar>
              <w:top w:w="60" w:type="dxa"/>
              <w:left w:w="100" w:type="dxa"/>
              <w:bottom w:w="60" w:type="dxa"/>
              <w:right w:w="100" w:type="dxa"/>
            </w:tcMar>
          </w:tcPr>
          <w:p w14:paraId="38FB050F"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VARCHAR</w:t>
            </w:r>
          </w:p>
        </w:tc>
        <w:tc>
          <w:tcPr>
            <w:tcW w:w="4960" w:type="dxa"/>
            <w:tcMar>
              <w:top w:w="60" w:type="dxa"/>
              <w:left w:w="100" w:type="dxa"/>
              <w:bottom w:w="60" w:type="dxa"/>
              <w:right w:w="100" w:type="dxa"/>
            </w:tcMar>
          </w:tcPr>
          <w:p w14:paraId="10FDD38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Relación con el elemento rastreado (nave o vuelo).</w:t>
            </w:r>
          </w:p>
        </w:tc>
      </w:tr>
      <w:tr w:rsidR="00CE2DA2" w:rsidRPr="00317AA7" w14:paraId="0DA209B8" w14:textId="77777777">
        <w:tc>
          <w:tcPr>
            <w:tcW w:w="2600" w:type="dxa"/>
            <w:tcMar>
              <w:top w:w="60" w:type="dxa"/>
              <w:left w:w="100" w:type="dxa"/>
              <w:bottom w:w="60" w:type="dxa"/>
              <w:right w:w="100" w:type="dxa"/>
            </w:tcMar>
          </w:tcPr>
          <w:p w14:paraId="6EC26436"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fecha_registro</w:t>
            </w:r>
          </w:p>
        </w:tc>
        <w:tc>
          <w:tcPr>
            <w:tcW w:w="1800" w:type="dxa"/>
            <w:tcMar>
              <w:top w:w="60" w:type="dxa"/>
              <w:left w:w="100" w:type="dxa"/>
              <w:bottom w:w="60" w:type="dxa"/>
              <w:right w:w="100" w:type="dxa"/>
            </w:tcMar>
          </w:tcPr>
          <w:p w14:paraId="328B617B"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TIMESTAMP</w:t>
            </w:r>
          </w:p>
        </w:tc>
        <w:tc>
          <w:tcPr>
            <w:tcW w:w="4960" w:type="dxa"/>
            <w:tcMar>
              <w:top w:w="60" w:type="dxa"/>
              <w:left w:w="100" w:type="dxa"/>
              <w:bottom w:w="60" w:type="dxa"/>
              <w:right w:w="100" w:type="dxa"/>
            </w:tcMar>
          </w:tcPr>
          <w:p w14:paraId="28277AE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Momento de la captura.</w:t>
            </w:r>
          </w:p>
        </w:tc>
      </w:tr>
      <w:tr w:rsidR="00CE2DA2" w:rsidRPr="00317AA7" w14:paraId="2E5BDD59" w14:textId="77777777">
        <w:tc>
          <w:tcPr>
            <w:tcW w:w="2600" w:type="dxa"/>
            <w:tcMar>
              <w:top w:w="60" w:type="dxa"/>
              <w:left w:w="100" w:type="dxa"/>
              <w:bottom w:w="60" w:type="dxa"/>
              <w:right w:w="100" w:type="dxa"/>
            </w:tcMar>
          </w:tcPr>
          <w:p w14:paraId="1C5B949D"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latitud</w:t>
            </w:r>
          </w:p>
        </w:tc>
        <w:tc>
          <w:tcPr>
            <w:tcW w:w="1800" w:type="dxa"/>
            <w:tcMar>
              <w:top w:w="60" w:type="dxa"/>
              <w:left w:w="100" w:type="dxa"/>
              <w:bottom w:w="60" w:type="dxa"/>
              <w:right w:w="100" w:type="dxa"/>
            </w:tcMar>
          </w:tcPr>
          <w:p w14:paraId="00610A6E"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NUMERIC</w:t>
            </w:r>
          </w:p>
        </w:tc>
        <w:tc>
          <w:tcPr>
            <w:tcW w:w="4960" w:type="dxa"/>
            <w:tcMar>
              <w:top w:w="60" w:type="dxa"/>
              <w:left w:w="100" w:type="dxa"/>
              <w:bottom w:w="60" w:type="dxa"/>
              <w:right w:w="100" w:type="dxa"/>
            </w:tcMar>
          </w:tcPr>
          <w:p w14:paraId="25D9C4B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Latitud reportada.</w:t>
            </w:r>
          </w:p>
        </w:tc>
      </w:tr>
      <w:tr w:rsidR="00CE2DA2" w:rsidRPr="00317AA7" w14:paraId="0D44D29B" w14:textId="77777777">
        <w:tc>
          <w:tcPr>
            <w:tcW w:w="2600" w:type="dxa"/>
            <w:tcMar>
              <w:top w:w="60" w:type="dxa"/>
              <w:left w:w="100" w:type="dxa"/>
              <w:bottom w:w="60" w:type="dxa"/>
              <w:right w:w="100" w:type="dxa"/>
            </w:tcMar>
          </w:tcPr>
          <w:p w14:paraId="15476AC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longitud</w:t>
            </w:r>
          </w:p>
        </w:tc>
        <w:tc>
          <w:tcPr>
            <w:tcW w:w="1800" w:type="dxa"/>
            <w:tcMar>
              <w:top w:w="60" w:type="dxa"/>
              <w:left w:w="100" w:type="dxa"/>
              <w:bottom w:w="60" w:type="dxa"/>
              <w:right w:w="100" w:type="dxa"/>
            </w:tcMar>
          </w:tcPr>
          <w:p w14:paraId="6FD8777C"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NUMERIC</w:t>
            </w:r>
          </w:p>
        </w:tc>
        <w:tc>
          <w:tcPr>
            <w:tcW w:w="4960" w:type="dxa"/>
            <w:tcMar>
              <w:top w:w="60" w:type="dxa"/>
              <w:left w:w="100" w:type="dxa"/>
              <w:bottom w:w="60" w:type="dxa"/>
              <w:right w:w="100" w:type="dxa"/>
            </w:tcMar>
          </w:tcPr>
          <w:p w14:paraId="5E6CC16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Longitud reportada.</w:t>
            </w:r>
          </w:p>
        </w:tc>
      </w:tr>
      <w:tr w:rsidR="00CE2DA2" w:rsidRPr="00317AA7" w14:paraId="0410D827" w14:textId="77777777">
        <w:tc>
          <w:tcPr>
            <w:tcW w:w="2600" w:type="dxa"/>
            <w:tcMar>
              <w:top w:w="60" w:type="dxa"/>
              <w:left w:w="100" w:type="dxa"/>
              <w:bottom w:w="60" w:type="dxa"/>
              <w:right w:w="100" w:type="dxa"/>
            </w:tcMar>
          </w:tcPr>
          <w:p w14:paraId="245048A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velocidad</w:t>
            </w:r>
          </w:p>
        </w:tc>
        <w:tc>
          <w:tcPr>
            <w:tcW w:w="1800" w:type="dxa"/>
            <w:tcMar>
              <w:top w:w="60" w:type="dxa"/>
              <w:left w:w="100" w:type="dxa"/>
              <w:bottom w:w="60" w:type="dxa"/>
              <w:right w:w="100" w:type="dxa"/>
            </w:tcMar>
          </w:tcPr>
          <w:p w14:paraId="36FFAE9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NUMERIC</w:t>
            </w:r>
          </w:p>
        </w:tc>
        <w:tc>
          <w:tcPr>
            <w:tcW w:w="4960" w:type="dxa"/>
            <w:tcMar>
              <w:top w:w="60" w:type="dxa"/>
              <w:left w:w="100" w:type="dxa"/>
              <w:bottom w:w="60" w:type="dxa"/>
              <w:right w:w="100" w:type="dxa"/>
            </w:tcMar>
          </w:tcPr>
          <w:p w14:paraId="09D9D01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Velocidad sobre tierra, si aplica.</w:t>
            </w:r>
          </w:p>
        </w:tc>
      </w:tr>
      <w:tr w:rsidR="00CE2DA2" w:rsidRPr="00317AA7" w14:paraId="2402C3BF" w14:textId="77777777">
        <w:tc>
          <w:tcPr>
            <w:tcW w:w="2600" w:type="dxa"/>
            <w:tcMar>
              <w:top w:w="60" w:type="dxa"/>
              <w:left w:w="100" w:type="dxa"/>
              <w:bottom w:w="60" w:type="dxa"/>
              <w:right w:w="100" w:type="dxa"/>
            </w:tcMar>
          </w:tcPr>
          <w:p w14:paraId="154102D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rumbo</w:t>
            </w:r>
          </w:p>
        </w:tc>
        <w:tc>
          <w:tcPr>
            <w:tcW w:w="1800" w:type="dxa"/>
            <w:tcMar>
              <w:top w:w="60" w:type="dxa"/>
              <w:left w:w="100" w:type="dxa"/>
              <w:bottom w:w="60" w:type="dxa"/>
              <w:right w:w="100" w:type="dxa"/>
            </w:tcMar>
          </w:tcPr>
          <w:p w14:paraId="7A16040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NUMERIC</w:t>
            </w:r>
          </w:p>
        </w:tc>
        <w:tc>
          <w:tcPr>
            <w:tcW w:w="4960" w:type="dxa"/>
            <w:tcMar>
              <w:top w:w="60" w:type="dxa"/>
              <w:left w:w="100" w:type="dxa"/>
              <w:bottom w:w="60" w:type="dxa"/>
              <w:right w:w="100" w:type="dxa"/>
            </w:tcMar>
          </w:tcPr>
          <w:p w14:paraId="39A5ADA1"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Curso o rumbo.</w:t>
            </w:r>
          </w:p>
        </w:tc>
      </w:tr>
      <w:tr w:rsidR="00CE2DA2" w:rsidRPr="00317AA7" w14:paraId="3B7AA587" w14:textId="77777777">
        <w:tc>
          <w:tcPr>
            <w:tcW w:w="2600" w:type="dxa"/>
            <w:tcMar>
              <w:top w:w="60" w:type="dxa"/>
              <w:left w:w="100" w:type="dxa"/>
              <w:bottom w:w="60" w:type="dxa"/>
              <w:right w:w="100" w:type="dxa"/>
            </w:tcMar>
          </w:tcPr>
          <w:p w14:paraId="191C2A17"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estado_api</w:t>
            </w:r>
          </w:p>
        </w:tc>
        <w:tc>
          <w:tcPr>
            <w:tcW w:w="1800" w:type="dxa"/>
            <w:tcMar>
              <w:top w:w="60" w:type="dxa"/>
              <w:left w:w="100" w:type="dxa"/>
              <w:bottom w:w="60" w:type="dxa"/>
              <w:right w:w="100" w:type="dxa"/>
            </w:tcMar>
          </w:tcPr>
          <w:p w14:paraId="68877491"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VARCHAR</w:t>
            </w:r>
          </w:p>
        </w:tc>
        <w:tc>
          <w:tcPr>
            <w:tcW w:w="4960" w:type="dxa"/>
            <w:tcMar>
              <w:top w:w="60" w:type="dxa"/>
              <w:left w:w="100" w:type="dxa"/>
              <w:bottom w:w="60" w:type="dxa"/>
              <w:right w:w="100" w:type="dxa"/>
            </w:tcMar>
          </w:tcPr>
          <w:p w14:paraId="2F8FD211"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Estado crudo de la fuente externa.</w:t>
            </w:r>
          </w:p>
        </w:tc>
      </w:tr>
      <w:tr w:rsidR="00CE2DA2" w:rsidRPr="00317AA7" w14:paraId="4EDCB62D" w14:textId="77777777">
        <w:tc>
          <w:tcPr>
            <w:tcW w:w="2600" w:type="dxa"/>
            <w:tcMar>
              <w:top w:w="60" w:type="dxa"/>
              <w:left w:w="100" w:type="dxa"/>
              <w:bottom w:w="60" w:type="dxa"/>
              <w:right w:w="100" w:type="dxa"/>
            </w:tcMar>
          </w:tcPr>
          <w:p w14:paraId="6B2CED3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payload_api</w:t>
            </w:r>
          </w:p>
        </w:tc>
        <w:tc>
          <w:tcPr>
            <w:tcW w:w="1800" w:type="dxa"/>
            <w:tcMar>
              <w:top w:w="60" w:type="dxa"/>
              <w:left w:w="100" w:type="dxa"/>
              <w:bottom w:w="60" w:type="dxa"/>
              <w:right w:w="100" w:type="dxa"/>
            </w:tcMar>
          </w:tcPr>
          <w:p w14:paraId="3595CB5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JSONB</w:t>
            </w:r>
          </w:p>
        </w:tc>
        <w:tc>
          <w:tcPr>
            <w:tcW w:w="4960" w:type="dxa"/>
            <w:tcMar>
              <w:top w:w="60" w:type="dxa"/>
              <w:left w:w="100" w:type="dxa"/>
              <w:bottom w:w="60" w:type="dxa"/>
              <w:right w:w="100" w:type="dxa"/>
            </w:tcMar>
          </w:tcPr>
          <w:p w14:paraId="4EA5EF5E"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Respuesta completa de la API, para auditoría.</w:t>
            </w:r>
          </w:p>
        </w:tc>
      </w:tr>
    </w:tbl>
    <w:p w14:paraId="3CF9AC99" w14:textId="77777777" w:rsidR="00CE2DA2" w:rsidRPr="00317AA7" w:rsidRDefault="00D91203">
      <w:pPr>
        <w:pStyle w:val="Ttulo2"/>
        <w:rPr>
          <w:rFonts w:ascii="Times New Roman" w:hAnsi="Times New Roman" w:cs="Times New Roman"/>
          <w:color w:val="auto"/>
        </w:rPr>
      </w:pPr>
      <w:bookmarkStart w:id="42" w:name="_Toc237262865_c1"/>
      <w:r>
        <w:rPr>
          <w:rFonts w:ascii="Times New Roman" w:hAnsi="Times New Roman" w:cs="Times New Roman"/>
          <w:color w:val="auto"/>
        </w:rPr>
        <w:t>8.5 Campos preliminares de elementos_rastreados</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89"/>
        <w:gridCol w:w="1962"/>
        <w:gridCol w:w="4809"/>
      </w:tblGrid>
      <w:tr w:rsidR="00CE2DA2" w:rsidRPr="00317AA7" w14:paraId="3C9AF99D" w14:textId="77777777">
        <w:trPr>
          <w:tblHeader/>
        </w:trPr>
        <w:tc>
          <w:tcPr>
            <w:tcW w:w="2600" w:type="dxa"/>
            <w:shd w:val="clear" w:color="auto" w:fill="D9E2F3"/>
            <w:tcMar>
              <w:top w:w="60" w:type="dxa"/>
              <w:left w:w="100" w:type="dxa"/>
              <w:bottom w:w="60" w:type="dxa"/>
              <w:right w:w="100" w:type="dxa"/>
            </w:tcMar>
          </w:tcPr>
          <w:p w14:paraId="515F308A"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Campo</w:t>
            </w:r>
          </w:p>
        </w:tc>
        <w:tc>
          <w:tcPr>
            <w:tcW w:w="1800" w:type="dxa"/>
            <w:shd w:val="clear" w:color="auto" w:fill="D9E2F3"/>
            <w:tcMar>
              <w:top w:w="60" w:type="dxa"/>
              <w:left w:w="100" w:type="dxa"/>
              <w:bottom w:w="60" w:type="dxa"/>
              <w:right w:w="100" w:type="dxa"/>
            </w:tcMar>
          </w:tcPr>
          <w:p w14:paraId="4BD5F87F"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Tipo sugerido</w:t>
            </w:r>
          </w:p>
        </w:tc>
        <w:tc>
          <w:tcPr>
            <w:tcW w:w="4960" w:type="dxa"/>
            <w:shd w:val="clear" w:color="auto" w:fill="D9E2F3"/>
            <w:tcMar>
              <w:top w:w="60" w:type="dxa"/>
              <w:left w:w="100" w:type="dxa"/>
              <w:bottom w:w="60" w:type="dxa"/>
              <w:right w:w="100" w:type="dxa"/>
            </w:tcMar>
          </w:tcPr>
          <w:p w14:paraId="6AAAFC39"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Descripción</w:t>
            </w:r>
          </w:p>
        </w:tc>
      </w:tr>
      <w:tr w:rsidR="00CE2DA2" w:rsidRPr="00317AA7" w14:paraId="0B20D0A6" w14:textId="77777777">
        <w:trPr>
          <w:tblHeader/>
        </w:trPr>
        <w:tc>
          <w:tcPr>
            <w:tcW w:w="2600" w:type="dxa"/>
            <w:shd w:val="clear" w:color="auto" w:fill="D9E2F3"/>
            <w:tcMar>
              <w:top w:w="60" w:type="dxa"/>
              <w:left w:w="100" w:type="dxa"/>
              <w:bottom w:w="60" w:type="dxa"/>
              <w:right w:w="100" w:type="dxa"/>
            </w:tcMar>
          </w:tcPr>
          <w:p w14:paraId="2066CCE3"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id</w:t>
            </w:r>
          </w:p>
        </w:tc>
        <w:tc>
          <w:tcPr>
            <w:tcW w:w="1800" w:type="dxa"/>
            <w:shd w:val="clear" w:color="auto" w:fill="D9E2F3"/>
            <w:tcMar>
              <w:top w:w="60" w:type="dxa"/>
              <w:left w:w="100" w:type="dxa"/>
              <w:bottom w:w="60" w:type="dxa"/>
              <w:right w:w="100" w:type="dxa"/>
            </w:tcMar>
          </w:tcPr>
          <w:p w14:paraId="22CED391"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BIGSERIAL</w:t>
            </w:r>
          </w:p>
        </w:tc>
        <w:tc>
          <w:tcPr>
            <w:tcW w:w="4960" w:type="dxa"/>
            <w:shd w:val="clear" w:color="auto" w:fill="D9E2F3"/>
            <w:tcMar>
              <w:top w:w="60" w:type="dxa"/>
              <w:left w:w="100" w:type="dxa"/>
              <w:bottom w:w="60" w:type="dxa"/>
              <w:right w:w="100" w:type="dxa"/>
            </w:tcMar>
          </w:tcPr>
          <w:p w14:paraId="739736DE"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Identificador del elemento rastreado.</w:t>
            </w:r>
          </w:p>
        </w:tc>
      </w:tr>
      <w:tr w:rsidR="00CE2DA2" w:rsidRPr="00317AA7" w14:paraId="5F06CA02" w14:textId="77777777">
        <w:trPr>
          <w:tblHeader/>
        </w:trPr>
        <w:tc>
          <w:tcPr>
            <w:tcW w:w="2600" w:type="dxa"/>
            <w:shd w:val="clear" w:color="auto" w:fill="D9E2F3"/>
            <w:tcMar>
              <w:top w:w="60" w:type="dxa"/>
              <w:left w:w="100" w:type="dxa"/>
              <w:bottom w:w="60" w:type="dxa"/>
              <w:right w:w="100" w:type="dxa"/>
            </w:tcMar>
          </w:tcPr>
          <w:p w14:paraId="04F1164C"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tipo_tracking_externo</w:t>
            </w:r>
          </w:p>
        </w:tc>
        <w:tc>
          <w:tcPr>
            <w:tcW w:w="1800" w:type="dxa"/>
            <w:shd w:val="clear" w:color="auto" w:fill="D9E2F3"/>
            <w:tcMar>
              <w:top w:w="60" w:type="dxa"/>
              <w:left w:w="100" w:type="dxa"/>
              <w:bottom w:w="60" w:type="dxa"/>
              <w:right w:w="100" w:type="dxa"/>
            </w:tcMar>
          </w:tcPr>
          <w:p w14:paraId="2FF1189C"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VARCHAR</w:t>
            </w:r>
          </w:p>
        </w:tc>
        <w:tc>
          <w:tcPr>
            <w:tcW w:w="4960" w:type="dxa"/>
            <w:shd w:val="clear" w:color="auto" w:fill="D9E2F3"/>
            <w:tcMar>
              <w:top w:w="60" w:type="dxa"/>
              <w:left w:w="100" w:type="dxa"/>
              <w:bottom w:w="60" w:type="dxa"/>
              <w:right w:w="100" w:type="dxa"/>
            </w:tcMar>
          </w:tcPr>
          <w:p w14:paraId="4F49D896"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MMSI, IMO, nombre de buque, vuelo, AWB, contenedor o booking.</w:t>
            </w:r>
          </w:p>
        </w:tc>
      </w:tr>
      <w:tr w:rsidR="00CE2DA2" w:rsidRPr="00317AA7" w14:paraId="50BD3EA7" w14:textId="77777777">
        <w:trPr>
          <w:tblHeader/>
        </w:trPr>
        <w:tc>
          <w:tcPr>
            <w:tcW w:w="2600" w:type="dxa"/>
            <w:shd w:val="clear" w:color="auto" w:fill="D9E2F3"/>
            <w:tcMar>
              <w:top w:w="60" w:type="dxa"/>
              <w:left w:w="100" w:type="dxa"/>
              <w:bottom w:w="60" w:type="dxa"/>
              <w:right w:w="100" w:type="dxa"/>
            </w:tcMar>
          </w:tcPr>
          <w:p w14:paraId="22808E90"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tracking_externo</w:t>
            </w:r>
          </w:p>
        </w:tc>
        <w:tc>
          <w:tcPr>
            <w:tcW w:w="1800" w:type="dxa"/>
            <w:shd w:val="clear" w:color="auto" w:fill="D9E2F3"/>
            <w:tcMar>
              <w:top w:w="60" w:type="dxa"/>
              <w:left w:w="100" w:type="dxa"/>
              <w:bottom w:w="60" w:type="dxa"/>
              <w:right w:w="100" w:type="dxa"/>
            </w:tcMar>
          </w:tcPr>
          <w:p w14:paraId="38E9EA01"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VARCHAR</w:t>
            </w:r>
          </w:p>
        </w:tc>
        <w:tc>
          <w:tcPr>
            <w:tcW w:w="4960" w:type="dxa"/>
            <w:shd w:val="clear" w:color="auto" w:fill="D9E2F3"/>
            <w:tcMar>
              <w:top w:w="60" w:type="dxa"/>
              <w:left w:w="100" w:type="dxa"/>
              <w:bottom w:w="60" w:type="dxa"/>
              <w:right w:w="100" w:type="dxa"/>
            </w:tcMar>
          </w:tcPr>
          <w:p w14:paraId="00C2EAFB"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Valor del identificador externo.</w:t>
            </w:r>
          </w:p>
        </w:tc>
      </w:tr>
      <w:tr w:rsidR="00CE2DA2" w:rsidRPr="00317AA7" w14:paraId="371B7392" w14:textId="77777777">
        <w:trPr>
          <w:tblHeader/>
        </w:trPr>
        <w:tc>
          <w:tcPr>
            <w:tcW w:w="2600" w:type="dxa"/>
            <w:shd w:val="clear" w:color="auto" w:fill="D9E2F3"/>
            <w:tcMar>
              <w:top w:w="60" w:type="dxa"/>
              <w:left w:w="100" w:type="dxa"/>
              <w:bottom w:w="60" w:type="dxa"/>
              <w:right w:w="100" w:type="dxa"/>
            </w:tcMar>
          </w:tcPr>
          <w:p w14:paraId="0719719A"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via_transporte</w:t>
            </w:r>
          </w:p>
        </w:tc>
        <w:tc>
          <w:tcPr>
            <w:tcW w:w="1800" w:type="dxa"/>
            <w:shd w:val="clear" w:color="auto" w:fill="D9E2F3"/>
            <w:tcMar>
              <w:top w:w="60" w:type="dxa"/>
              <w:left w:w="100" w:type="dxa"/>
              <w:bottom w:w="60" w:type="dxa"/>
              <w:right w:w="100" w:type="dxa"/>
            </w:tcMar>
          </w:tcPr>
          <w:p w14:paraId="7627D338"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VARCHAR</w:t>
            </w:r>
          </w:p>
        </w:tc>
        <w:tc>
          <w:tcPr>
            <w:tcW w:w="4960" w:type="dxa"/>
            <w:shd w:val="clear" w:color="auto" w:fill="D9E2F3"/>
            <w:tcMar>
              <w:top w:w="60" w:type="dxa"/>
              <w:left w:w="100" w:type="dxa"/>
              <w:bottom w:w="60" w:type="dxa"/>
              <w:right w:w="100" w:type="dxa"/>
            </w:tcMar>
          </w:tcPr>
          <w:p w14:paraId="70DF06F9"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Aéreo o marítimo.</w:t>
            </w:r>
          </w:p>
        </w:tc>
      </w:tr>
      <w:tr w:rsidR="00CE2DA2" w:rsidRPr="00317AA7" w14:paraId="5DAC8356" w14:textId="77777777">
        <w:trPr>
          <w:tblHeader/>
        </w:trPr>
        <w:tc>
          <w:tcPr>
            <w:tcW w:w="2600" w:type="dxa"/>
            <w:shd w:val="clear" w:color="auto" w:fill="D9E2F3"/>
            <w:tcMar>
              <w:top w:w="60" w:type="dxa"/>
              <w:left w:w="100" w:type="dxa"/>
              <w:bottom w:w="60" w:type="dxa"/>
              <w:right w:w="100" w:type="dxa"/>
            </w:tcMar>
          </w:tcPr>
          <w:p w14:paraId="332D7E48"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tramo</w:t>
            </w:r>
          </w:p>
        </w:tc>
        <w:tc>
          <w:tcPr>
            <w:tcW w:w="1800" w:type="dxa"/>
            <w:shd w:val="clear" w:color="auto" w:fill="D9E2F3"/>
            <w:tcMar>
              <w:top w:w="60" w:type="dxa"/>
              <w:left w:w="100" w:type="dxa"/>
              <w:bottom w:w="60" w:type="dxa"/>
              <w:right w:w="100" w:type="dxa"/>
            </w:tcMar>
          </w:tcPr>
          <w:p w14:paraId="73526C9D"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INTEGER</w:t>
            </w:r>
          </w:p>
        </w:tc>
        <w:tc>
          <w:tcPr>
            <w:tcW w:w="4960" w:type="dxa"/>
            <w:shd w:val="clear" w:color="auto" w:fill="D9E2F3"/>
            <w:tcMar>
              <w:top w:w="60" w:type="dxa"/>
              <w:left w:w="100" w:type="dxa"/>
              <w:bottom w:w="60" w:type="dxa"/>
              <w:right w:w="100" w:type="dxa"/>
            </w:tcMar>
          </w:tcPr>
          <w:p w14:paraId="3C1DC8C8"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Número de tramo del viaje. Se incrementa ante cada transbordo (RF-26).</w:t>
            </w:r>
          </w:p>
        </w:tc>
      </w:tr>
      <w:tr w:rsidR="00CE2DA2" w:rsidRPr="00317AA7" w14:paraId="04F0AF14" w14:textId="77777777">
        <w:trPr>
          <w:tblHeader/>
        </w:trPr>
        <w:tc>
          <w:tcPr>
            <w:tcW w:w="2600" w:type="dxa"/>
            <w:shd w:val="clear" w:color="auto" w:fill="D9E2F3"/>
            <w:tcMar>
              <w:top w:w="60" w:type="dxa"/>
              <w:left w:w="100" w:type="dxa"/>
              <w:bottom w:w="60" w:type="dxa"/>
              <w:right w:w="100" w:type="dxa"/>
            </w:tcMar>
          </w:tcPr>
          <w:p w14:paraId="3E375C8C"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eta_api</w:t>
            </w:r>
          </w:p>
        </w:tc>
        <w:tc>
          <w:tcPr>
            <w:tcW w:w="1800" w:type="dxa"/>
            <w:shd w:val="clear" w:color="auto" w:fill="D9E2F3"/>
            <w:tcMar>
              <w:top w:w="60" w:type="dxa"/>
              <w:left w:w="100" w:type="dxa"/>
              <w:bottom w:w="60" w:type="dxa"/>
              <w:right w:w="100" w:type="dxa"/>
            </w:tcMar>
          </w:tcPr>
          <w:p w14:paraId="6CE64CAF"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TIMESTAMP</w:t>
            </w:r>
          </w:p>
        </w:tc>
        <w:tc>
          <w:tcPr>
            <w:tcW w:w="4960" w:type="dxa"/>
            <w:shd w:val="clear" w:color="auto" w:fill="D9E2F3"/>
            <w:tcMar>
              <w:top w:w="60" w:type="dxa"/>
              <w:left w:w="100" w:type="dxa"/>
              <w:bottom w:w="60" w:type="dxa"/>
              <w:right w:w="100" w:type="dxa"/>
            </w:tcMar>
          </w:tcPr>
          <w:p w14:paraId="5A18D001"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Fecha estimada de llegada reportada por la API.</w:t>
            </w:r>
          </w:p>
        </w:tc>
      </w:tr>
      <w:tr w:rsidR="00CE2DA2" w:rsidRPr="00317AA7" w14:paraId="1E19912E" w14:textId="77777777">
        <w:trPr>
          <w:tblHeader/>
        </w:trPr>
        <w:tc>
          <w:tcPr>
            <w:tcW w:w="2600" w:type="dxa"/>
            <w:shd w:val="clear" w:color="auto" w:fill="D9E2F3"/>
            <w:tcMar>
              <w:top w:w="60" w:type="dxa"/>
              <w:left w:w="100" w:type="dxa"/>
              <w:bottom w:w="60" w:type="dxa"/>
              <w:right w:w="100" w:type="dxa"/>
            </w:tcMar>
          </w:tcPr>
          <w:p w14:paraId="20793748"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ata_api</w:t>
            </w:r>
          </w:p>
        </w:tc>
        <w:tc>
          <w:tcPr>
            <w:tcW w:w="1800" w:type="dxa"/>
            <w:shd w:val="clear" w:color="auto" w:fill="D9E2F3"/>
            <w:tcMar>
              <w:top w:w="60" w:type="dxa"/>
              <w:left w:w="100" w:type="dxa"/>
              <w:bottom w:w="60" w:type="dxa"/>
              <w:right w:w="100" w:type="dxa"/>
            </w:tcMar>
          </w:tcPr>
          <w:p w14:paraId="654A94A7"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TIMESTAMP</w:t>
            </w:r>
          </w:p>
        </w:tc>
        <w:tc>
          <w:tcPr>
            <w:tcW w:w="4960" w:type="dxa"/>
            <w:shd w:val="clear" w:color="auto" w:fill="D9E2F3"/>
            <w:tcMar>
              <w:top w:w="60" w:type="dxa"/>
              <w:left w:w="100" w:type="dxa"/>
              <w:bottom w:w="60" w:type="dxa"/>
              <w:right w:w="100" w:type="dxa"/>
            </w:tcMar>
          </w:tcPr>
          <w:p w14:paraId="7935C027"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Fecha real de llegada reportada por la API, si existe.</w:t>
            </w:r>
          </w:p>
        </w:tc>
      </w:tr>
      <w:tr w:rsidR="00CE2DA2" w:rsidRPr="00317AA7" w14:paraId="29E37A0A" w14:textId="77777777">
        <w:trPr>
          <w:tblHeader/>
        </w:trPr>
        <w:tc>
          <w:tcPr>
            <w:tcW w:w="2600" w:type="dxa"/>
            <w:shd w:val="clear" w:color="auto" w:fill="D9E2F3"/>
            <w:tcMar>
              <w:top w:w="60" w:type="dxa"/>
              <w:left w:w="100" w:type="dxa"/>
              <w:bottom w:w="60" w:type="dxa"/>
              <w:right w:w="100" w:type="dxa"/>
            </w:tcMar>
          </w:tcPr>
          <w:p w14:paraId="55E352AC"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posicion_actual</w:t>
            </w:r>
          </w:p>
        </w:tc>
        <w:tc>
          <w:tcPr>
            <w:tcW w:w="1800" w:type="dxa"/>
            <w:shd w:val="clear" w:color="auto" w:fill="D9E2F3"/>
            <w:tcMar>
              <w:top w:w="60" w:type="dxa"/>
              <w:left w:w="100" w:type="dxa"/>
              <w:bottom w:w="60" w:type="dxa"/>
              <w:right w:w="100" w:type="dxa"/>
            </w:tcMar>
          </w:tcPr>
          <w:p w14:paraId="0CE77CD6"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GEOMETRY(Point, 4326)</w:t>
            </w:r>
          </w:p>
        </w:tc>
        <w:tc>
          <w:tcPr>
            <w:tcW w:w="4960" w:type="dxa"/>
            <w:shd w:val="clear" w:color="auto" w:fill="D9E2F3"/>
            <w:tcMar>
              <w:top w:w="60" w:type="dxa"/>
              <w:left w:w="100" w:type="dxa"/>
              <w:bottom w:w="60" w:type="dxa"/>
              <w:right w:w="100" w:type="dxa"/>
            </w:tcMar>
          </w:tcPr>
          <w:p w14:paraId="27ACC3E2"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Última posición conocida, en el sistema de referencia WGS 84.</w:t>
            </w:r>
          </w:p>
        </w:tc>
      </w:tr>
      <w:tr w:rsidR="00CE2DA2" w:rsidRPr="00317AA7" w14:paraId="16F44081" w14:textId="77777777">
        <w:trPr>
          <w:tblHeader/>
        </w:trPr>
        <w:tc>
          <w:tcPr>
            <w:tcW w:w="2600" w:type="dxa"/>
            <w:shd w:val="clear" w:color="auto" w:fill="D9E2F3"/>
            <w:tcMar>
              <w:top w:w="60" w:type="dxa"/>
              <w:left w:w="100" w:type="dxa"/>
              <w:bottom w:w="60" w:type="dxa"/>
              <w:right w:w="100" w:type="dxa"/>
            </w:tcMar>
          </w:tcPr>
          <w:p w14:paraId="16CD894F"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ultima_actualizacion_api</w:t>
            </w:r>
          </w:p>
        </w:tc>
        <w:tc>
          <w:tcPr>
            <w:tcW w:w="1800" w:type="dxa"/>
            <w:shd w:val="clear" w:color="auto" w:fill="D9E2F3"/>
            <w:tcMar>
              <w:top w:w="60" w:type="dxa"/>
              <w:left w:w="100" w:type="dxa"/>
              <w:bottom w:w="60" w:type="dxa"/>
              <w:right w:w="100" w:type="dxa"/>
            </w:tcMar>
          </w:tcPr>
          <w:p w14:paraId="66194D99"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TIMESTAMP</w:t>
            </w:r>
          </w:p>
        </w:tc>
        <w:tc>
          <w:tcPr>
            <w:tcW w:w="4960" w:type="dxa"/>
            <w:shd w:val="clear" w:color="auto" w:fill="D9E2F3"/>
            <w:tcMar>
              <w:top w:w="60" w:type="dxa"/>
              <w:left w:w="100" w:type="dxa"/>
              <w:bottom w:w="60" w:type="dxa"/>
              <w:right w:w="100" w:type="dxa"/>
            </w:tcMar>
          </w:tcPr>
          <w:p w14:paraId="73C2E5BC"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Fecha y hora de la última consulta exitosa.</w:t>
            </w:r>
          </w:p>
        </w:tc>
      </w:tr>
      <w:tr w:rsidR="00CE2DA2" w:rsidRPr="00317AA7" w14:paraId="1A4D9066" w14:textId="77777777">
        <w:trPr>
          <w:tblHeader/>
        </w:trPr>
        <w:tc>
          <w:tcPr>
            <w:tcW w:w="2600" w:type="dxa"/>
            <w:shd w:val="clear" w:color="auto" w:fill="D9E2F3"/>
            <w:tcMar>
              <w:top w:w="60" w:type="dxa"/>
              <w:left w:w="100" w:type="dxa"/>
              <w:bottom w:w="60" w:type="dxa"/>
              <w:right w:w="100" w:type="dxa"/>
            </w:tcMar>
          </w:tcPr>
          <w:p w14:paraId="335B5B39"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activo</w:t>
            </w:r>
          </w:p>
        </w:tc>
        <w:tc>
          <w:tcPr>
            <w:tcW w:w="1800" w:type="dxa"/>
            <w:shd w:val="clear" w:color="auto" w:fill="D9E2F3"/>
            <w:tcMar>
              <w:top w:w="60" w:type="dxa"/>
              <w:left w:w="100" w:type="dxa"/>
              <w:bottom w:w="60" w:type="dxa"/>
              <w:right w:w="100" w:type="dxa"/>
            </w:tcMar>
          </w:tcPr>
          <w:p w14:paraId="52C762B0"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BOOLEAN</w:t>
            </w:r>
          </w:p>
        </w:tc>
        <w:tc>
          <w:tcPr>
            <w:tcW w:w="4960" w:type="dxa"/>
            <w:shd w:val="clear" w:color="auto" w:fill="D9E2F3"/>
            <w:tcMar>
              <w:top w:w="60" w:type="dxa"/>
              <w:left w:w="100" w:type="dxa"/>
              <w:bottom w:w="60" w:type="dxa"/>
              <w:right w:w="100" w:type="dxa"/>
            </w:tcMar>
          </w:tcPr>
          <w:p w14:paraId="4621D0A1"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Indica si el elemento sigue siendo objeto de rastreo automático.</w:t>
            </w:r>
          </w:p>
        </w:tc>
      </w:tr>
    </w:tbl>
    <w:p w14:paraId="0445ABB3" w14:textId="77777777" w:rsidR="00CE2DA2" w:rsidRPr="00317AA7" w:rsidRDefault="00D91203">
      <w:pPr>
        <w:pStyle w:val="Ttulo2"/>
        <w:rPr>
          <w:rFonts w:ascii="Times New Roman" w:hAnsi="Times New Roman" w:cs="Times New Roman"/>
          <w:color w:val="auto"/>
        </w:rPr>
      </w:pPr>
      <w:bookmarkStart w:id="43" w:name="_Toc237262866"/>
      <w:r>
        <w:rPr>
          <w:rFonts w:ascii="Times New Roman" w:hAnsi="Times New Roman" w:cs="Times New Roman"/>
          <w:color w:val="auto"/>
        </w:rPr>
        <w:t>8.6 Consideraciones geoespaciales</w:t>
      </w:r>
      <w:bookmarkEnd w:id="43"/>
    </w:p>
    <w:p w14:paraId="7FD8B336" w14:textId="77777777" w:rsidR="00CE2DA2" w:rsidRPr="00317AA7" w:rsidRDefault="00D91203" w:rsidP="009349E4">
      <w:pPr>
        <w:spacing w:after="120"/>
        <w:ind w:firstLine="708"/>
        <w:jc w:val="both"/>
        <w:rPr>
          <w:rFonts w:ascii="Times New Roman" w:hAnsi="Times New Roman" w:cs="Times New Roman"/>
          <w:color w:val="auto"/>
        </w:rPr>
      </w:pPr>
      <w:r>
        <w:rPr>
          <w:rFonts w:ascii="Times New Roman" w:hAnsi="Times New Roman" w:cs="Times New Roman"/>
          <w:color w:val="auto"/>
        </w:rPr>
        <w:t>El almacenamiento de latitud y longitud como valores numéricos independientes, tal como propone el documento técnico-funcional, resulta insuficiente para las consultas espaciales que exige el Objetivo Específico 4. Se propone incorporar una columna de tipo geometría de PostGIS, con sistema de referencia WGS 84, que permita calcular distancias, reconstruir trayectos y determinar la proximidad a un destino mediante operadores espaciales nativos.</w:t>
      </w:r>
    </w:p>
    <w:p w14:paraId="37601FDF" w14:textId="77777777" w:rsidR="00CE2DA2" w:rsidRPr="00317AA7" w:rsidRDefault="00D91203">
      <w:pPr>
        <w:spacing w:before="100" w:after="140"/>
        <w:rPr>
          <w:rFonts w:ascii="Times New Roman" w:hAnsi="Times New Roman" w:cs="Times New Roman"/>
          <w:color w:val="auto"/>
        </w:rPr>
      </w:pPr>
      <w:r>
        <w:rPr>
          <w:rFonts w:ascii="Times New Roman" w:hAnsi="Times New Roman" w:cs="Times New Roman"/>
          <w:color w:val="auto"/>
        </w:rPr>
        <w:lastRenderedPageBreak/>
        <w:t>El supervisor de empresa confirmó que varias líneas de una misma orden de compra pueden viajar en un mismo buque; el caso habitual descrito es el de cinco líneas de una misma compra que llegan en el mismo barco y que el usuario percibe como un único elemento en el mapa. La relación entre pedido y elemento rastreado es por tanto de muchos a uno, y se resuelve mediante la entidad elementos_rastreados de la sección 8.1. Los transbordos se modelan como tramos sucesivos de esa misma entidad.</w:t>
      </w:r>
    </w:p>
    <w:p w14:paraId="7DB36E39" w14:textId="77777777" w:rsidR="00CE2DA2" w:rsidRPr="00317AA7" w:rsidRDefault="00D91203">
      <w:pPr>
        <w:pStyle w:val="Ttulo1"/>
        <w:pageBreakBefore/>
        <w:rPr>
          <w:rFonts w:ascii="Times New Roman" w:hAnsi="Times New Roman" w:cs="Times New Roman"/>
          <w:color w:val="auto"/>
        </w:rPr>
      </w:pPr>
      <w:bookmarkStart w:id="44" w:name="_Toc237262867"/>
      <w:r>
        <w:rPr>
          <w:rFonts w:ascii="Times New Roman" w:hAnsi="Times New Roman" w:cs="Times New Roman"/>
          <w:color w:val="auto"/>
        </w:rPr>
        <w:lastRenderedPageBreak/>
        <w:t>9. Restricciones y supuestos del proyecto</w:t>
      </w:r>
      <w:bookmarkEnd w:id="44"/>
    </w:p>
    <w:p w14:paraId="67987418" w14:textId="77777777" w:rsidR="00CE2DA2" w:rsidRPr="00317AA7" w:rsidRDefault="00D91203">
      <w:pPr>
        <w:pStyle w:val="Ttulo2"/>
        <w:rPr>
          <w:rFonts w:ascii="Times New Roman" w:hAnsi="Times New Roman" w:cs="Times New Roman"/>
          <w:color w:val="auto"/>
        </w:rPr>
      </w:pPr>
      <w:bookmarkStart w:id="45" w:name="_Toc237262868"/>
      <w:r>
        <w:rPr>
          <w:rFonts w:ascii="Times New Roman" w:hAnsi="Times New Roman" w:cs="Times New Roman"/>
          <w:color w:val="auto"/>
        </w:rPr>
        <w:t>9.1 Restricciones de alcance</w:t>
      </w:r>
      <w:bookmarkEnd w:id="45"/>
    </w:p>
    <w:p w14:paraId="5EAAB26E" w14:textId="77777777" w:rsidR="00CE2DA2" w:rsidRPr="00317AA7" w:rsidRDefault="00D91203" w:rsidP="009349E4">
      <w:pPr>
        <w:spacing w:after="120"/>
        <w:ind w:firstLine="708"/>
        <w:jc w:val="both"/>
        <w:rPr>
          <w:rFonts w:ascii="Times New Roman" w:hAnsi="Times New Roman" w:cs="Times New Roman"/>
          <w:color w:val="auto"/>
        </w:rPr>
      </w:pPr>
      <w:r>
        <w:rPr>
          <w:rFonts w:ascii="Times New Roman" w:hAnsi="Times New Roman" w:cs="Times New Roman"/>
          <w:color w:val="auto"/>
        </w:rPr>
        <w:t>El alcance queda delimitado por el anteproyecto aprobado. La sección 1.2.2 de este documento enumera las exclusiones explícitas. La restricción de mayor impacto sobre el diseño es que el sistema no se desplegará en producción dentro de la práctica, lo que traslada al Centro de Competencias la responsabilidad del despliegue posterior y eleva la importancia de la documentación técnica como entregable.</w:t>
      </w:r>
    </w:p>
    <w:p w14:paraId="558C0D83" w14:textId="77777777" w:rsidR="00CE2DA2" w:rsidRPr="00317AA7" w:rsidRDefault="00D91203">
      <w:pPr>
        <w:pStyle w:val="Ttulo2"/>
        <w:rPr>
          <w:rFonts w:ascii="Times New Roman" w:hAnsi="Times New Roman" w:cs="Times New Roman"/>
          <w:color w:val="auto"/>
        </w:rPr>
      </w:pPr>
      <w:bookmarkStart w:id="46" w:name="_Toc237262869"/>
      <w:r>
        <w:rPr>
          <w:rFonts w:ascii="Times New Roman" w:hAnsi="Times New Roman" w:cs="Times New Roman"/>
          <w:color w:val="auto"/>
        </w:rPr>
        <w:t>9.2 Restricciones de tiempo</w:t>
      </w:r>
      <w:bookmarkEnd w:id="46"/>
    </w:p>
    <w:p w14:paraId="78EF357A" w14:textId="77777777" w:rsidR="00CE2DA2" w:rsidRPr="00317AA7" w:rsidRDefault="00D91203" w:rsidP="009349E4">
      <w:pPr>
        <w:spacing w:after="120"/>
        <w:ind w:firstLine="708"/>
        <w:jc w:val="both"/>
        <w:rPr>
          <w:rFonts w:ascii="Times New Roman" w:hAnsi="Times New Roman" w:cs="Times New Roman"/>
          <w:color w:val="auto"/>
        </w:rPr>
      </w:pPr>
      <w:r>
        <w:rPr>
          <w:rFonts w:ascii="Times New Roman" w:hAnsi="Times New Roman" w:cs="Times New Roman"/>
          <w:color w:val="auto"/>
        </w:rPr>
        <w:t>El proyecto dispone de dieciséis semanas, del 3 de agosto al 21 de noviembre de 2026, con posibilidad de extensión de dos semanas adicionales hasta el 5 de diciembre de 2026. La distribución comprende una semana de inducción, siete sprints de dos semanas bajo metodología Scrum y una semana de cierre. Este documento corresponde al entregable del Sprint 1, cuyo cierre está previsto para el 21 de agosto de 2026.</w:t>
      </w:r>
    </w:p>
    <w:p w14:paraId="0BE36FD3" w14:textId="77777777" w:rsidR="00CE2DA2" w:rsidRPr="00317AA7" w:rsidRDefault="00D91203">
      <w:pPr>
        <w:spacing w:after="120"/>
        <w:jc w:val="both"/>
        <w:rPr>
          <w:rFonts w:ascii="Times New Roman" w:hAnsi="Times New Roman" w:cs="Times New Roman"/>
          <w:color w:val="auto"/>
        </w:rPr>
      </w:pPr>
      <w:r>
        <w:rPr>
          <w:rFonts w:ascii="Times New Roman" w:hAnsi="Times New Roman" w:cs="Times New Roman"/>
          <w:color w:val="auto"/>
        </w:rPr>
        <w:t>La restricción temporal condiciona la priorización de los requerimientos: aquellos marcados con prioridad Baja son los primeros candidatos a posponerse si el cronograma se comprime.</w:t>
      </w:r>
    </w:p>
    <w:p w14:paraId="2F45B7B6" w14:textId="77777777" w:rsidR="00CE2DA2" w:rsidRPr="00317AA7" w:rsidRDefault="00D91203">
      <w:pPr>
        <w:pStyle w:val="Ttulo2"/>
        <w:rPr>
          <w:rFonts w:ascii="Times New Roman" w:hAnsi="Times New Roman" w:cs="Times New Roman"/>
          <w:color w:val="auto"/>
        </w:rPr>
      </w:pPr>
      <w:bookmarkStart w:id="47" w:name="_Toc237262870"/>
      <w:r>
        <w:rPr>
          <w:rFonts w:ascii="Times New Roman" w:hAnsi="Times New Roman" w:cs="Times New Roman"/>
          <w:color w:val="auto"/>
        </w:rPr>
        <w:t>9.3 Restricciones tecnológicas</w:t>
      </w:r>
      <w:bookmarkEnd w:id="47"/>
    </w:p>
    <w:p w14:paraId="20A59497" w14:textId="77777777" w:rsidR="00CE2DA2" w:rsidRPr="00317AA7" w:rsidRDefault="00D91203" w:rsidP="009349E4">
      <w:pPr>
        <w:spacing w:after="120"/>
        <w:ind w:firstLine="708"/>
        <w:jc w:val="both"/>
        <w:rPr>
          <w:rFonts w:ascii="Times New Roman" w:hAnsi="Times New Roman" w:cs="Times New Roman"/>
          <w:color w:val="auto"/>
        </w:rPr>
      </w:pPr>
      <w:r>
        <w:rPr>
          <w:rFonts w:ascii="Times New Roman" w:hAnsi="Times New Roman" w:cs="Times New Roman"/>
          <w:color w:val="auto"/>
        </w:rPr>
        <w:t>El stack tecnológico está fijado por el anteproyecto y se detalla en la sección 5.8. No es objeto de decisión durante la práctica. Existe una desviación conocida respecto de lo previsto: el anteproyecto contempla la ejecución del entorno de desarrollo mediante contenedores Docker, lo cual no es posible en el equipo asignado al practicante por carecer de permisos administrativos para habilitar la virtualización requerida. El supervisor de empresa confirmó durante el levantamiento de requerimientos que prescindir de contenedores es aceptable. El entorno se levanta de forma nativa y los archivos de contenedor se conservan como artefacto para el despliegue en servidor.</w:t>
      </w:r>
    </w:p>
    <w:p w14:paraId="0B4225AC" w14:textId="77777777" w:rsidR="00CE2DA2" w:rsidRPr="00317AA7" w:rsidRDefault="00D91203">
      <w:pPr>
        <w:pStyle w:val="Ttulo2"/>
        <w:rPr>
          <w:rFonts w:ascii="Times New Roman" w:hAnsi="Times New Roman" w:cs="Times New Roman"/>
          <w:color w:val="auto"/>
        </w:rPr>
      </w:pPr>
      <w:bookmarkStart w:id="48" w:name="_Toc237262871"/>
      <w:r>
        <w:rPr>
          <w:rFonts w:ascii="Times New Roman" w:hAnsi="Times New Roman" w:cs="Times New Roman"/>
          <w:color w:val="auto"/>
        </w:rPr>
        <w:t>9.4 Supuestos sobre datos, accesos y usuarios</w:t>
      </w:r>
      <w:bookmarkEnd w:id="48"/>
    </w:p>
    <w:p w14:paraId="03ABEF89"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Se supone que el Centro de Competencias entregará la especificación y un entorno de pruebas del servicio API de SAP antes del inicio del Sprint 3.</w:t>
      </w:r>
    </w:p>
    <w:p w14:paraId="76110926"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Se supone que existe, para una fracción operativamente significativa de los pedidos, el identificador de nave o vuelo necesario para el rastreo automático.</w:t>
      </w:r>
    </w:p>
    <w:p w14:paraId="0698E15B"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Se supone que los usuarios clave de Compras y Logística estarán disponibles para las sesiones de levantamiento, validación de prototipos y pruebas de aceptación.</w:t>
      </w:r>
    </w:p>
    <w:p w14:paraId="320A1EED"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Se supone que se dispondrá de credenciales válidas para AISStream y OpenSky Network durante todo el período de desarrollo.</w:t>
      </w:r>
    </w:p>
    <w:p w14:paraId="4A2FE7D2" w14:textId="4A67339C" w:rsidR="00CE2DA2" w:rsidRPr="00096375" w:rsidRDefault="00D91203" w:rsidP="00096375">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 xml:space="preserve">La conectividad de red del entorno de desarrollo hacia los servicios externos de rastreo quedó verificada el 19 de agosto de 2026 y deja de ser un supuesto. El diagnóstico por capas ejecutado desde la red corporativa de Laboratorios Gutis confirmó resolución DNS, apertura TCP, handshake TLS con certificado de autoridad pública —es decir, sin inspección TLS intermedia— y establecimiento del canal WebSocket, tanto para AISStream como para OpenSky Network. El Anexo C.4 recoge la medición.</w:t>
      </w:r>
    </w:p>
    <w:p w14:paraId="2ADD4419" w14:textId="77777777" w:rsidR="00CE2DA2" w:rsidRPr="00317AA7" w:rsidRDefault="00D91203">
      <w:pPr>
        <w:pStyle w:val="Ttulo1"/>
        <w:pageBreakBefore/>
        <w:rPr>
          <w:rFonts w:ascii="Times New Roman" w:hAnsi="Times New Roman" w:cs="Times New Roman"/>
          <w:color w:val="auto"/>
        </w:rPr>
      </w:pPr>
      <w:bookmarkStart w:id="49" w:name="_Toc237262872"/>
      <w:r>
        <w:rPr>
          <w:rFonts w:ascii="Times New Roman" w:hAnsi="Times New Roman" w:cs="Times New Roman"/>
          <w:color w:val="auto"/>
        </w:rPr>
        <w:lastRenderedPageBreak/>
        <w:t>10. Criterios de aceptación general</w:t>
      </w:r>
      <w:bookmarkEnd w:id="49"/>
    </w:p>
    <w:p w14:paraId="058A40A3" w14:textId="77777777" w:rsidR="00CE2DA2" w:rsidRPr="00317AA7" w:rsidRDefault="00D91203" w:rsidP="009349E4">
      <w:pPr>
        <w:spacing w:after="120"/>
        <w:ind w:firstLine="708"/>
        <w:jc w:val="both"/>
        <w:rPr>
          <w:rFonts w:ascii="Times New Roman" w:hAnsi="Times New Roman" w:cs="Times New Roman"/>
          <w:color w:val="auto"/>
        </w:rPr>
      </w:pPr>
      <w:r>
        <w:rPr>
          <w:rFonts w:ascii="Times New Roman" w:hAnsi="Times New Roman" w:cs="Times New Roman"/>
          <w:color w:val="auto"/>
        </w:rPr>
        <w:t>Los criterios se organizan según los cuatro entregables principales definidos en la sección 9.3 del anteproyecto. Cada entregable se considera aceptado cuando satisface la totalidad de sus criterios y cuenta con la aprobación del supervisor de empresa.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5560"/>
        <w:gridCol w:w="1700"/>
      </w:tblGrid>
      <w:tr w:rsidR="00CE2DA2" w:rsidRPr="00317AA7" w14:paraId="3FA616DB" w14:textId="77777777">
        <w:trPr>
          <w:tblHeader/>
        </w:trPr>
        <w:tc>
          <w:tcPr>
            <w:tcW w:w="2100" w:type="dxa"/>
            <w:shd w:val="clear" w:color="auto" w:fill="D9E2F3"/>
            <w:tcMar>
              <w:top w:w="60" w:type="dxa"/>
              <w:left w:w="100" w:type="dxa"/>
              <w:bottom w:w="60" w:type="dxa"/>
              <w:right w:w="100" w:type="dxa"/>
            </w:tcMar>
          </w:tcPr>
          <w:p w14:paraId="23DE609E"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Entregable</w:t>
            </w:r>
          </w:p>
        </w:tc>
        <w:tc>
          <w:tcPr>
            <w:tcW w:w="5560" w:type="dxa"/>
            <w:shd w:val="clear" w:color="auto" w:fill="D9E2F3"/>
            <w:tcMar>
              <w:top w:w="60" w:type="dxa"/>
              <w:left w:w="100" w:type="dxa"/>
              <w:bottom w:w="60" w:type="dxa"/>
              <w:right w:w="100" w:type="dxa"/>
            </w:tcMar>
          </w:tcPr>
          <w:p w14:paraId="252D581B"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Criterio de aceptación</w:t>
            </w:r>
          </w:p>
        </w:tc>
        <w:tc>
          <w:tcPr>
            <w:tcW w:w="1700" w:type="dxa"/>
            <w:shd w:val="clear" w:color="auto" w:fill="D9E2F3"/>
            <w:tcMar>
              <w:top w:w="60" w:type="dxa"/>
              <w:left w:w="100" w:type="dxa"/>
              <w:bottom w:w="60" w:type="dxa"/>
              <w:right w:w="100" w:type="dxa"/>
            </w:tcMar>
          </w:tcPr>
          <w:p w14:paraId="5799BAF4"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Objetivo</w:t>
            </w:r>
          </w:p>
        </w:tc>
      </w:tr>
      <w:tr w:rsidR="00CE2DA2" w:rsidRPr="00317AA7" w14:paraId="51750E00" w14:textId="77777777">
        <w:tc>
          <w:tcPr>
            <w:tcW w:w="2100" w:type="dxa"/>
            <w:tcMar>
              <w:top w:w="60" w:type="dxa"/>
              <w:left w:w="100" w:type="dxa"/>
              <w:bottom w:w="60" w:type="dxa"/>
              <w:right w:w="100" w:type="dxa"/>
            </w:tcMar>
          </w:tcPr>
          <w:p w14:paraId="61C79ED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1. Análisis y diseño</w:t>
            </w:r>
          </w:p>
        </w:tc>
        <w:tc>
          <w:tcPr>
            <w:tcW w:w="5560" w:type="dxa"/>
            <w:tcMar>
              <w:top w:w="60" w:type="dxa"/>
              <w:left w:w="100" w:type="dxa"/>
              <w:bottom w:w="60" w:type="dxa"/>
              <w:right w:w="100" w:type="dxa"/>
            </w:tcMar>
          </w:tcPr>
          <w:p w14:paraId="422531F6"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Documentos de requerimientos, modelo de datos, arquitectura y prototipos de interfaz revisados y aprobados por el supervisor de empresa y los usuarios clave.</w:t>
            </w:r>
          </w:p>
        </w:tc>
        <w:tc>
          <w:tcPr>
            <w:tcW w:w="1700" w:type="dxa"/>
            <w:tcMar>
              <w:top w:w="60" w:type="dxa"/>
              <w:left w:w="100" w:type="dxa"/>
              <w:bottom w:w="60" w:type="dxa"/>
              <w:right w:w="100" w:type="dxa"/>
            </w:tcMar>
          </w:tcPr>
          <w:p w14:paraId="27FA8961"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OE1</w:t>
            </w:r>
          </w:p>
        </w:tc>
      </w:tr>
      <w:tr w:rsidR="00CE2DA2" w:rsidRPr="00317AA7" w14:paraId="2DF54E9E" w14:textId="77777777">
        <w:tc>
          <w:tcPr>
            <w:tcW w:w="2100" w:type="dxa"/>
            <w:tcMar>
              <w:top w:w="60" w:type="dxa"/>
              <w:left w:w="100" w:type="dxa"/>
              <w:bottom w:w="60" w:type="dxa"/>
              <w:right w:w="100" w:type="dxa"/>
            </w:tcMar>
          </w:tcPr>
          <w:p w14:paraId="12A705F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2. Backend y APIs</w:t>
            </w:r>
          </w:p>
        </w:tc>
        <w:tc>
          <w:tcPr>
            <w:tcW w:w="5560" w:type="dxa"/>
            <w:tcMar>
              <w:top w:w="60" w:type="dxa"/>
              <w:left w:w="100" w:type="dxa"/>
              <w:bottom w:w="60" w:type="dxa"/>
              <w:right w:w="100" w:type="dxa"/>
            </w:tcMar>
          </w:tcPr>
          <w:p w14:paraId="2C9BD6A1"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Servicios REST funcionales y documentados en OpenAPI. Sincronización de pedidos con SAP operativa. Datos de tracking obtenidos correctamente de las APIs externas. Estados calculados conforme a las reglas de la sección 7 de este documento.</w:t>
            </w:r>
          </w:p>
        </w:tc>
        <w:tc>
          <w:tcPr>
            <w:tcW w:w="1700" w:type="dxa"/>
            <w:tcMar>
              <w:top w:w="60" w:type="dxa"/>
              <w:left w:w="100" w:type="dxa"/>
              <w:bottom w:w="60" w:type="dxa"/>
              <w:right w:w="100" w:type="dxa"/>
            </w:tcMar>
          </w:tcPr>
          <w:p w14:paraId="71859D6D"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OE2</w:t>
            </w:r>
          </w:p>
        </w:tc>
      </w:tr>
      <w:tr w:rsidR="00CE2DA2" w:rsidRPr="00317AA7" w14:paraId="4281C790" w14:textId="77777777">
        <w:tc>
          <w:tcPr>
            <w:tcW w:w="2100" w:type="dxa"/>
            <w:tcMar>
              <w:top w:w="60" w:type="dxa"/>
              <w:left w:w="100" w:type="dxa"/>
              <w:bottom w:w="60" w:type="dxa"/>
              <w:right w:w="100" w:type="dxa"/>
            </w:tcMar>
          </w:tcPr>
          <w:p w14:paraId="36D5CC2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3. Frontend y dashboard</w:t>
            </w:r>
          </w:p>
        </w:tc>
        <w:tc>
          <w:tcPr>
            <w:tcW w:w="5560" w:type="dxa"/>
            <w:tcMar>
              <w:top w:w="60" w:type="dxa"/>
              <w:left w:w="100" w:type="dxa"/>
              <w:bottom w:w="60" w:type="dxa"/>
              <w:right w:w="100" w:type="dxa"/>
            </w:tcMar>
          </w:tcPr>
          <w:p w14:paraId="4305DC5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Dashboard funcional accesible en entorno local. Marcadores en mapa coloreados según estado. Filtros operativos sobre KPIs, grilla y mapas de forma coherente.</w:t>
            </w:r>
          </w:p>
        </w:tc>
        <w:tc>
          <w:tcPr>
            <w:tcW w:w="1700" w:type="dxa"/>
            <w:tcMar>
              <w:top w:w="60" w:type="dxa"/>
              <w:left w:w="100" w:type="dxa"/>
              <w:bottom w:w="60" w:type="dxa"/>
              <w:right w:w="100" w:type="dxa"/>
            </w:tcMar>
          </w:tcPr>
          <w:p w14:paraId="52E1FBB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OE3</w:t>
            </w:r>
          </w:p>
        </w:tc>
      </w:tr>
      <w:tr w:rsidR="00CE2DA2" w:rsidRPr="00317AA7" w14:paraId="624B23F1" w14:textId="77777777">
        <w:tc>
          <w:tcPr>
            <w:tcW w:w="2100" w:type="dxa"/>
            <w:tcMar>
              <w:top w:w="60" w:type="dxa"/>
              <w:left w:w="100" w:type="dxa"/>
              <w:bottom w:w="60" w:type="dxa"/>
              <w:right w:w="100" w:type="dxa"/>
            </w:tcMar>
          </w:tcPr>
          <w:p w14:paraId="07D1A85F"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4. Base de datos y documentación</w:t>
            </w:r>
          </w:p>
        </w:tc>
        <w:tc>
          <w:tcPr>
            <w:tcW w:w="5560" w:type="dxa"/>
            <w:tcMar>
              <w:top w:w="60" w:type="dxa"/>
              <w:left w:w="100" w:type="dxa"/>
              <w:bottom w:w="60" w:type="dxa"/>
              <w:right w:w="100" w:type="dxa"/>
            </w:tcMar>
          </w:tcPr>
          <w:p w14:paraId="1134FBD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Datos persistidos correctamente. Consultas geoespaciales operativas. Historial auditable. Manual técnico, manual de usuario y guía de despliegue entregados y aprobados.</w:t>
            </w:r>
          </w:p>
        </w:tc>
        <w:tc>
          <w:tcPr>
            <w:tcW w:w="1700" w:type="dxa"/>
            <w:tcMar>
              <w:top w:w="60" w:type="dxa"/>
              <w:left w:w="100" w:type="dxa"/>
              <w:bottom w:w="60" w:type="dxa"/>
              <w:right w:w="100" w:type="dxa"/>
            </w:tcMar>
          </w:tcPr>
          <w:p w14:paraId="38AD0FFD"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OE4</w:t>
            </w:r>
          </w:p>
        </w:tc>
      </w:tr>
    </w:tbl>
    <w:p w14:paraId="77AEB5E1" w14:textId="77777777" w:rsidR="00CE2DA2" w:rsidRPr="00317AA7" w:rsidRDefault="00CE2DA2">
      <w:pPr>
        <w:rPr>
          <w:rFonts w:ascii="Times New Roman" w:hAnsi="Times New Roman" w:cs="Times New Roman"/>
          <w:color w:val="auto"/>
        </w:rPr>
      </w:pPr>
    </w:p>
    <w:p w14:paraId="04847712" w14:textId="77777777" w:rsidR="00CE2DA2" w:rsidRPr="00317AA7" w:rsidRDefault="00D91203">
      <w:pPr>
        <w:spacing w:after="120"/>
        <w:jc w:val="both"/>
        <w:rPr>
          <w:rFonts w:ascii="Times New Roman" w:hAnsi="Times New Roman" w:cs="Times New Roman"/>
          <w:color w:val="auto"/>
        </w:rPr>
      </w:pPr>
      <w:r>
        <w:rPr>
          <w:rFonts w:ascii="Times New Roman" w:hAnsi="Times New Roman" w:cs="Times New Roman"/>
          <w:color w:val="auto"/>
        </w:rPr>
        <w:t>Adicionalmente, se considerarán criterios transversales de aceptación los siguientes: que el código fuente resida en un repositorio Git organizado y documentado; que las reglas de cálculo de estado cuenten con pruebas automatizadas; y que el sistema sea reproducible en un equipo distinto siguiendo exclusivamente el manual de instalación entregado.</w:t>
      </w:r>
    </w:p>
    <w:p w14:paraId="5B15D792" w14:textId="77777777" w:rsidR="00CE2DA2" w:rsidRPr="00317AA7" w:rsidRDefault="00D91203">
      <w:pPr>
        <w:pStyle w:val="Ttulo1"/>
        <w:pageBreakBefore/>
        <w:rPr>
          <w:rFonts w:ascii="Times New Roman" w:hAnsi="Times New Roman" w:cs="Times New Roman"/>
          <w:color w:val="auto"/>
        </w:rPr>
      </w:pPr>
      <w:bookmarkStart w:id="50" w:name="_Toc237262873"/>
      <w:r>
        <w:rPr>
          <w:rFonts w:ascii="Times New Roman" w:hAnsi="Times New Roman" w:cs="Times New Roman"/>
          <w:color w:val="auto"/>
        </w:rPr>
        <w:lastRenderedPageBreak/>
        <w:t>Anexo A. Glosario extendido</w:t>
      </w:r>
      <w:bookmarkEnd w:id="50"/>
    </w:p>
    <w:p w14:paraId="6FFBDF04" w14:textId="77777777" w:rsidR="00CE2DA2" w:rsidRPr="00317AA7" w:rsidRDefault="00D91203" w:rsidP="009349E4">
      <w:pPr>
        <w:spacing w:after="120"/>
        <w:ind w:firstLine="708"/>
        <w:jc w:val="both"/>
        <w:rPr>
          <w:rFonts w:ascii="Times New Roman" w:hAnsi="Times New Roman" w:cs="Times New Roman"/>
          <w:color w:val="auto"/>
        </w:rPr>
      </w:pPr>
      <w:r>
        <w:rPr>
          <w:rFonts w:ascii="Times New Roman" w:hAnsi="Times New Roman" w:cs="Times New Roman"/>
          <w:color w:val="auto"/>
        </w:rPr>
        <w:t>Este anexo amplía la tabla de la sección 1.3 con terminología del dominio logístico y farmacéutico empleada en 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E2DA2" w:rsidRPr="00317AA7" w14:paraId="2C0169BC" w14:textId="77777777">
        <w:trPr>
          <w:tblHeader/>
        </w:trPr>
        <w:tc>
          <w:tcPr>
            <w:tcW w:w="2200" w:type="dxa"/>
            <w:shd w:val="clear" w:color="auto" w:fill="D9E2F3"/>
            <w:tcMar>
              <w:top w:w="60" w:type="dxa"/>
              <w:left w:w="100" w:type="dxa"/>
              <w:bottom w:w="60" w:type="dxa"/>
              <w:right w:w="100" w:type="dxa"/>
            </w:tcMar>
          </w:tcPr>
          <w:p w14:paraId="2CA79AA2"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Término</w:t>
            </w:r>
          </w:p>
        </w:tc>
        <w:tc>
          <w:tcPr>
            <w:tcW w:w="7160" w:type="dxa"/>
            <w:shd w:val="clear" w:color="auto" w:fill="D9E2F3"/>
            <w:tcMar>
              <w:top w:w="60" w:type="dxa"/>
              <w:left w:w="100" w:type="dxa"/>
              <w:bottom w:w="60" w:type="dxa"/>
              <w:right w:w="100" w:type="dxa"/>
            </w:tcMar>
          </w:tcPr>
          <w:p w14:paraId="34E40E32"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Definición</w:t>
            </w:r>
          </w:p>
        </w:tc>
      </w:tr>
      <w:tr w:rsidR="00CE2DA2" w:rsidRPr="00317AA7" w14:paraId="4AFA4E10" w14:textId="77777777">
        <w:tc>
          <w:tcPr>
            <w:tcW w:w="2200" w:type="dxa"/>
            <w:tcMar>
              <w:top w:w="60" w:type="dxa"/>
              <w:left w:w="100" w:type="dxa"/>
              <w:bottom w:w="60" w:type="dxa"/>
              <w:right w:w="100" w:type="dxa"/>
            </w:tcMar>
          </w:tcPr>
          <w:p w14:paraId="4D42156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Agente aduanal</w:t>
            </w:r>
          </w:p>
        </w:tc>
        <w:tc>
          <w:tcPr>
            <w:tcW w:w="7160" w:type="dxa"/>
            <w:tcMar>
              <w:top w:w="60" w:type="dxa"/>
              <w:left w:w="100" w:type="dxa"/>
              <w:bottom w:w="60" w:type="dxa"/>
              <w:right w:w="100" w:type="dxa"/>
            </w:tcMar>
          </w:tcPr>
          <w:p w14:paraId="7B3C14E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Persona física o jurídica autorizada para tramitar la nacionalización de mercancías ante la autoridad aduanera.</w:t>
            </w:r>
          </w:p>
        </w:tc>
      </w:tr>
      <w:tr w:rsidR="00CE2DA2" w:rsidRPr="00317AA7" w14:paraId="6C23EFAA" w14:textId="77777777">
        <w:tc>
          <w:tcPr>
            <w:tcW w:w="2200" w:type="dxa"/>
            <w:tcMar>
              <w:top w:w="60" w:type="dxa"/>
              <w:left w:w="100" w:type="dxa"/>
              <w:bottom w:w="60" w:type="dxa"/>
              <w:right w:w="100" w:type="dxa"/>
            </w:tcMar>
          </w:tcPr>
          <w:p w14:paraId="2CA95FB7"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Almacén fiscal</w:t>
            </w:r>
          </w:p>
        </w:tc>
        <w:tc>
          <w:tcPr>
            <w:tcW w:w="7160" w:type="dxa"/>
            <w:tcMar>
              <w:top w:w="60" w:type="dxa"/>
              <w:left w:w="100" w:type="dxa"/>
              <w:bottom w:w="60" w:type="dxa"/>
              <w:right w:w="100" w:type="dxa"/>
            </w:tcMar>
          </w:tcPr>
          <w:p w14:paraId="78C9ADF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Depósito autorizado en el que la mercancía importada permanece bajo control aduanero hasta su nacionalización. El traslado del puerto a este depósito lo ejecuta el transportista.</w:t>
            </w:r>
          </w:p>
        </w:tc>
      </w:tr>
      <w:tr w:rsidR="00CE2DA2" w:rsidRPr="00317AA7" w14:paraId="1A843795" w14:textId="77777777">
        <w:tc>
          <w:tcPr>
            <w:tcW w:w="2200" w:type="dxa"/>
            <w:tcMar>
              <w:top w:w="60" w:type="dxa"/>
              <w:left w:w="100" w:type="dxa"/>
              <w:bottom w:w="60" w:type="dxa"/>
              <w:right w:w="100" w:type="dxa"/>
            </w:tcMar>
          </w:tcPr>
          <w:p w14:paraId="7F91908E"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Booking</w:t>
            </w:r>
          </w:p>
        </w:tc>
        <w:tc>
          <w:tcPr>
            <w:tcW w:w="7160" w:type="dxa"/>
            <w:tcMar>
              <w:top w:w="60" w:type="dxa"/>
              <w:left w:w="100" w:type="dxa"/>
              <w:bottom w:w="60" w:type="dxa"/>
              <w:right w:w="100" w:type="dxa"/>
            </w:tcMar>
          </w:tcPr>
          <w:p w14:paraId="0E63822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Reserva de espacio de carga con una naviera, previa a la emisión del conocimiento de embarque.</w:t>
            </w:r>
          </w:p>
        </w:tc>
      </w:tr>
      <w:tr w:rsidR="00CE2DA2" w:rsidRPr="00317AA7" w14:paraId="4AFAFF61" w14:textId="77777777">
        <w:tc>
          <w:tcPr>
            <w:tcW w:w="2200" w:type="dxa"/>
            <w:tcMar>
              <w:top w:w="60" w:type="dxa"/>
              <w:left w:w="100" w:type="dxa"/>
              <w:bottom w:w="60" w:type="dxa"/>
              <w:right w:w="100" w:type="dxa"/>
            </w:tcMar>
          </w:tcPr>
          <w:p w14:paraId="5D5511D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Congestión portuaria</w:t>
            </w:r>
          </w:p>
        </w:tc>
        <w:tc>
          <w:tcPr>
            <w:tcW w:w="7160" w:type="dxa"/>
            <w:tcMar>
              <w:top w:w="60" w:type="dxa"/>
              <w:left w:w="100" w:type="dxa"/>
              <w:bottom w:w="60" w:type="dxa"/>
              <w:right w:w="100" w:type="dxa"/>
            </w:tcMar>
          </w:tcPr>
          <w:p w14:paraId="23994BBB"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Saturación de la capacidad operativa de un puerto que produce demoras en el atraque y la descarga. En el contexto de Gutis, un factor de riesgo relevante en el puerto de Moín.</w:t>
            </w:r>
          </w:p>
        </w:tc>
      </w:tr>
      <w:tr w:rsidR="00CE2DA2" w:rsidRPr="00317AA7" w14:paraId="6B47E0B8" w14:textId="77777777">
        <w:tc>
          <w:tcPr>
            <w:tcW w:w="2200" w:type="dxa"/>
            <w:tcMar>
              <w:top w:w="60" w:type="dxa"/>
              <w:left w:w="100" w:type="dxa"/>
              <w:bottom w:w="60" w:type="dxa"/>
              <w:right w:w="100" w:type="dxa"/>
            </w:tcMar>
          </w:tcPr>
          <w:p w14:paraId="39AE2E3E"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Consolidado</w:t>
            </w:r>
          </w:p>
        </w:tc>
        <w:tc>
          <w:tcPr>
            <w:tcW w:w="7160" w:type="dxa"/>
            <w:tcMar>
              <w:top w:w="60" w:type="dxa"/>
              <w:left w:w="100" w:type="dxa"/>
              <w:bottom w:w="60" w:type="dxa"/>
              <w:right w:w="100" w:type="dxa"/>
            </w:tcMar>
          </w:tcPr>
          <w:p w14:paraId="6A30C02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Embarque en el que la carga de varios importadores comparte un mismo contenedor o una misma nave. El transportista informa la disponibilidad por contenedor.</w:t>
            </w:r>
          </w:p>
        </w:tc>
      </w:tr>
      <w:tr w:rsidR="00CE2DA2" w:rsidRPr="00317AA7" w14:paraId="3C6A4082" w14:textId="77777777">
        <w:tc>
          <w:tcPr>
            <w:tcW w:w="2200" w:type="dxa"/>
            <w:tcMar>
              <w:top w:w="60" w:type="dxa"/>
              <w:left w:w="100" w:type="dxa"/>
              <w:bottom w:w="60" w:type="dxa"/>
              <w:right w:w="100" w:type="dxa"/>
            </w:tcMar>
          </w:tcPr>
          <w:p w14:paraId="1A23F9CB"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Excipiente</w:t>
            </w:r>
          </w:p>
        </w:tc>
        <w:tc>
          <w:tcPr>
            <w:tcW w:w="7160" w:type="dxa"/>
            <w:tcMar>
              <w:top w:w="60" w:type="dxa"/>
              <w:left w:w="100" w:type="dxa"/>
              <w:bottom w:w="60" w:type="dxa"/>
              <w:right w:w="100" w:type="dxa"/>
            </w:tcMar>
          </w:tcPr>
          <w:p w14:paraId="7132942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Sustancia sin actividad farmacológica que acompaña al principio activo en una formulación farmacéutica.</w:t>
            </w:r>
          </w:p>
        </w:tc>
      </w:tr>
      <w:tr w:rsidR="00CE2DA2" w:rsidRPr="00317AA7" w14:paraId="79AA8310" w14:textId="77777777">
        <w:tc>
          <w:tcPr>
            <w:tcW w:w="2200" w:type="dxa"/>
            <w:tcMar>
              <w:top w:w="60" w:type="dxa"/>
              <w:left w:w="100" w:type="dxa"/>
              <w:bottom w:w="60" w:type="dxa"/>
              <w:right w:w="100" w:type="dxa"/>
            </w:tcMar>
          </w:tcPr>
          <w:p w14:paraId="40AD171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Lead time del destino</w:t>
            </w:r>
          </w:p>
        </w:tc>
        <w:tc>
          <w:tcPr>
            <w:tcW w:w="7160" w:type="dxa"/>
            <w:tcMar>
              <w:top w:w="60" w:type="dxa"/>
              <w:left w:w="100" w:type="dxa"/>
              <w:bottom w:w="60" w:type="dxa"/>
              <w:right w:w="100" w:type="dxa"/>
            </w:tcMar>
          </w:tcPr>
          <w:p w14:paraId="4B5AE907"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Días que transcurren entre el arribo de la carga al destino y su ingreso a la planta o almacén, comprendiendo desembarque, nacionalización y traslado. Es único por destino conforme a RN-12.</w:t>
            </w:r>
          </w:p>
        </w:tc>
      </w:tr>
      <w:tr w:rsidR="00CE2DA2" w:rsidRPr="00317AA7" w14:paraId="1C4E6C59" w14:textId="77777777">
        <w:tc>
          <w:tcPr>
            <w:tcW w:w="2200" w:type="dxa"/>
            <w:tcMar>
              <w:top w:w="60" w:type="dxa"/>
              <w:left w:w="100" w:type="dxa"/>
              <w:bottom w:w="60" w:type="dxa"/>
              <w:right w:w="100" w:type="dxa"/>
            </w:tcMar>
          </w:tcPr>
          <w:p w14:paraId="3F84E32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Liberación</w:t>
            </w:r>
          </w:p>
        </w:tc>
        <w:tc>
          <w:tcPr>
            <w:tcW w:w="7160" w:type="dxa"/>
            <w:tcMar>
              <w:top w:w="60" w:type="dxa"/>
              <w:left w:w="100" w:type="dxa"/>
              <w:bottom w:w="60" w:type="dxa"/>
              <w:right w:w="100" w:type="dxa"/>
            </w:tcMar>
          </w:tcPr>
          <w:p w14:paraId="680B808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Autorización emitida por Aseguramiento de la Calidad que habilita el uso en producción de un material previamente muestreado y analizado. Ocurre en promedio quince días después del ingreso a bodega y queda fuera del cálculo de RN-01.</w:t>
            </w:r>
          </w:p>
        </w:tc>
      </w:tr>
      <w:tr w:rsidR="00CE2DA2" w:rsidRPr="00317AA7" w14:paraId="7F189DE0" w14:textId="77777777">
        <w:tc>
          <w:tcPr>
            <w:tcW w:w="2200" w:type="dxa"/>
            <w:tcMar>
              <w:top w:w="60" w:type="dxa"/>
              <w:left w:w="100" w:type="dxa"/>
              <w:bottom w:w="60" w:type="dxa"/>
              <w:right w:w="100" w:type="dxa"/>
            </w:tcMar>
          </w:tcPr>
          <w:p w14:paraId="1D72EEA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Nacionalización</w:t>
            </w:r>
          </w:p>
        </w:tc>
        <w:tc>
          <w:tcPr>
            <w:tcW w:w="7160" w:type="dxa"/>
            <w:tcMar>
              <w:top w:w="60" w:type="dxa"/>
              <w:left w:w="100" w:type="dxa"/>
              <w:bottom w:w="60" w:type="dxa"/>
              <w:right w:w="100" w:type="dxa"/>
            </w:tcMar>
          </w:tcPr>
          <w:p w14:paraId="5D396D07"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Conjunto de trámites que permiten el ingreso legal de una mercancía importada al territorio nacional.</w:t>
            </w:r>
          </w:p>
        </w:tc>
      </w:tr>
      <w:tr w:rsidR="00CE2DA2" w:rsidRPr="00317AA7" w14:paraId="4948AAFC" w14:textId="77777777">
        <w:tc>
          <w:tcPr>
            <w:tcW w:w="2200" w:type="dxa"/>
            <w:tcMar>
              <w:top w:w="60" w:type="dxa"/>
              <w:left w:w="100" w:type="dxa"/>
              <w:bottom w:w="60" w:type="dxa"/>
              <w:right w:w="100" w:type="dxa"/>
            </w:tcMar>
          </w:tcPr>
          <w:p w14:paraId="6E6D8FA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Payload</w:t>
            </w:r>
          </w:p>
        </w:tc>
        <w:tc>
          <w:tcPr>
            <w:tcW w:w="7160" w:type="dxa"/>
            <w:tcMar>
              <w:top w:w="60" w:type="dxa"/>
              <w:left w:w="100" w:type="dxa"/>
              <w:bottom w:w="60" w:type="dxa"/>
              <w:right w:w="100" w:type="dxa"/>
            </w:tcMar>
          </w:tcPr>
          <w:p w14:paraId="7C2C4464"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Contenido íntegro de la respuesta de una API, conservado sin transformación para fines de auditoría.</w:t>
            </w:r>
          </w:p>
        </w:tc>
      </w:tr>
      <w:tr w:rsidR="00CE2DA2" w:rsidRPr="00317AA7" w14:paraId="68D22924" w14:textId="77777777">
        <w:tc>
          <w:tcPr>
            <w:tcW w:w="2200" w:type="dxa"/>
            <w:tcMar>
              <w:top w:w="60" w:type="dxa"/>
              <w:left w:w="100" w:type="dxa"/>
              <w:bottom w:w="60" w:type="dxa"/>
              <w:right w:w="100" w:type="dxa"/>
            </w:tcMar>
          </w:tcPr>
          <w:p w14:paraId="03D46CB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Port call</w:t>
            </w:r>
          </w:p>
        </w:tc>
        <w:tc>
          <w:tcPr>
            <w:tcW w:w="7160" w:type="dxa"/>
            <w:tcMar>
              <w:top w:w="60" w:type="dxa"/>
              <w:left w:w="100" w:type="dxa"/>
              <w:bottom w:w="60" w:type="dxa"/>
              <w:right w:w="100" w:type="dxa"/>
            </w:tcMar>
          </w:tcPr>
          <w:p w14:paraId="075BD39F"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Escala de una embarcación en un puerto, con sus eventos de arribo y zarpe.</w:t>
            </w:r>
          </w:p>
        </w:tc>
      </w:tr>
      <w:tr w:rsidR="00CE2DA2" w:rsidRPr="00317AA7" w14:paraId="2E697D01" w14:textId="77777777">
        <w:tc>
          <w:tcPr>
            <w:tcW w:w="2200" w:type="dxa"/>
            <w:tcMar>
              <w:top w:w="60" w:type="dxa"/>
              <w:left w:w="100" w:type="dxa"/>
              <w:bottom w:w="60" w:type="dxa"/>
              <w:right w:w="100" w:type="dxa"/>
            </w:tcMar>
          </w:tcPr>
          <w:p w14:paraId="618134A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Quiebre de stock</w:t>
            </w:r>
          </w:p>
        </w:tc>
        <w:tc>
          <w:tcPr>
            <w:tcW w:w="7160" w:type="dxa"/>
            <w:tcMar>
              <w:top w:w="60" w:type="dxa"/>
              <w:left w:w="100" w:type="dxa"/>
              <w:bottom w:w="60" w:type="dxa"/>
              <w:right w:w="100" w:type="dxa"/>
            </w:tcMar>
          </w:tcPr>
          <w:p w14:paraId="34CCC334"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Agotamiento de existencias de un material que impide continuar la producción o atender la demanda.</w:t>
            </w:r>
          </w:p>
        </w:tc>
      </w:tr>
      <w:tr w:rsidR="00CE2DA2" w:rsidRPr="00317AA7" w14:paraId="1E073652" w14:textId="77777777">
        <w:tc>
          <w:tcPr>
            <w:tcW w:w="2200" w:type="dxa"/>
            <w:tcMar>
              <w:top w:w="60" w:type="dxa"/>
              <w:left w:w="100" w:type="dxa"/>
              <w:bottom w:w="60" w:type="dxa"/>
              <w:right w:w="100" w:type="dxa"/>
            </w:tcMar>
          </w:tcPr>
          <w:p w14:paraId="079F59BE"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Redestino</w:t>
            </w:r>
          </w:p>
        </w:tc>
        <w:tc>
          <w:tcPr>
            <w:tcW w:w="7160" w:type="dxa"/>
            <w:tcMar>
              <w:top w:w="60" w:type="dxa"/>
              <w:left w:w="100" w:type="dxa"/>
              <w:bottom w:w="60" w:type="dxa"/>
              <w:right w:w="100" w:type="dxa"/>
            </w:tcMar>
          </w:tcPr>
          <w:p w14:paraId="0742857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Traslado de la carga desde el puerto o aeropuerto de llegada hasta el almacén fiscal, ejecutado por el transportista.</w:t>
            </w:r>
          </w:p>
        </w:tc>
      </w:tr>
      <w:tr w:rsidR="00CE2DA2" w:rsidRPr="00317AA7" w14:paraId="1E1911B4" w14:textId="77777777">
        <w:tc>
          <w:tcPr>
            <w:tcW w:w="2200" w:type="dxa"/>
            <w:tcMar>
              <w:top w:w="60" w:type="dxa"/>
              <w:left w:w="100" w:type="dxa"/>
              <w:bottom w:w="60" w:type="dxa"/>
              <w:right w:w="100" w:type="dxa"/>
            </w:tcMar>
          </w:tcPr>
          <w:p w14:paraId="1FED646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Semáforo</w:t>
            </w:r>
          </w:p>
        </w:tc>
        <w:tc>
          <w:tcPr>
            <w:tcW w:w="7160" w:type="dxa"/>
            <w:tcMar>
              <w:top w:w="60" w:type="dxa"/>
              <w:left w:w="100" w:type="dxa"/>
              <w:bottom w:w="60" w:type="dxa"/>
              <w:right w:w="100" w:type="dxa"/>
            </w:tcMar>
          </w:tcPr>
          <w:p w14:paraId="7131C9D6"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Esquema de codificación por color que comunica el estado logístico de un pedido de un vistazo.</w:t>
            </w:r>
          </w:p>
        </w:tc>
      </w:tr>
      <w:tr w:rsidR="00CE2DA2" w:rsidRPr="00317AA7" w14:paraId="1F071EC2" w14:textId="77777777">
        <w:tc>
          <w:tcPr>
            <w:tcW w:w="2200" w:type="dxa"/>
            <w:tcMar>
              <w:top w:w="60" w:type="dxa"/>
              <w:left w:w="100" w:type="dxa"/>
              <w:bottom w:w="60" w:type="dxa"/>
              <w:right w:w="100" w:type="dxa"/>
            </w:tcMar>
          </w:tcPr>
          <w:p w14:paraId="15BBA69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SOLPED</w:t>
            </w:r>
          </w:p>
        </w:tc>
        <w:tc>
          <w:tcPr>
            <w:tcW w:w="7160" w:type="dxa"/>
            <w:tcMar>
              <w:top w:w="60" w:type="dxa"/>
              <w:left w:w="100" w:type="dxa"/>
              <w:bottom w:w="60" w:type="dxa"/>
              <w:right w:w="100" w:type="dxa"/>
            </w:tcMar>
          </w:tcPr>
          <w:p w14:paraId="5AF25DD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Solicitud de pedido registrada en SAP por el área usuaria. Tras recorrer su flujo de aprobación habilita al comprador a cotizar con los proveedores y a emitir la orden de compra.</w:t>
            </w:r>
          </w:p>
        </w:tc>
      </w:tr>
      <w:tr w:rsidR="00CE2DA2" w:rsidRPr="00317AA7" w14:paraId="429A19FB" w14:textId="77777777">
        <w:tc>
          <w:tcPr>
            <w:tcW w:w="2200" w:type="dxa"/>
            <w:tcMar>
              <w:top w:w="60" w:type="dxa"/>
              <w:left w:w="100" w:type="dxa"/>
              <w:bottom w:w="60" w:type="dxa"/>
              <w:right w:w="100" w:type="dxa"/>
            </w:tcMar>
          </w:tcPr>
          <w:p w14:paraId="6F33B28B"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lastRenderedPageBreak/>
              <w:t>Transbordo</w:t>
            </w:r>
          </w:p>
        </w:tc>
        <w:tc>
          <w:tcPr>
            <w:tcW w:w="7160" w:type="dxa"/>
            <w:tcMar>
              <w:top w:w="60" w:type="dxa"/>
              <w:left w:w="100" w:type="dxa"/>
              <w:bottom w:w="60" w:type="dxa"/>
              <w:right w:w="100" w:type="dxa"/>
            </w:tcMar>
          </w:tcPr>
          <w:p w14:paraId="2D5575EF"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Cambio de la carga de una nave a otra en un puerto intermedio. Es frecuente en las rutas de Gutis y sólo lo notifica el transportista, nunca la fuente AIS.</w:t>
            </w:r>
          </w:p>
        </w:tc>
      </w:tr>
      <w:tr w:rsidR="00CE2DA2" w:rsidRPr="00317AA7" w14:paraId="4F763A06" w14:textId="77777777">
        <w:tc>
          <w:tcPr>
            <w:tcW w:w="2200" w:type="dxa"/>
            <w:tcMar>
              <w:top w:w="60" w:type="dxa"/>
              <w:left w:w="100" w:type="dxa"/>
              <w:bottom w:w="60" w:type="dxa"/>
              <w:right w:w="100" w:type="dxa"/>
            </w:tcMar>
          </w:tcPr>
          <w:p w14:paraId="42C8DCB7"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Trazabilidad</w:t>
            </w:r>
          </w:p>
        </w:tc>
        <w:tc>
          <w:tcPr>
            <w:tcW w:w="7160" w:type="dxa"/>
            <w:tcMar>
              <w:top w:w="60" w:type="dxa"/>
              <w:left w:w="100" w:type="dxa"/>
              <w:bottom w:w="60" w:type="dxa"/>
              <w:right w:w="100" w:type="dxa"/>
            </w:tcMar>
          </w:tcPr>
          <w:p w14:paraId="2EC8266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Capacidad de reconstruir el recorrido y los estados por los que pasó una carga, con evidencia verificable.</w:t>
            </w:r>
          </w:p>
        </w:tc>
      </w:tr>
    </w:tbl>
    <w:p w14:paraId="059CD4A5" w14:textId="77777777" w:rsidR="00CE2DA2" w:rsidRPr="00317AA7" w:rsidRDefault="00D91203">
      <w:pPr>
        <w:pStyle w:val="Ttulo1"/>
        <w:pageBreakBefore/>
        <w:rPr>
          <w:rFonts w:ascii="Times New Roman" w:hAnsi="Times New Roman" w:cs="Times New Roman"/>
          <w:color w:val="auto"/>
        </w:rPr>
      </w:pPr>
      <w:bookmarkStart w:id="51" w:name="_Toc237262874"/>
      <w:r>
        <w:rPr>
          <w:rFonts w:ascii="Times New Roman" w:hAnsi="Times New Roman" w:cs="Times New Roman"/>
          <w:color w:val="auto"/>
        </w:rPr>
        <w:lastRenderedPageBreak/>
        <w:t>Anexo B. Contrato de datos del servicio API de SAP</w:t>
      </w:r>
      <w:bookmarkEnd w:id="51"/>
    </w:p>
    <w:p w14:paraId="6C9676F6" w14:textId="0200AB4E" w:rsidR="00CE2DA2" w:rsidRPr="00317AA7" w:rsidRDefault="00D91203" w:rsidP="009349E4">
      <w:pPr>
        <w:spacing w:after="120"/>
        <w:ind w:firstLine="708"/>
        <w:jc w:val="both"/>
        <w:rPr>
          <w:rFonts w:ascii="Times New Roman" w:hAnsi="Times New Roman" w:cs="Times New Roman"/>
          <w:color w:val="auto"/>
        </w:rPr>
      </w:pPr>
      <w:r>
        <w:rPr>
          <w:rFonts w:ascii="Times New Roman" w:hAnsi="Times New Roman" w:cs="Times New Roman"/>
          <w:color w:val="auto"/>
        </w:rPr>
        <w:t>Este anexo especificará el contrato del servicio API que expondrá SAP S/4HANA: campos, tipos de dato, formatos de fecha, valores admitidos en los campos de dominio, reglas de obligatoriedad, mecanismo de autenticación y periodicidad de invocación admitida. Esta especificación es el insumo directo de RF-01 y RF-02.</w:t>
      </w:r>
    </w:p>
    <w:p w14:paraId="635E9DF9" w14:textId="77777777" w:rsidR="00CE2DA2" w:rsidRPr="00317AA7" w:rsidRDefault="00D91203">
      <w:pPr>
        <w:shd w:val="clear" w:color="auto" w:fill="FFF2CC"/>
        <w:spacing w:before="100" w:after="140"/>
        <w:rPr>
          <w:rFonts w:ascii="Times New Roman" w:hAnsi="Times New Roman" w:cs="Times New Roman"/>
          <w:color w:val="auto"/>
        </w:rPr>
      </w:pPr>
      <w:r>
        <w:rPr>
          <w:rFonts w:ascii="Times New Roman" w:hAnsi="Times New Roman" w:cs="Times New Roman"/>
          <w:b/>
          <w:bCs/>
          <w:color w:val="auto"/>
        </w:rPr>
        <w:t xml:space="preserve">[PENDIENTE ESPECIFICACIÓN DE LA API DE SAP] </w:t>
      </w:r>
      <w:r>
        <w:rPr>
          <w:rFonts w:ascii="Times New Roman" w:hAnsi="Times New Roman" w:cs="Times New Roman"/>
          <w:i/>
          <w:iCs/>
          <w:color w:val="auto"/>
        </w:rPr>
        <w:t>Este anexo no puede completarse hasta que el Centro de Competencias entregue la definición del servicio. Se solicitan la especificación de campos, un entorno de pruebas y una respuesta de ejemplo con un mínimo de veinte pedidos representativos, que incluya casos de vía marítima y aérea y al menos un caso sin identificador de rastreo asociado.</w:t>
      </w:r>
    </w:p>
    <w:p w14:paraId="3FDF34CC" w14:textId="77777777" w:rsidR="00CE2DA2" w:rsidRPr="00317AA7" w:rsidRDefault="00D91203">
      <w:pPr>
        <w:spacing w:after="120"/>
        <w:jc w:val="both"/>
        <w:rPr>
          <w:rFonts w:ascii="Times New Roman" w:hAnsi="Times New Roman" w:cs="Times New Roman"/>
          <w:color w:val="auto"/>
        </w:rPr>
      </w:pPr>
      <w:r>
        <w:rPr>
          <w:rFonts w:ascii="Times New Roman" w:hAnsi="Times New Roman" w:cs="Times New Roman"/>
          <w:color w:val="auto"/>
        </w:rPr>
        <w:t>Estructura tentativa, sujeta a confirmación contra la especificación del servicio: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1400"/>
        <w:gridCol w:w="4360"/>
      </w:tblGrid>
      <w:tr w:rsidR="00CE2DA2" w:rsidRPr="00317AA7" w14:paraId="2895E663" w14:textId="77777777">
        <w:trPr>
          <w:tblHeader/>
        </w:trPr>
        <w:tc>
          <w:tcPr>
            <w:tcW w:w="2400" w:type="dxa"/>
            <w:shd w:val="clear" w:color="auto" w:fill="D9E2F3"/>
            <w:tcMar>
              <w:top w:w="60" w:type="dxa"/>
              <w:left w:w="100" w:type="dxa"/>
              <w:bottom w:w="60" w:type="dxa"/>
              <w:right w:w="100" w:type="dxa"/>
            </w:tcMar>
          </w:tcPr>
          <w:p w14:paraId="70F939B1"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Campo esperado</w:t>
            </w:r>
          </w:p>
        </w:tc>
        <w:tc>
          <w:tcPr>
            <w:tcW w:w="1200" w:type="dxa"/>
            <w:shd w:val="clear" w:color="auto" w:fill="D9E2F3"/>
            <w:tcMar>
              <w:top w:w="60" w:type="dxa"/>
              <w:left w:w="100" w:type="dxa"/>
              <w:bottom w:w="60" w:type="dxa"/>
              <w:right w:w="100" w:type="dxa"/>
            </w:tcMar>
          </w:tcPr>
          <w:p w14:paraId="2427355C"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Tipo</w:t>
            </w:r>
          </w:p>
        </w:tc>
        <w:tc>
          <w:tcPr>
            <w:tcW w:w="1400" w:type="dxa"/>
            <w:shd w:val="clear" w:color="auto" w:fill="D9E2F3"/>
            <w:tcMar>
              <w:top w:w="60" w:type="dxa"/>
              <w:left w:w="100" w:type="dxa"/>
              <w:bottom w:w="60" w:type="dxa"/>
              <w:right w:w="100" w:type="dxa"/>
            </w:tcMar>
          </w:tcPr>
          <w:p w14:paraId="0F36E038"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Obligatorio</w:t>
            </w:r>
          </w:p>
        </w:tc>
        <w:tc>
          <w:tcPr>
            <w:tcW w:w="4360" w:type="dxa"/>
            <w:shd w:val="clear" w:color="auto" w:fill="D9E2F3"/>
            <w:tcMar>
              <w:top w:w="60" w:type="dxa"/>
              <w:left w:w="100" w:type="dxa"/>
              <w:bottom w:w="60" w:type="dxa"/>
              <w:right w:w="100" w:type="dxa"/>
            </w:tcMar>
          </w:tcPr>
          <w:p w14:paraId="474476FF"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Observación</w:t>
            </w:r>
          </w:p>
        </w:tc>
      </w:tr>
      <w:tr w:rsidR="00CE2DA2" w:rsidRPr="00317AA7" w14:paraId="11131A0F" w14:textId="77777777">
        <w:tc>
          <w:tcPr>
            <w:tcW w:w="2400" w:type="dxa"/>
            <w:tcMar>
              <w:top w:w="60" w:type="dxa"/>
              <w:left w:w="100" w:type="dxa"/>
              <w:bottom w:w="60" w:type="dxa"/>
              <w:right w:w="100" w:type="dxa"/>
            </w:tcMar>
          </w:tcPr>
          <w:p w14:paraId="19B41DF6"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Número de OC</w:t>
            </w:r>
          </w:p>
        </w:tc>
        <w:tc>
          <w:tcPr>
            <w:tcW w:w="1200" w:type="dxa"/>
            <w:tcMar>
              <w:top w:w="60" w:type="dxa"/>
              <w:left w:w="100" w:type="dxa"/>
              <w:bottom w:w="60" w:type="dxa"/>
              <w:right w:w="100" w:type="dxa"/>
            </w:tcMar>
          </w:tcPr>
          <w:p w14:paraId="2DEE307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Texto</w:t>
            </w:r>
          </w:p>
        </w:tc>
        <w:tc>
          <w:tcPr>
            <w:tcW w:w="1400" w:type="dxa"/>
            <w:tcMar>
              <w:top w:w="60" w:type="dxa"/>
              <w:left w:w="100" w:type="dxa"/>
              <w:bottom w:w="60" w:type="dxa"/>
              <w:right w:w="100" w:type="dxa"/>
            </w:tcMar>
          </w:tcPr>
          <w:p w14:paraId="25C65E16"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Sí</w:t>
            </w:r>
          </w:p>
        </w:tc>
        <w:tc>
          <w:tcPr>
            <w:tcW w:w="4360" w:type="dxa"/>
            <w:tcMar>
              <w:top w:w="60" w:type="dxa"/>
              <w:left w:w="100" w:type="dxa"/>
              <w:bottom w:w="60" w:type="dxa"/>
              <w:right w:w="100" w:type="dxa"/>
            </w:tcMar>
          </w:tcPr>
          <w:p w14:paraId="46143A7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Junto con la posición, identifica unívocamente el pedido.</w:t>
            </w:r>
          </w:p>
        </w:tc>
      </w:tr>
      <w:tr w:rsidR="00CE2DA2" w:rsidRPr="00317AA7" w14:paraId="18465C37" w14:textId="77777777">
        <w:tc>
          <w:tcPr>
            <w:tcW w:w="2400" w:type="dxa"/>
            <w:tcMar>
              <w:top w:w="60" w:type="dxa"/>
              <w:left w:w="100" w:type="dxa"/>
              <w:bottom w:w="60" w:type="dxa"/>
              <w:right w:w="100" w:type="dxa"/>
            </w:tcMar>
          </w:tcPr>
          <w:p w14:paraId="24DB617B"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Posición</w:t>
            </w:r>
          </w:p>
        </w:tc>
        <w:tc>
          <w:tcPr>
            <w:tcW w:w="1200" w:type="dxa"/>
            <w:tcMar>
              <w:top w:w="60" w:type="dxa"/>
              <w:left w:w="100" w:type="dxa"/>
              <w:bottom w:w="60" w:type="dxa"/>
              <w:right w:w="100" w:type="dxa"/>
            </w:tcMar>
          </w:tcPr>
          <w:p w14:paraId="0F376FB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Entero</w:t>
            </w:r>
          </w:p>
        </w:tc>
        <w:tc>
          <w:tcPr>
            <w:tcW w:w="1400" w:type="dxa"/>
            <w:tcMar>
              <w:top w:w="60" w:type="dxa"/>
              <w:left w:w="100" w:type="dxa"/>
              <w:bottom w:w="60" w:type="dxa"/>
              <w:right w:w="100" w:type="dxa"/>
            </w:tcMar>
          </w:tcPr>
          <w:p w14:paraId="5CC5BCFC"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Sí</w:t>
            </w:r>
          </w:p>
        </w:tc>
        <w:tc>
          <w:tcPr>
            <w:tcW w:w="4360" w:type="dxa"/>
            <w:tcMar>
              <w:top w:w="60" w:type="dxa"/>
              <w:left w:w="100" w:type="dxa"/>
              <w:bottom w:w="60" w:type="dxa"/>
              <w:right w:w="100" w:type="dxa"/>
            </w:tcMar>
          </w:tcPr>
          <w:p w14:paraId="28EFF2E7"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Línea dentro de la orden de compra.</w:t>
            </w:r>
          </w:p>
        </w:tc>
      </w:tr>
      <w:tr w:rsidR="00CE2DA2" w:rsidRPr="00317AA7" w14:paraId="4C9B9688" w14:textId="77777777">
        <w:tc>
          <w:tcPr>
            <w:tcW w:w="2400" w:type="dxa"/>
            <w:tcMar>
              <w:top w:w="60" w:type="dxa"/>
              <w:left w:w="100" w:type="dxa"/>
              <w:bottom w:w="60" w:type="dxa"/>
              <w:right w:w="100" w:type="dxa"/>
            </w:tcMar>
          </w:tcPr>
          <w:p w14:paraId="5E4C6AB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Material</w:t>
            </w:r>
          </w:p>
        </w:tc>
        <w:tc>
          <w:tcPr>
            <w:tcW w:w="1200" w:type="dxa"/>
            <w:tcMar>
              <w:top w:w="60" w:type="dxa"/>
              <w:left w:w="100" w:type="dxa"/>
              <w:bottom w:w="60" w:type="dxa"/>
              <w:right w:w="100" w:type="dxa"/>
            </w:tcMar>
          </w:tcPr>
          <w:p w14:paraId="34A6EC4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Texto</w:t>
            </w:r>
          </w:p>
        </w:tc>
        <w:tc>
          <w:tcPr>
            <w:tcW w:w="1400" w:type="dxa"/>
            <w:tcMar>
              <w:top w:w="60" w:type="dxa"/>
              <w:left w:w="100" w:type="dxa"/>
              <w:bottom w:w="60" w:type="dxa"/>
              <w:right w:w="100" w:type="dxa"/>
            </w:tcMar>
          </w:tcPr>
          <w:p w14:paraId="02C3856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Sí</w:t>
            </w:r>
          </w:p>
        </w:tc>
        <w:tc>
          <w:tcPr>
            <w:tcW w:w="4360" w:type="dxa"/>
            <w:tcMar>
              <w:top w:w="60" w:type="dxa"/>
              <w:left w:w="100" w:type="dxa"/>
              <w:bottom w:w="60" w:type="dxa"/>
              <w:right w:w="100" w:type="dxa"/>
            </w:tcMar>
          </w:tcPr>
          <w:p w14:paraId="21E0EAC7"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Código y descripción.</w:t>
            </w:r>
          </w:p>
        </w:tc>
      </w:tr>
      <w:tr w:rsidR="00CE2DA2" w:rsidRPr="00317AA7" w14:paraId="7787153B" w14:textId="77777777">
        <w:tc>
          <w:tcPr>
            <w:tcW w:w="2400" w:type="dxa"/>
            <w:tcMar>
              <w:top w:w="60" w:type="dxa"/>
              <w:left w:w="100" w:type="dxa"/>
              <w:bottom w:w="60" w:type="dxa"/>
              <w:right w:w="100" w:type="dxa"/>
            </w:tcMar>
          </w:tcPr>
          <w:p w14:paraId="07EABFC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Proveedor</w:t>
            </w:r>
          </w:p>
        </w:tc>
        <w:tc>
          <w:tcPr>
            <w:tcW w:w="1200" w:type="dxa"/>
            <w:tcMar>
              <w:top w:w="60" w:type="dxa"/>
              <w:left w:w="100" w:type="dxa"/>
              <w:bottom w:w="60" w:type="dxa"/>
              <w:right w:w="100" w:type="dxa"/>
            </w:tcMar>
          </w:tcPr>
          <w:p w14:paraId="53CB8C4E"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Texto</w:t>
            </w:r>
          </w:p>
        </w:tc>
        <w:tc>
          <w:tcPr>
            <w:tcW w:w="1400" w:type="dxa"/>
            <w:tcMar>
              <w:top w:w="60" w:type="dxa"/>
              <w:left w:w="100" w:type="dxa"/>
              <w:bottom w:w="60" w:type="dxa"/>
              <w:right w:w="100" w:type="dxa"/>
            </w:tcMar>
          </w:tcPr>
          <w:p w14:paraId="42D27ED4"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Sí</w:t>
            </w:r>
          </w:p>
        </w:tc>
        <w:tc>
          <w:tcPr>
            <w:tcW w:w="4360" w:type="dxa"/>
            <w:tcMar>
              <w:top w:w="60" w:type="dxa"/>
              <w:left w:w="100" w:type="dxa"/>
              <w:bottom w:w="60" w:type="dxa"/>
              <w:right w:w="100" w:type="dxa"/>
            </w:tcMar>
          </w:tcPr>
          <w:p w14:paraId="2058537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Nombre o código del proveedor.</w:t>
            </w:r>
          </w:p>
        </w:tc>
      </w:tr>
      <w:tr w:rsidR="00CE2DA2" w:rsidRPr="00317AA7" w14:paraId="08ABFE01" w14:textId="77777777">
        <w:tc>
          <w:tcPr>
            <w:tcW w:w="2400" w:type="dxa"/>
            <w:tcMar>
              <w:top w:w="60" w:type="dxa"/>
              <w:left w:w="100" w:type="dxa"/>
              <w:bottom w:w="60" w:type="dxa"/>
              <w:right w:w="100" w:type="dxa"/>
            </w:tcMar>
          </w:tcPr>
          <w:p w14:paraId="14467531"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Fecha de entrega</w:t>
            </w:r>
          </w:p>
        </w:tc>
        <w:tc>
          <w:tcPr>
            <w:tcW w:w="1200" w:type="dxa"/>
            <w:tcMar>
              <w:top w:w="60" w:type="dxa"/>
              <w:left w:w="100" w:type="dxa"/>
              <w:bottom w:w="60" w:type="dxa"/>
              <w:right w:w="100" w:type="dxa"/>
            </w:tcMar>
          </w:tcPr>
          <w:p w14:paraId="6E0A9CE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Fecha</w:t>
            </w:r>
          </w:p>
        </w:tc>
        <w:tc>
          <w:tcPr>
            <w:tcW w:w="1400" w:type="dxa"/>
            <w:tcMar>
              <w:top w:w="60" w:type="dxa"/>
              <w:left w:w="100" w:type="dxa"/>
              <w:bottom w:w="60" w:type="dxa"/>
              <w:right w:w="100" w:type="dxa"/>
            </w:tcMar>
          </w:tcPr>
          <w:p w14:paraId="283274C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Sí</w:t>
            </w:r>
          </w:p>
        </w:tc>
        <w:tc>
          <w:tcPr>
            <w:tcW w:w="4360" w:type="dxa"/>
            <w:tcMar>
              <w:top w:w="60" w:type="dxa"/>
              <w:left w:w="100" w:type="dxa"/>
              <w:bottom w:w="60" w:type="dxa"/>
              <w:right w:w="100" w:type="dxa"/>
            </w:tcMar>
          </w:tcPr>
          <w:p w14:paraId="32B5EF5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Fecha comprometida. Formato por confirmar.</w:t>
            </w:r>
          </w:p>
        </w:tc>
      </w:tr>
      <w:tr w:rsidR="00CE2DA2" w:rsidRPr="00317AA7" w14:paraId="07472C33" w14:textId="77777777">
        <w:tc>
          <w:tcPr>
            <w:tcW w:w="2400" w:type="dxa"/>
            <w:tcMar>
              <w:top w:w="60" w:type="dxa"/>
              <w:left w:w="100" w:type="dxa"/>
              <w:bottom w:w="60" w:type="dxa"/>
              <w:right w:w="100" w:type="dxa"/>
            </w:tcMar>
          </w:tcPr>
          <w:p w14:paraId="493C2994"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Vía de transporte</w:t>
            </w:r>
          </w:p>
        </w:tc>
        <w:tc>
          <w:tcPr>
            <w:tcW w:w="1200" w:type="dxa"/>
            <w:tcMar>
              <w:top w:w="60" w:type="dxa"/>
              <w:left w:w="100" w:type="dxa"/>
              <w:bottom w:w="60" w:type="dxa"/>
              <w:right w:w="100" w:type="dxa"/>
            </w:tcMar>
          </w:tcPr>
          <w:p w14:paraId="2413FBF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Texto</w:t>
            </w:r>
          </w:p>
        </w:tc>
        <w:tc>
          <w:tcPr>
            <w:tcW w:w="1400" w:type="dxa"/>
            <w:tcMar>
              <w:top w:w="60" w:type="dxa"/>
              <w:left w:w="100" w:type="dxa"/>
              <w:bottom w:w="60" w:type="dxa"/>
              <w:right w:w="100" w:type="dxa"/>
            </w:tcMar>
          </w:tcPr>
          <w:p w14:paraId="2DB60D78"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Sí</w:t>
            </w:r>
          </w:p>
        </w:tc>
        <w:tc>
          <w:tcPr>
            <w:tcW w:w="4360" w:type="dxa"/>
            <w:tcMar>
              <w:top w:w="60" w:type="dxa"/>
              <w:left w:w="100" w:type="dxa"/>
              <w:bottom w:w="60" w:type="dxa"/>
              <w:right w:w="100" w:type="dxa"/>
            </w:tcMar>
          </w:tcPr>
          <w:p w14:paraId="3C2F8D29"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Valores admitidos: Aéreo, Marítimo.</w:t>
            </w:r>
          </w:p>
        </w:tc>
      </w:tr>
      <w:tr w:rsidR="00CE2DA2" w:rsidRPr="00317AA7" w14:paraId="777C5E75" w14:textId="77777777">
        <w:tc>
          <w:tcPr>
            <w:tcW w:w="2400" w:type="dxa"/>
            <w:tcMar>
              <w:top w:w="60" w:type="dxa"/>
              <w:left w:w="100" w:type="dxa"/>
              <w:bottom w:w="60" w:type="dxa"/>
              <w:right w:w="100" w:type="dxa"/>
            </w:tcMar>
          </w:tcPr>
          <w:p w14:paraId="50774CE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Destino</w:t>
            </w:r>
          </w:p>
        </w:tc>
        <w:tc>
          <w:tcPr>
            <w:tcW w:w="1200" w:type="dxa"/>
            <w:tcMar>
              <w:top w:w="60" w:type="dxa"/>
              <w:left w:w="100" w:type="dxa"/>
              <w:bottom w:w="60" w:type="dxa"/>
              <w:right w:w="100" w:type="dxa"/>
            </w:tcMar>
          </w:tcPr>
          <w:p w14:paraId="0BCD6853"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Texto</w:t>
            </w:r>
          </w:p>
        </w:tc>
        <w:tc>
          <w:tcPr>
            <w:tcW w:w="1400" w:type="dxa"/>
            <w:tcMar>
              <w:top w:w="60" w:type="dxa"/>
              <w:left w:w="100" w:type="dxa"/>
              <w:bottom w:w="60" w:type="dxa"/>
              <w:right w:w="100" w:type="dxa"/>
            </w:tcMar>
          </w:tcPr>
          <w:p w14:paraId="6227F30B"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Sí</w:t>
            </w:r>
          </w:p>
        </w:tc>
        <w:tc>
          <w:tcPr>
            <w:tcW w:w="4360" w:type="dxa"/>
            <w:tcMar>
              <w:top w:w="60" w:type="dxa"/>
              <w:left w:w="100" w:type="dxa"/>
              <w:bottom w:w="60" w:type="dxa"/>
              <w:right w:w="100" w:type="dxa"/>
            </w:tcMar>
          </w:tcPr>
          <w:p w14:paraId="31A3E45C"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Debe existir en el maestro de destinos.</w:t>
            </w:r>
          </w:p>
        </w:tc>
      </w:tr>
      <w:tr w:rsidR="00CE2DA2" w:rsidRPr="00317AA7" w14:paraId="4B0FCA18" w14:textId="77777777">
        <w:tc>
          <w:tcPr>
            <w:tcW w:w="2400" w:type="dxa"/>
            <w:tcMar>
              <w:top w:w="60" w:type="dxa"/>
              <w:left w:w="100" w:type="dxa"/>
              <w:bottom w:w="60" w:type="dxa"/>
              <w:right w:w="100" w:type="dxa"/>
            </w:tcMar>
          </w:tcPr>
          <w:p w14:paraId="7940A1D1"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Tipo de tracking</w:t>
            </w:r>
          </w:p>
        </w:tc>
        <w:tc>
          <w:tcPr>
            <w:tcW w:w="1200" w:type="dxa"/>
            <w:tcMar>
              <w:top w:w="60" w:type="dxa"/>
              <w:left w:w="100" w:type="dxa"/>
              <w:bottom w:w="60" w:type="dxa"/>
              <w:right w:w="100" w:type="dxa"/>
            </w:tcMar>
          </w:tcPr>
          <w:p w14:paraId="3F8CBDBF"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Texto</w:t>
            </w:r>
          </w:p>
        </w:tc>
        <w:tc>
          <w:tcPr>
            <w:tcW w:w="1400" w:type="dxa"/>
            <w:tcMar>
              <w:top w:w="60" w:type="dxa"/>
              <w:left w:w="100" w:type="dxa"/>
              <w:bottom w:w="60" w:type="dxa"/>
              <w:right w:w="100" w:type="dxa"/>
            </w:tcMar>
          </w:tcPr>
          <w:p w14:paraId="155814BE"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No</w:t>
            </w:r>
          </w:p>
        </w:tc>
        <w:tc>
          <w:tcPr>
            <w:tcW w:w="4360" w:type="dxa"/>
            <w:tcMar>
              <w:top w:w="60" w:type="dxa"/>
              <w:left w:w="100" w:type="dxa"/>
              <w:bottom w:w="60" w:type="dxa"/>
              <w:right w:w="100" w:type="dxa"/>
            </w:tcMar>
          </w:tcPr>
          <w:p w14:paraId="6F20740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MMSI, IMO, buque, vuelo, AWB, contenedor o booking. Habitualmente vacío: la nave no se conoce hasta la emisión del conocimiento de embarque.</w:t>
            </w:r>
          </w:p>
        </w:tc>
      </w:tr>
      <w:tr w:rsidR="00CE2DA2" w:rsidRPr="00317AA7" w14:paraId="7356235F" w14:textId="77777777">
        <w:tc>
          <w:tcPr>
            <w:tcW w:w="2400" w:type="dxa"/>
            <w:tcMar>
              <w:top w:w="60" w:type="dxa"/>
              <w:left w:w="100" w:type="dxa"/>
              <w:bottom w:w="60" w:type="dxa"/>
              <w:right w:w="100" w:type="dxa"/>
            </w:tcMar>
          </w:tcPr>
          <w:p w14:paraId="37C8D25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Tracking externo</w:t>
            </w:r>
          </w:p>
        </w:tc>
        <w:tc>
          <w:tcPr>
            <w:tcW w:w="1200" w:type="dxa"/>
            <w:tcMar>
              <w:top w:w="60" w:type="dxa"/>
              <w:left w:w="100" w:type="dxa"/>
              <w:bottom w:w="60" w:type="dxa"/>
              <w:right w:w="100" w:type="dxa"/>
            </w:tcMar>
          </w:tcPr>
          <w:p w14:paraId="2E390781"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Texto</w:t>
            </w:r>
          </w:p>
        </w:tc>
        <w:tc>
          <w:tcPr>
            <w:tcW w:w="1400" w:type="dxa"/>
            <w:tcMar>
              <w:top w:w="60" w:type="dxa"/>
              <w:left w:w="100" w:type="dxa"/>
              <w:bottom w:w="60" w:type="dxa"/>
              <w:right w:w="100" w:type="dxa"/>
            </w:tcMar>
          </w:tcPr>
          <w:p w14:paraId="5CE19B6E"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No</w:t>
            </w:r>
          </w:p>
        </w:tc>
        <w:tc>
          <w:tcPr>
            <w:tcW w:w="4360" w:type="dxa"/>
            <w:tcMar>
              <w:top w:w="60" w:type="dxa"/>
              <w:left w:w="100" w:type="dxa"/>
              <w:bottom w:w="60" w:type="dxa"/>
              <w:right w:w="100" w:type="dxa"/>
            </w:tcMar>
          </w:tcPr>
          <w:p w14:paraId="5614B44F"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Sin este valor el pedido queda en estado Sin tracking hasta que Logística lo registre.</w:t>
            </w:r>
          </w:p>
        </w:tc>
      </w:tr>
    </w:tbl>
    <w:p w14:paraId="4A97EA33" w14:textId="77777777" w:rsidR="00CE2DA2" w:rsidRPr="00317AA7" w:rsidRDefault="00D91203">
      <w:pPr>
        <w:pStyle w:val="Ttulo1"/>
        <w:pageBreakBefore/>
        <w:rPr>
          <w:rFonts w:ascii="Times New Roman" w:hAnsi="Times New Roman" w:cs="Times New Roman"/>
          <w:color w:val="auto"/>
        </w:rPr>
      </w:pPr>
      <w:bookmarkStart w:id="52" w:name="_Toc237262875"/>
      <w:r>
        <w:rPr>
          <w:rFonts w:ascii="Times New Roman" w:hAnsi="Times New Roman" w:cs="Times New Roman"/>
          <w:color w:val="auto"/>
        </w:rPr>
        <w:lastRenderedPageBreak/>
        <w:t>Anexo C. Referencias técnicas de las APIs</w:t>
      </w:r>
      <w:bookmarkEnd w:id="52"/>
    </w:p>
    <w:p w14:paraId="41007594" w14:textId="77777777" w:rsidR="00CE2DA2" w:rsidRPr="00317AA7" w:rsidRDefault="00D91203">
      <w:pPr>
        <w:pStyle w:val="Ttulo2"/>
        <w:rPr>
          <w:rFonts w:ascii="Times New Roman" w:hAnsi="Times New Roman" w:cs="Times New Roman"/>
          <w:color w:val="auto"/>
        </w:rPr>
      </w:pPr>
      <w:bookmarkStart w:id="53" w:name="_Toc237262876"/>
      <w:r>
        <w:rPr>
          <w:rFonts w:ascii="Times New Roman" w:hAnsi="Times New Roman" w:cs="Times New Roman"/>
          <w:color w:val="auto"/>
        </w:rPr>
        <w:t>C.1 Fuentes de rastreo evaluadas</w:t>
      </w:r>
      <w:bookmarkEnd w:id="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800"/>
        <w:gridCol w:w="4660"/>
      </w:tblGrid>
      <w:tr w:rsidR="00CE2DA2" w:rsidRPr="00317AA7" w14:paraId="35A9C84E" w14:textId="77777777">
        <w:trPr>
          <w:tblHeader/>
        </w:trPr>
        <w:tc>
          <w:tcPr>
            <w:tcW w:w="1900" w:type="dxa"/>
            <w:shd w:val="clear" w:color="auto" w:fill="D9E2F3"/>
            <w:tcMar>
              <w:top w:w="60" w:type="dxa"/>
              <w:left w:w="100" w:type="dxa"/>
              <w:bottom w:w="60" w:type="dxa"/>
              <w:right w:w="100" w:type="dxa"/>
            </w:tcMar>
          </w:tcPr>
          <w:p w14:paraId="49AB7A71"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Fuente</w:t>
            </w:r>
          </w:p>
        </w:tc>
        <w:tc>
          <w:tcPr>
            <w:tcW w:w="2800" w:type="dxa"/>
            <w:shd w:val="clear" w:color="auto" w:fill="D9E2F3"/>
            <w:tcMar>
              <w:top w:w="60" w:type="dxa"/>
              <w:left w:w="100" w:type="dxa"/>
              <w:bottom w:w="60" w:type="dxa"/>
              <w:right w:w="100" w:type="dxa"/>
            </w:tcMar>
          </w:tcPr>
          <w:p w14:paraId="52852C6C"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Uso previsto</w:t>
            </w:r>
          </w:p>
        </w:tc>
        <w:tc>
          <w:tcPr>
            <w:tcW w:w="4660" w:type="dxa"/>
            <w:shd w:val="clear" w:color="auto" w:fill="D9E2F3"/>
            <w:tcMar>
              <w:top w:w="60" w:type="dxa"/>
              <w:left w:w="100" w:type="dxa"/>
              <w:bottom w:w="60" w:type="dxa"/>
              <w:right w:w="100" w:type="dxa"/>
            </w:tcMar>
          </w:tcPr>
          <w:p w14:paraId="5A06103D" w14:textId="77777777" w:rsidR="00CE2DA2" w:rsidRPr="00317AA7" w:rsidRDefault="00D91203">
            <w:pPr>
              <w:rPr>
                <w:rFonts w:ascii="Times New Roman" w:hAnsi="Times New Roman" w:cs="Times New Roman"/>
                <w:color w:val="auto"/>
              </w:rPr>
            </w:pPr>
            <w:r>
              <w:rPr>
                <w:rFonts w:ascii="Times New Roman" w:hAnsi="Times New Roman" w:cs="Times New Roman"/>
                <w:b/>
                <w:bCs/>
                <w:color w:val="auto"/>
                <w:sz w:val="20"/>
                <w:szCs w:val="20"/>
              </w:rPr>
              <w:t>Observación funcional</w:t>
            </w:r>
          </w:p>
        </w:tc>
      </w:tr>
      <w:tr w:rsidR="00CE2DA2" w:rsidRPr="00317AA7" w14:paraId="0A178CA8" w14:textId="77777777">
        <w:tc>
          <w:tcPr>
            <w:tcW w:w="1900" w:type="dxa"/>
            <w:tcMar>
              <w:top w:w="60" w:type="dxa"/>
              <w:left w:w="100" w:type="dxa"/>
              <w:bottom w:w="60" w:type="dxa"/>
              <w:right w:w="100" w:type="dxa"/>
            </w:tcMar>
          </w:tcPr>
          <w:p w14:paraId="4D76318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AISStream</w:t>
            </w:r>
          </w:p>
        </w:tc>
        <w:tc>
          <w:tcPr>
            <w:tcW w:w="2800" w:type="dxa"/>
            <w:tcMar>
              <w:top w:w="60" w:type="dxa"/>
              <w:left w:w="100" w:type="dxa"/>
              <w:bottom w:w="60" w:type="dxa"/>
              <w:right w:w="100" w:type="dxa"/>
            </w:tcMar>
          </w:tcPr>
          <w:p w14:paraId="4A55DB2F"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Rastreo marítimo del prototipo. Gratuito, por WebSocket.</w:t>
            </w:r>
          </w:p>
        </w:tc>
        <w:tc>
          <w:tcPr>
            <w:tcW w:w="4660" w:type="dxa"/>
            <w:tcMar>
              <w:top w:w="60" w:type="dxa"/>
              <w:left w:w="100" w:type="dxa"/>
              <w:bottom w:w="60" w:type="dxa"/>
              <w:right w:w="100" w:type="dxa"/>
            </w:tcMar>
          </w:tcPr>
          <w:p w14:paraId="5AC6723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Recibe datos AIS por área geográfica mediante suscripción WebSocket. Requiere clave de API. Sin acuerdo de nivel de servicio. Verificado en el spike TG-10: no cubre la costa caribe de Costa Rica ni de Nicaragua. La ETA y el destino sólo llegan en ShipStaticData, alrededor del 12% del tráfico.</w:t>
            </w:r>
          </w:p>
        </w:tc>
      </w:tr>
      <w:tr w:rsidR="00CE2DA2" w:rsidRPr="00317AA7" w14:paraId="561119CA" w14:textId="77777777">
        <w:tc>
          <w:tcPr>
            <w:tcW w:w="1900" w:type="dxa"/>
            <w:tcMar>
              <w:top w:w="60" w:type="dxa"/>
              <w:left w:w="100" w:type="dxa"/>
              <w:bottom w:w="60" w:type="dxa"/>
              <w:right w:w="100" w:type="dxa"/>
            </w:tcMar>
          </w:tcPr>
          <w:p w14:paraId="447BCE1D"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OpenSky Network</w:t>
            </w:r>
          </w:p>
        </w:tc>
        <w:tc>
          <w:tcPr>
            <w:tcW w:w="2800" w:type="dxa"/>
            <w:tcMar>
              <w:top w:w="60" w:type="dxa"/>
              <w:left w:w="100" w:type="dxa"/>
              <w:bottom w:w="60" w:type="dxa"/>
              <w:right w:w="100" w:type="dxa"/>
            </w:tcMar>
          </w:tcPr>
          <w:p w14:paraId="5C9F1A81"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Rastreo aéreo del prototipo. Gratuito, API REST.</w:t>
            </w:r>
          </w:p>
        </w:tc>
        <w:tc>
          <w:tcPr>
            <w:tcW w:w="4660" w:type="dxa"/>
            <w:tcMar>
              <w:top w:w="60" w:type="dxa"/>
              <w:left w:w="100" w:type="dxa"/>
              <w:bottom w:w="60" w:type="dxa"/>
              <w:right w:w="100" w:type="dxa"/>
            </w:tcMar>
          </w:tcPr>
          <w:p w14:paraId="5EC8BD40"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No entrega itinerarios comerciales ni ETA. Verificado en el spike TG-11: cuota de 4000 créditos diarios por familia de endpoints, cobertura confirmada en MROC y ausente en MRLB. La confirmación documental de aterrizaje llega con unas 17 horas de retraso, por lo que la detección en vivo debe hacerse por posición.</w:t>
            </w:r>
          </w:p>
        </w:tc>
      </w:tr>
      <w:tr w:rsidR="00CE2DA2" w:rsidRPr="00317AA7" w14:paraId="21A67F00" w14:textId="77777777">
        <w:tc>
          <w:tcPr>
            <w:tcW w:w="1900" w:type="dxa"/>
            <w:tcMar>
              <w:top w:w="60" w:type="dxa"/>
              <w:left w:w="100" w:type="dxa"/>
              <w:bottom w:w="60" w:type="dxa"/>
              <w:right w:w="100" w:type="dxa"/>
            </w:tcMar>
          </w:tcPr>
          <w:p w14:paraId="6917368B"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MarineTraffic</w:t>
            </w:r>
          </w:p>
        </w:tc>
        <w:tc>
          <w:tcPr>
            <w:tcW w:w="2800" w:type="dxa"/>
            <w:tcMar>
              <w:top w:w="60" w:type="dxa"/>
              <w:left w:w="100" w:type="dxa"/>
              <w:bottom w:w="60" w:type="dxa"/>
              <w:right w:w="100" w:type="dxa"/>
            </w:tcMar>
          </w:tcPr>
          <w:p w14:paraId="3A945C5F"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Opción marítima para la fase productiva.</w:t>
            </w:r>
          </w:p>
        </w:tc>
        <w:tc>
          <w:tcPr>
            <w:tcW w:w="4660" w:type="dxa"/>
            <w:tcMar>
              <w:top w:w="60" w:type="dxa"/>
              <w:left w:w="100" w:type="dxa"/>
              <w:bottom w:w="60" w:type="dxa"/>
              <w:right w:w="100" w:type="dxa"/>
            </w:tcMar>
          </w:tcPr>
          <w:p w14:paraId="68A8753C"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Posiciones AIS, eventos, escalas portuarias y datos de buque. Consultado en agosto de 2026, el proveedor descontinuó su modelo de créditos y opera sólo por suscripción empresarial, tras su adquisición por Kpler junto con Spire Maritime y FleetMon.</w:t>
            </w:r>
          </w:p>
        </w:tc>
      </w:tr>
      <w:tr w:rsidR="00CE2DA2" w:rsidRPr="00317AA7" w14:paraId="765AFDB2" w14:textId="77777777">
        <w:tc>
          <w:tcPr>
            <w:tcW w:w="1900" w:type="dxa"/>
            <w:tcMar>
              <w:top w:w="60" w:type="dxa"/>
              <w:left w:w="100" w:type="dxa"/>
              <w:bottom w:w="60" w:type="dxa"/>
              <w:right w:w="100" w:type="dxa"/>
            </w:tcMar>
          </w:tcPr>
          <w:p w14:paraId="0B62F4AD"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VesselFinder</w:t>
            </w:r>
          </w:p>
        </w:tc>
        <w:tc>
          <w:tcPr>
            <w:tcW w:w="2800" w:type="dxa"/>
            <w:tcMar>
              <w:top w:w="60" w:type="dxa"/>
              <w:left w:w="100" w:type="dxa"/>
              <w:bottom w:w="60" w:type="dxa"/>
              <w:right w:w="100" w:type="dxa"/>
            </w:tcMar>
          </w:tcPr>
          <w:p w14:paraId="6E5143DF"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Alternativa marítima comercial.</w:t>
            </w:r>
          </w:p>
        </w:tc>
        <w:tc>
          <w:tcPr>
            <w:tcW w:w="4660" w:type="dxa"/>
            <w:tcMar>
              <w:top w:w="60" w:type="dxa"/>
              <w:left w:w="100" w:type="dxa"/>
              <w:bottom w:w="60" w:type="dxa"/>
              <w:right w:w="100" w:type="dxa"/>
            </w:tcMar>
          </w:tcPr>
          <w:p w14:paraId="3EA5B69A"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 xml:space="preserve">Posiciones, datos de viaje, escalas portuarias e información de buque. Mantiene modelo de créditos prepago. Su API de escalas portuarias entrega hora real de arribo y de zarpe por puerto, y su conjunto AIS incluye ETA reportada y predicha. Se verificó que dispone de datos de escalas para el puerto de Moín, a diferencia de la fuente gratuita.</w:t>
            </w:r>
          </w:p>
        </w:tc>
      </w:tr>
      <w:tr w:rsidR="00CE2DA2" w:rsidRPr="00317AA7" w14:paraId="16757735" w14:textId="77777777">
        <w:tc>
          <w:tcPr>
            <w:tcW w:w="1900" w:type="dxa"/>
            <w:tcMar>
              <w:top w:w="60" w:type="dxa"/>
              <w:left w:w="100" w:type="dxa"/>
              <w:bottom w:w="60" w:type="dxa"/>
              <w:right w:w="100" w:type="dxa"/>
            </w:tcMar>
          </w:tcPr>
          <w:p w14:paraId="1BC38802"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FlightAware AeroAPI</w:t>
            </w:r>
          </w:p>
        </w:tc>
        <w:tc>
          <w:tcPr>
            <w:tcW w:w="2800" w:type="dxa"/>
            <w:tcMar>
              <w:top w:w="60" w:type="dxa"/>
              <w:left w:w="100" w:type="dxa"/>
              <w:bottom w:w="60" w:type="dxa"/>
              <w:right w:w="100" w:type="dxa"/>
            </w:tcMar>
          </w:tcPr>
          <w:p w14:paraId="37456F6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Opción aérea para la fase productiva.</w:t>
            </w:r>
          </w:p>
        </w:tc>
        <w:tc>
          <w:tcPr>
            <w:tcW w:w="4660" w:type="dxa"/>
            <w:tcMar>
              <w:top w:w="60" w:type="dxa"/>
              <w:left w:w="100" w:type="dxa"/>
              <w:bottom w:w="60" w:type="dxa"/>
              <w:right w:w="100" w:type="dxa"/>
            </w:tcMar>
          </w:tcPr>
          <w:p w14:paraId="7DCF5825" w14:textId="77777777" w:rsidR="00CE2DA2" w:rsidRPr="00317AA7" w:rsidRDefault="00D91203">
            <w:pPr>
              <w:rPr>
                <w:rFonts w:ascii="Times New Roman" w:hAnsi="Times New Roman" w:cs="Times New Roman"/>
                <w:color w:val="auto"/>
              </w:rPr>
            </w:pPr>
            <w:r>
              <w:rPr>
                <w:rFonts w:ascii="Times New Roman" w:hAnsi="Times New Roman" w:cs="Times New Roman"/>
                <w:color w:val="auto"/>
                <w:sz w:val="20"/>
                <w:szCs w:val="20"/>
              </w:rPr>
              <w:t>Permite estado, ETA, última posición, trayecto y alertas bajo modelo comercial.</w:t>
            </w:r>
          </w:p>
        </w:tc>
      </w:tr>
    </w:tbl>
    <w:p w14:paraId="336AF828" w14:textId="77777777" w:rsidR="00CE2DA2" w:rsidRPr="00317AA7" w:rsidRDefault="00CE2DA2">
      <w:pPr>
        <w:rPr>
          <w:rFonts w:ascii="Times New Roman" w:hAnsi="Times New Roman" w:cs="Times New Roman"/>
          <w:color w:val="auto"/>
        </w:rPr>
      </w:pPr>
    </w:p>
    <w:p w14:paraId="29BEF072" w14:textId="77777777" w:rsidR="00CE2DA2" w:rsidRPr="00317AA7" w:rsidRDefault="00D91203">
      <w:pPr>
        <w:pStyle w:val="Ttulo2"/>
        <w:rPr>
          <w:rFonts w:ascii="Times New Roman" w:hAnsi="Times New Roman" w:cs="Times New Roman"/>
          <w:color w:val="auto"/>
        </w:rPr>
      </w:pPr>
      <w:bookmarkStart w:id="54" w:name="_Toc237262877"/>
      <w:r>
        <w:rPr>
          <w:rFonts w:ascii="Times New Roman" w:hAnsi="Times New Roman" w:cs="Times New Roman"/>
          <w:color w:val="auto"/>
        </w:rPr>
        <w:t>C.2 Consideración crítica sobre el alcance del rastreo</w:t>
      </w:r>
      <w:bookmarkEnd w:id="54"/>
    </w:p>
    <w:p w14:paraId="49A2B5D3" w14:textId="77777777" w:rsidR="009349E4" w:rsidRDefault="00D91203" w:rsidP="009349E4">
      <w:pPr>
        <w:spacing w:after="120"/>
        <w:ind w:firstLine="708"/>
        <w:jc w:val="both"/>
        <w:rPr>
          <w:rFonts w:ascii="Times New Roman" w:hAnsi="Times New Roman" w:cs="Times New Roman"/>
          <w:color w:val="auto"/>
        </w:rPr>
      </w:pPr>
      <w:r>
        <w:rPr>
          <w:rFonts w:ascii="Times New Roman" w:hAnsi="Times New Roman" w:cs="Times New Roman"/>
          <w:color w:val="auto"/>
        </w:rPr>
        <w:t>Las APIs de AIS rastrean embarcaciones, no mercancía. Si de un pedido sólo se conoce el número de contenedor, el conocimiento de embarque o el booking, no es posible resolver automáticamente qué nave lo transporta. Resolver ese vínculo exige una fuente adicional de container tracking, de carácter comercial, que queda fuera del alcance de esta práctica.</w:t>
      </w:r>
    </w:p>
    <w:p w14:paraId="345CD45B" w14:textId="378021F0" w:rsidR="00CE2DA2" w:rsidRPr="00317AA7" w:rsidRDefault="00D91203" w:rsidP="009349E4">
      <w:pPr>
        <w:spacing w:after="120"/>
        <w:ind w:firstLine="708"/>
        <w:jc w:val="both"/>
        <w:rPr>
          <w:rFonts w:ascii="Times New Roman" w:hAnsi="Times New Roman" w:cs="Times New Roman"/>
          <w:color w:val="auto"/>
        </w:rPr>
      </w:pPr>
      <w:r>
        <w:rPr>
          <w:rFonts w:ascii="Times New Roman" w:hAnsi="Times New Roman" w:cs="Times New Roman"/>
          <w:color w:val="auto"/>
        </w:rPr>
        <w:t>Esta limitación es la razón de ser del estado Sin tracking definido en RN-02. El levantamiento con el área de Logística precisó su alcance real: la vía de transporte se decide durante la gestión de la compra, y el buque no se conoce hasta que se emite el conocimiento de embarque. Aun entonces, la nave consignada en el BL frecuentemente no es la que arriba a Costa Rica, porque la carga sufre transbordos en puertos intermedios. El ejemplo aportado por Logística describe un embarque que zarpa de Shanghái, se transborda en Taiwán con destino a Panamá y se transborda de nuevo en Panamá con destino a Costa Rica. Los transbordos sólo los notifica el transportista, y ninguna fuente automática dentro del alcance permite detectarlos.</w:t>
      </w:r>
    </w:p>
    <w:p w14:paraId="684B75A8" w14:textId="77777777" w:rsidR="00CE2DA2" w:rsidRPr="00317AA7" w:rsidRDefault="00D91203">
      <w:pPr>
        <w:spacing w:before="100" w:after="140"/>
        <w:rPr>
          <w:rFonts w:ascii="Times New Roman" w:hAnsi="Times New Roman" w:cs="Times New Roman"/>
          <w:color w:val="auto"/>
        </w:rPr>
      </w:pPr>
      <w:r>
        <w:rPr>
          <w:rFonts w:ascii="Times New Roman" w:hAnsi="Times New Roman" w:cs="Times New Roman"/>
          <w:color w:val="auto"/>
        </w:rPr>
        <w:t>En consecuencia, el identificador de nave de un pedido es un dato de mantenimiento manual a cargo de Logística durante todo el viaje, y no un dato estable capturado una sola vez. RF-26 y CU-10 recogen esa necesidad, y el modelo de datos la soporta mediante los tramos sucesivos de la entidad elementos_rastreados. No procede, por tanto, fijar un porcentaje de pedidos con identificador de nave disponible: en el proceso actual ningún pedido lo tiene antes de la emisión del conocimiento de embarque, y todos pueden tenerlo después si Logística lo registra y lo mantiene.</w:t>
      </w:r>
    </w:p>
    <w:p w14:paraId="31ED9CA0" w14:textId="77777777" w:rsidR="00CE2DA2" w:rsidRPr="00317AA7" w:rsidRDefault="00D91203">
      <w:pPr>
        <w:pStyle w:val="Ttulo2"/>
        <w:rPr>
          <w:rFonts w:ascii="Times New Roman" w:hAnsi="Times New Roman" w:cs="Times New Roman"/>
          <w:color w:val="auto"/>
        </w:rPr>
      </w:pPr>
      <w:bookmarkStart w:id="55" w:name="_Toc237262878"/>
      <w:r>
        <w:rPr>
          <w:rFonts w:ascii="Times New Roman" w:hAnsi="Times New Roman" w:cs="Times New Roman"/>
          <w:color w:val="auto"/>
        </w:rPr>
        <w:t>C.3 Enlaces de documentación</w:t>
      </w:r>
      <w:bookmarkEnd w:id="55"/>
    </w:p>
    <w:p w14:paraId="039E83DD"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lastRenderedPageBreak/>
        <w:t>AISStream: https://aisstream.io/documentation</w:t>
      </w:r>
    </w:p>
    <w:p w14:paraId="733571AD" w14:textId="77777777" w:rsidR="00CE2DA2" w:rsidRPr="00317AA7" w:rsidRDefault="00D91203">
      <w:pPr>
        <w:pStyle w:val="Prrafodelista"/>
        <w:numPr>
          <w:ilvl w:val="0"/>
          <w:numId w:val="2"/>
        </w:numPr>
        <w:spacing w:after="80"/>
        <w:jc w:val="both"/>
        <w:rPr>
          <w:rFonts w:ascii="Times New Roman" w:hAnsi="Times New Roman" w:cs="Times New Roman"/>
          <w:color w:val="auto"/>
          <w:lang w:val="en-US"/>
        </w:rPr>
      </w:pPr>
      <w:r>
        <w:rPr>
          <w:rFonts w:ascii="Times New Roman" w:hAnsi="Times New Roman" w:cs="Times New Roman"/>
          <w:color w:val="auto"/>
          <w:lang w:val="en-US"/>
        </w:rPr>
        <w:t>OpenSky Network: https://openskynetwork.github.io/opensky-api/</w:t>
      </w:r>
    </w:p>
    <w:p w14:paraId="6456E31F" w14:textId="77777777" w:rsidR="00CE2DA2" w:rsidRPr="00317AA7" w:rsidRDefault="00D91203">
      <w:pPr>
        <w:pStyle w:val="Prrafodelista"/>
        <w:numPr>
          <w:ilvl w:val="0"/>
          <w:numId w:val="2"/>
        </w:numPr>
        <w:spacing w:after="80"/>
        <w:jc w:val="both"/>
        <w:rPr>
          <w:rFonts w:ascii="Times New Roman" w:hAnsi="Times New Roman" w:cs="Times New Roman"/>
          <w:color w:val="auto"/>
          <w:lang w:val="en-US"/>
        </w:rPr>
      </w:pPr>
      <w:r>
        <w:rPr>
          <w:rFonts w:ascii="Times New Roman" w:hAnsi="Times New Roman" w:cs="Times New Roman"/>
          <w:color w:val="auto"/>
          <w:lang w:val="en-US"/>
        </w:rPr>
        <w:t>MarineTraffic: https://servicedocs.marinetraffic.com/</w:t>
      </w:r>
    </w:p>
    <w:p w14:paraId="7453FE0A" w14:textId="77777777" w:rsidR="00CE2DA2" w:rsidRPr="00317AA7" w:rsidRDefault="00D91203">
      <w:pPr>
        <w:pStyle w:val="Prrafodelista"/>
        <w:numPr>
          <w:ilvl w:val="0"/>
          <w:numId w:val="2"/>
        </w:numPr>
        <w:spacing w:after="80"/>
        <w:jc w:val="both"/>
        <w:rPr>
          <w:rFonts w:ascii="Times New Roman" w:hAnsi="Times New Roman" w:cs="Times New Roman"/>
          <w:color w:val="auto"/>
          <w:lang w:val="en-US"/>
        </w:rPr>
      </w:pPr>
      <w:r>
        <w:rPr>
          <w:rFonts w:ascii="Times New Roman" w:hAnsi="Times New Roman" w:cs="Times New Roman"/>
          <w:color w:val="auto"/>
          <w:lang w:val="en-US"/>
        </w:rPr>
        <w:t>VesselFinder: https://api.vesselfinder.com/docs/</w:t>
      </w:r>
    </w:p>
    <w:p w14:paraId="5545C768" w14:textId="25C0F772" w:rsidR="00CE2DA2" w:rsidRDefault="00D91203">
      <w:pPr>
        <w:pStyle w:val="Prrafodelista"/>
        <w:numPr>
          <w:ilvl w:val="0"/>
          <w:numId w:val="2"/>
        </w:numPr>
        <w:spacing w:after="80"/>
        <w:jc w:val="both"/>
        <w:rPr>
          <w:rFonts w:ascii="Times New Roman" w:hAnsi="Times New Roman" w:cs="Times New Roman"/>
          <w:color w:val="auto"/>
          <w:lang w:val="en-US"/>
        </w:rPr>
      </w:pPr>
      <w:r>
        <w:rPr>
          <w:rFonts w:ascii="Times New Roman" w:hAnsi="Times New Roman" w:cs="Times New Roman"/>
          <w:color w:val="auto"/>
          <w:lang w:val="en-US"/>
        </w:rPr>
        <w:t xml:space="preserve">FlightAware </w:t>
      </w:r>
      <w:proofErr w:type="spellStart"/>
      <w:r>
        <w:rPr>
          <w:rFonts w:ascii="Times New Roman" w:hAnsi="Times New Roman" w:cs="Times New Roman"/>
          <w:color w:val="auto"/>
          <w:lang w:val="en-US"/>
        </w:rPr>
        <w:t>AeroAPI</w:t>
      </w:r>
      <w:proofErr w:type="spellEnd"/>
      <w:r>
        <w:rPr>
          <w:rFonts w:ascii="Times New Roman" w:hAnsi="Times New Roman" w:cs="Times New Roman"/>
          <w:color w:val="auto"/>
          <w:lang w:val="en-US"/>
        </w:rPr>
        <w:t xml:space="preserve">: </w:t>
      </w:r>
      <w:hyperlink r:id="rId8" w:history="1">
        <w:r>
          <w:rPr>
            <w:rStyle w:val="Hipervnculo"/>
            <w:rFonts w:ascii="Times New Roman" w:hAnsi="Times New Roman" w:cs="Times New Roman"/>
            <w:lang w:val="en-US"/>
          </w:rPr>
          <w:t>https://www.flightaware.com/commercial/aeroapi/</w:t>
        </w:r>
      </w:hyperlink>
    </w:p>
    <w:p w14:paraId="4C42AF37" w14:textId="77777777" w:rsidR="00317AA7" w:rsidRDefault="00317AA7" w:rsidP="00317AA7">
      <w:pPr>
        <w:spacing w:after="80"/>
        <w:jc w:val="both"/>
        <w:rPr>
          <w:rFonts w:ascii="Times New Roman" w:hAnsi="Times New Roman" w:cs="Times New Roman"/>
          <w:color w:val="auto"/>
          <w:lang w:val="en-US"/>
        </w:rPr>
      </w:pPr>
    </w:p>
    <w:p w14:paraId="008F4EF7" w14:textId="77777777" w:rsidR="00317AA7" w:rsidRDefault="00317AA7" w:rsidP="00317AA7">
      <w:pPr>
        <w:spacing w:after="80"/>
        <w:jc w:val="both"/>
        <w:rPr>
          <w:rFonts w:ascii="Times New Roman" w:hAnsi="Times New Roman" w:cs="Times New Roman"/>
          <w:color w:val="auto"/>
          <w:lang w:val="en-US"/>
        </w:rPr>
      </w:pPr>
    </w:p>
    <w:p w14:paraId="4A74526E" w14:textId="77777777" w:rsidR="00317AA7" w:rsidRDefault="00317AA7" w:rsidP="00317AA7">
      <w:pPr>
        <w:spacing w:after="80"/>
        <w:jc w:val="both"/>
        <w:rPr>
          <w:rFonts w:ascii="Times New Roman" w:hAnsi="Times New Roman" w:cs="Times New Roman"/>
          <w:color w:val="auto"/>
          <w:lang w:val="en-US"/>
        </w:rPr>
      </w:pPr>
    </w:p>
    <w:p w14:paraId="31ED9CA0" w14:textId="77777777" w:rsidR="00CE2DA2" w:rsidRPr="00317AA7" w:rsidRDefault="00D91203">
      <w:pPr>
        <w:pStyle w:val="Ttulo2"/>
        <w:rPr>
          <w:rFonts w:ascii="Times New Roman" w:hAnsi="Times New Roman" w:cs="Times New Roman"/>
          <w:color w:val="auto"/>
        </w:rPr>
      </w:pPr>
      <w:bookmarkStart w:id="55" w:name="_Toc237262878"/>
      <w:bookmarkEnd w:id="55"/>
      <w:r>
        <w:rPr>
          <w:rFonts w:ascii="Times New Roman" w:hAnsi="Times New Roman" w:cs="Times New Roman"/>
          <w:color w:val="auto"/>
        </w:rPr>
        <w:t xml:space="preserve">C.4 Resultados de los spikes técnicos</w:t>
      </w:r>
    </w:p>
    <w:p w14:paraId="039E83DD"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 xml:space="preserve">Durante el Sprint 2 se ejecutaron dos spikes técnicos sobre las fuentes gratuitas seleccionadas, con el propósito de verificar su viabilidad antes de comprometer el diseño del Sprint 3. Ambos se corrieron desde una red doméstica y se replicaron desde la red corporativa de Laboratorios Gutis. Este anexo recoge las cifras que condicionan requerimientos de este documento; el detalle completo, con la evidencia en formato JSON, reside en el repositorio del proyecto.</w:t>
      </w:r>
    </w:p>
    <w:p w14:paraId="039E83DD"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 xml:space="preserve">Conectividad desde la red corporativa. El diagnóstico por capas no detectó obstáculo alguno: la resolución DNS devolvió la misma dirección que desde la red doméstica, el certificado presentado procede de una autoridad pública —lo que descarta inspección TLS intermedia— y el canal WebSocket se estableció con normalidad. La red corporativa queda descartada como impedimento para el consumo de ambas fuentes.</w:t>
      </w:r>
    </w:p>
    <w:p w14:paraId="039E83DD"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 xml:space="preserve">Cobertura marítima. Una captura de cuarenta y cinco minutos suscrita simultáneamente a la costa caribe de Costa Rica y Nicaragua y a una zona de control en Cartagena registró cero mensajes en la primera y seiscientos cuarenta y uno, correspondientes a setenta y seis naves, en la segunda. La nave detectada más próxima al puerto de Moín se encontraba a ciento dieciocho kilómetros, en aguas panameñas, distancia superior al alcance de un receptor terrestre. Verificaciones posteriores contra proveedores comerciales confirmaron que sí existe cobertura de la zona fuera del plan gratuito, por lo que la carencia es de la fuente contratada y no una imposibilidad técnica.</w:t>
      </w:r>
    </w:p>
    <w:p w14:paraId="039E83DD"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 xml:space="preserve">Composición del tráfico AIS. Sobre ciento treinta y tres naves observadas, el identificador MMSI estuvo presente en la totalidad, el nombre en el noventa y tres por ciento, y el número IMO, el destino y la ETA en aproximadamente el trece por ciento. El campo de destino es texto libre redactado por la tripulación, mezcla códigos UN/LOCODE con abreviaturas propias y no admite interpretación automática sin normalización previa. Se adopta el MMSI como identificador estable.</w:t>
      </w:r>
    </w:p>
    <w:p w14:paraId="039E83DD"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 xml:space="preserve">Cuotas y tarifas de la fuente aérea. La cuenta autenticada dispone de cuatro mil créditos diarios, y se confirmó que cada familia de endpoints lleva su propio contador independiente. El coste de una consulta de posiciones depende del área solicitada según umbrales de veinticinco, cien y cuatrocientos grados cuadrados, de modo que el área de Costa Rica cuesta un crédito frente a los cuatro de una consulta global. Las consultas de historial de vuelos cuestan treinta créditos, lo que limita su uso a la conciliación puntual y desaconseja emplearlas en un ciclo de sondeo.</w:t>
      </w:r>
    </w:p>
    <w:p w14:paraId="039E83DD"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 xml:space="preserve">Contrato de errores. La fuente aérea responde con código 200 y un cuerpo cuyo listado de aeronaves es nulo, y no una lista vacía, tanto cuando el identificador no existe como cuando el área consultada carece de tráfico. Ambas son situaciones normales y no excepcionales, por lo que la deserialización debe normalizar ese valor nulo para no interrumpir el procesamiento. Las respuestas de autenticación inválida y de parámetros mal formados no consumen cuota; una consulta a un aeropuerto inexistente sí la consume.</w:t>
      </w:r>
    </w:p>
    <w:p w14:paraId="039E83DD" w14:textId="77777777" w:rsidR="00CE2DA2" w:rsidRPr="00317AA7" w:rsidRDefault="00D91203">
      <w:pPr>
        <w:pStyle w:val="Prrafodelista"/>
        <w:numPr>
          <w:ilvl w:val="0"/>
          <w:numId w:val="2"/>
        </w:numPr>
        <w:spacing w:after="80"/>
        <w:jc w:val="both"/>
        <w:rPr>
          <w:rFonts w:ascii="Times New Roman" w:hAnsi="Times New Roman" w:cs="Times New Roman"/>
          <w:color w:val="auto"/>
        </w:rPr>
      </w:pPr>
      <w:r>
        <w:rPr>
          <w:rFonts w:ascii="Times New Roman" w:hAnsi="Times New Roman" w:cs="Times New Roman"/>
          <w:color w:val="auto"/>
        </w:rPr>
        <w:t xml:space="preserve">Continuidad del seguimiento. Entre dos muestras separadas sesenta segundos desapareció del área consultada cerca del ocho por ciento de las aeronaves. La fuente deja de listar una aeronave sin indicar el motivo, de modo que no distingue entre salida del área, aterrizaje y pérdida de señal. El sistema debe conservar la última posición conocida con su marca temporal y comunicar su antigüedad, en lugar de afirmar un estado que no consta, conforme a RNF-12.</w:t>
      </w:r>
    </w:p>
    <w:p w14:paraId="4A79D88D" w14:textId="141367A9" w:rsidR="00317AA7" w:rsidRPr="00317AA7" w:rsidRDefault="00317AA7" w:rsidP="00317AA7">
      <w:pPr>
        <w:pStyle w:val="Ttulo1"/>
        <w:pageBreakBefore/>
        <w:rPr>
          <w:rFonts w:ascii="Times New Roman" w:hAnsi="Times New Roman" w:cs="Times New Roman"/>
          <w:color w:val="auto"/>
        </w:rPr>
      </w:pPr>
      <w:r>
        <w:rPr>
          <w:rFonts w:ascii="Times New Roman" w:hAnsi="Times New Roman" w:cs="Times New Roman"/>
          <w:color w:val="auto"/>
        </w:rPr>
        <w:lastRenderedPageBreak/>
        <w:t>Referencias Bibliográficas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317AA7" w:rsidRPr="00317AA7" w14:paraId="3CDBA1D6" w14:textId="77777777" w:rsidTr="004256C5">
        <w:tc>
          <w:tcPr>
            <w:tcW w:w="900" w:type="dxa"/>
            <w:tcMar>
              <w:top w:w="60" w:type="dxa"/>
              <w:left w:w="100" w:type="dxa"/>
              <w:bottom w:w="60" w:type="dxa"/>
              <w:right w:w="100" w:type="dxa"/>
            </w:tcMar>
          </w:tcPr>
          <w:p w14:paraId="576EE691" w14:textId="77777777" w:rsidR="00317AA7" w:rsidRPr="00317AA7" w:rsidRDefault="00317AA7" w:rsidP="004256C5">
            <w:pPr>
              <w:rPr>
                <w:rFonts w:ascii="Times New Roman" w:hAnsi="Times New Roman" w:cs="Times New Roman"/>
                <w:color w:val="auto"/>
              </w:rPr>
            </w:pPr>
            <w:r>
              <w:rPr>
                <w:rFonts w:ascii="Times New Roman" w:hAnsi="Times New Roman" w:cs="Times New Roman"/>
                <w:color w:val="auto"/>
                <w:sz w:val="20"/>
                <w:szCs w:val="20"/>
              </w:rPr>
              <w:t>[1]</w:t>
            </w:r>
          </w:p>
        </w:tc>
        <w:tc>
          <w:tcPr>
            <w:tcW w:w="8460" w:type="dxa"/>
            <w:tcMar>
              <w:top w:w="60" w:type="dxa"/>
              <w:left w:w="100" w:type="dxa"/>
              <w:bottom w:w="60" w:type="dxa"/>
              <w:right w:w="100" w:type="dxa"/>
            </w:tcMar>
          </w:tcPr>
          <w:p w14:paraId="54903F5C" w14:textId="77777777" w:rsidR="00317AA7" w:rsidRPr="00317AA7" w:rsidRDefault="00317AA7" w:rsidP="004256C5">
            <w:pPr>
              <w:rPr>
                <w:rFonts w:ascii="Times New Roman" w:hAnsi="Times New Roman" w:cs="Times New Roman"/>
                <w:color w:val="auto"/>
              </w:rPr>
            </w:pPr>
            <w:r>
              <w:rPr>
                <w:rFonts w:ascii="Times New Roman" w:hAnsi="Times New Roman" w:cs="Times New Roman"/>
                <w:color w:val="auto"/>
                <w:sz w:val="20"/>
                <w:szCs w:val="20"/>
              </w:rPr>
              <w:t>Mayorga Halabi, M. (2026). Formulario de presentación de anteproyecto de Práctica de Especialidad — TrackIn. Instituto Tecnológico de Costa Rica, Escuela de Ingeniería en Computación.</w:t>
            </w:r>
          </w:p>
        </w:tc>
      </w:tr>
      <w:tr w:rsidR="00317AA7" w:rsidRPr="00317AA7" w14:paraId="12477D88" w14:textId="77777777" w:rsidTr="004256C5">
        <w:tc>
          <w:tcPr>
            <w:tcW w:w="900" w:type="dxa"/>
            <w:tcMar>
              <w:top w:w="60" w:type="dxa"/>
              <w:left w:w="100" w:type="dxa"/>
              <w:bottom w:w="60" w:type="dxa"/>
              <w:right w:w="100" w:type="dxa"/>
            </w:tcMar>
          </w:tcPr>
          <w:p w14:paraId="50DC5A6B" w14:textId="77777777" w:rsidR="00317AA7" w:rsidRPr="00317AA7" w:rsidRDefault="00317AA7" w:rsidP="004256C5">
            <w:pPr>
              <w:rPr>
                <w:rFonts w:ascii="Times New Roman" w:hAnsi="Times New Roman" w:cs="Times New Roman"/>
                <w:color w:val="auto"/>
              </w:rPr>
            </w:pPr>
            <w:r>
              <w:rPr>
                <w:rFonts w:ascii="Times New Roman" w:hAnsi="Times New Roman" w:cs="Times New Roman"/>
                <w:color w:val="auto"/>
                <w:sz w:val="20"/>
                <w:szCs w:val="20"/>
              </w:rPr>
              <w:t>[2]</w:t>
            </w:r>
          </w:p>
        </w:tc>
        <w:tc>
          <w:tcPr>
            <w:tcW w:w="8460" w:type="dxa"/>
            <w:tcMar>
              <w:top w:w="60" w:type="dxa"/>
              <w:left w:w="100" w:type="dxa"/>
              <w:bottom w:w="60" w:type="dxa"/>
              <w:right w:w="100" w:type="dxa"/>
            </w:tcMar>
          </w:tcPr>
          <w:p w14:paraId="3085A63F" w14:textId="77777777" w:rsidR="00317AA7" w:rsidRPr="00317AA7" w:rsidRDefault="00317AA7" w:rsidP="004256C5">
            <w:pPr>
              <w:rPr>
                <w:rFonts w:ascii="Times New Roman" w:hAnsi="Times New Roman" w:cs="Times New Roman"/>
                <w:color w:val="auto"/>
              </w:rPr>
            </w:pPr>
            <w:r>
              <w:rPr>
                <w:rFonts w:ascii="Times New Roman" w:hAnsi="Times New Roman" w:cs="Times New Roman"/>
                <w:color w:val="auto"/>
                <w:sz w:val="20"/>
                <w:szCs w:val="20"/>
              </w:rPr>
              <w:t>Centro de Competencias, Laboratorios Gutis (2026). Documento Técnico-Funcional: Dashboard de Tracking Logístico para Compras en Tránsito, versión 1.0, 18 de junio de 2026.</w:t>
            </w:r>
          </w:p>
        </w:tc>
      </w:tr>
      <w:tr w:rsidR="00317AA7" w:rsidRPr="00317AA7" w14:paraId="0CFCCDA2" w14:textId="77777777" w:rsidTr="004256C5">
        <w:tc>
          <w:tcPr>
            <w:tcW w:w="900" w:type="dxa"/>
            <w:tcMar>
              <w:top w:w="60" w:type="dxa"/>
              <w:left w:w="100" w:type="dxa"/>
              <w:bottom w:w="60" w:type="dxa"/>
              <w:right w:w="100" w:type="dxa"/>
            </w:tcMar>
          </w:tcPr>
          <w:p w14:paraId="5BA77830" w14:textId="77777777" w:rsidR="00317AA7" w:rsidRPr="00317AA7" w:rsidRDefault="00317AA7" w:rsidP="004256C5">
            <w:pPr>
              <w:rPr>
                <w:rFonts w:ascii="Times New Roman" w:hAnsi="Times New Roman" w:cs="Times New Roman"/>
                <w:color w:val="auto"/>
              </w:rPr>
            </w:pPr>
            <w:r>
              <w:rPr>
                <w:rFonts w:ascii="Times New Roman" w:hAnsi="Times New Roman" w:cs="Times New Roman"/>
                <w:color w:val="auto"/>
                <w:sz w:val="20"/>
                <w:szCs w:val="20"/>
              </w:rPr>
              <w:t>[3]</w:t>
            </w:r>
          </w:p>
        </w:tc>
        <w:tc>
          <w:tcPr>
            <w:tcW w:w="8460" w:type="dxa"/>
            <w:tcMar>
              <w:top w:w="60" w:type="dxa"/>
              <w:left w:w="100" w:type="dxa"/>
              <w:bottom w:w="60" w:type="dxa"/>
              <w:right w:w="100" w:type="dxa"/>
            </w:tcMar>
          </w:tcPr>
          <w:p w14:paraId="42BAA29A" w14:textId="77777777" w:rsidR="00317AA7" w:rsidRPr="00317AA7" w:rsidRDefault="00317AA7" w:rsidP="004256C5">
            <w:pPr>
              <w:rPr>
                <w:rFonts w:ascii="Times New Roman" w:hAnsi="Times New Roman" w:cs="Times New Roman"/>
                <w:color w:val="auto"/>
              </w:rPr>
            </w:pPr>
            <w:r>
              <w:rPr>
                <w:rFonts w:ascii="Times New Roman" w:hAnsi="Times New Roman" w:cs="Times New Roman"/>
                <w:color w:val="auto"/>
                <w:sz w:val="20"/>
                <w:szCs w:val="20"/>
                <w:lang w:val="en-US"/>
              </w:rPr>
              <w:t xml:space="preserve">IEEE (1998). IEEE Std 830-1998 — Recommended Practice for Software Requirements Specifications. </w:t>
            </w:r>
            <w:r>
              <w:rPr>
                <w:rFonts w:ascii="Times New Roman" w:hAnsi="Times New Roman" w:cs="Times New Roman"/>
                <w:color w:val="auto"/>
                <w:sz w:val="20"/>
                <w:szCs w:val="20"/>
              </w:rPr>
              <w:t>Institute of Electrical and Electronics Engineers.</w:t>
            </w:r>
          </w:p>
        </w:tc>
      </w:tr>
      <w:tr w:rsidR="00317AA7" w:rsidRPr="00317AA7" w14:paraId="2B1D9A58" w14:textId="77777777" w:rsidTr="004256C5">
        <w:tc>
          <w:tcPr>
            <w:tcW w:w="900" w:type="dxa"/>
            <w:tcMar>
              <w:top w:w="60" w:type="dxa"/>
              <w:left w:w="100" w:type="dxa"/>
              <w:bottom w:w="60" w:type="dxa"/>
              <w:right w:w="100" w:type="dxa"/>
            </w:tcMar>
          </w:tcPr>
          <w:p w14:paraId="5969719A" w14:textId="77777777" w:rsidR="00317AA7" w:rsidRPr="00317AA7" w:rsidRDefault="00317AA7" w:rsidP="004256C5">
            <w:pPr>
              <w:rPr>
                <w:rFonts w:ascii="Times New Roman" w:hAnsi="Times New Roman" w:cs="Times New Roman"/>
                <w:color w:val="auto"/>
              </w:rPr>
            </w:pPr>
            <w:r>
              <w:rPr>
                <w:rFonts w:ascii="Times New Roman" w:hAnsi="Times New Roman" w:cs="Times New Roman"/>
                <w:color w:val="auto"/>
                <w:sz w:val="20"/>
                <w:szCs w:val="20"/>
              </w:rPr>
              <w:t>[4]</w:t>
            </w:r>
          </w:p>
        </w:tc>
        <w:tc>
          <w:tcPr>
            <w:tcW w:w="8460" w:type="dxa"/>
            <w:tcMar>
              <w:top w:w="60" w:type="dxa"/>
              <w:left w:w="100" w:type="dxa"/>
              <w:bottom w:w="60" w:type="dxa"/>
              <w:right w:w="100" w:type="dxa"/>
            </w:tcMar>
          </w:tcPr>
          <w:p w14:paraId="3D38122A" w14:textId="77777777" w:rsidR="00317AA7" w:rsidRPr="00317AA7" w:rsidRDefault="00317AA7" w:rsidP="004256C5">
            <w:pPr>
              <w:rPr>
                <w:rFonts w:ascii="Times New Roman" w:hAnsi="Times New Roman" w:cs="Times New Roman"/>
                <w:color w:val="auto"/>
              </w:rPr>
            </w:pPr>
            <w:r>
              <w:rPr>
                <w:rFonts w:ascii="Times New Roman" w:hAnsi="Times New Roman" w:cs="Times New Roman"/>
                <w:color w:val="auto"/>
                <w:sz w:val="20"/>
                <w:szCs w:val="20"/>
              </w:rPr>
              <w:t>AISStream. Documentación de la API. https://aisstream.io/documentation</w:t>
            </w:r>
          </w:p>
        </w:tc>
      </w:tr>
      <w:tr w:rsidR="00317AA7" w:rsidRPr="00317AA7" w14:paraId="4A9566EC" w14:textId="77777777" w:rsidTr="004256C5">
        <w:tc>
          <w:tcPr>
            <w:tcW w:w="900" w:type="dxa"/>
            <w:tcMar>
              <w:top w:w="60" w:type="dxa"/>
              <w:left w:w="100" w:type="dxa"/>
              <w:bottom w:w="60" w:type="dxa"/>
              <w:right w:w="100" w:type="dxa"/>
            </w:tcMar>
          </w:tcPr>
          <w:p w14:paraId="29B6E794" w14:textId="77777777" w:rsidR="00317AA7" w:rsidRPr="00317AA7" w:rsidRDefault="00317AA7" w:rsidP="004256C5">
            <w:pPr>
              <w:rPr>
                <w:rFonts w:ascii="Times New Roman" w:hAnsi="Times New Roman" w:cs="Times New Roman"/>
                <w:color w:val="auto"/>
              </w:rPr>
            </w:pPr>
            <w:r>
              <w:rPr>
                <w:rFonts w:ascii="Times New Roman" w:hAnsi="Times New Roman" w:cs="Times New Roman"/>
                <w:color w:val="auto"/>
                <w:sz w:val="20"/>
                <w:szCs w:val="20"/>
              </w:rPr>
              <w:t>[5]</w:t>
            </w:r>
          </w:p>
        </w:tc>
        <w:tc>
          <w:tcPr>
            <w:tcW w:w="8460" w:type="dxa"/>
            <w:tcMar>
              <w:top w:w="60" w:type="dxa"/>
              <w:left w:w="100" w:type="dxa"/>
              <w:bottom w:w="60" w:type="dxa"/>
              <w:right w:w="100" w:type="dxa"/>
            </w:tcMar>
          </w:tcPr>
          <w:p w14:paraId="68DEE8C9" w14:textId="77777777" w:rsidR="00317AA7" w:rsidRPr="00317AA7" w:rsidRDefault="00317AA7" w:rsidP="004256C5">
            <w:pPr>
              <w:rPr>
                <w:rFonts w:ascii="Times New Roman" w:hAnsi="Times New Roman" w:cs="Times New Roman"/>
                <w:color w:val="auto"/>
              </w:rPr>
            </w:pPr>
            <w:r>
              <w:rPr>
                <w:rFonts w:ascii="Times New Roman" w:hAnsi="Times New Roman" w:cs="Times New Roman"/>
                <w:color w:val="auto"/>
                <w:sz w:val="20"/>
                <w:szCs w:val="20"/>
              </w:rPr>
              <w:t>OpenSky Network. Documentación de la API. https://openskynetwork.github.io/opensky-api/</w:t>
            </w:r>
          </w:p>
        </w:tc>
      </w:tr>
      <w:tr w:rsidR="00317AA7" w:rsidRPr="00573A30" w14:paraId="368686E7" w14:textId="77777777" w:rsidTr="004256C5">
        <w:tc>
          <w:tcPr>
            <w:tcW w:w="900" w:type="dxa"/>
            <w:tcMar>
              <w:top w:w="60" w:type="dxa"/>
              <w:left w:w="100" w:type="dxa"/>
              <w:bottom w:w="60" w:type="dxa"/>
              <w:right w:w="100" w:type="dxa"/>
            </w:tcMar>
          </w:tcPr>
          <w:p w14:paraId="609A47E5" w14:textId="77777777" w:rsidR="00317AA7" w:rsidRPr="00317AA7" w:rsidRDefault="00317AA7" w:rsidP="004256C5">
            <w:pPr>
              <w:rPr>
                <w:rFonts w:ascii="Times New Roman" w:hAnsi="Times New Roman" w:cs="Times New Roman"/>
                <w:color w:val="auto"/>
              </w:rPr>
            </w:pPr>
            <w:r>
              <w:rPr>
                <w:rFonts w:ascii="Times New Roman" w:hAnsi="Times New Roman" w:cs="Times New Roman"/>
                <w:color w:val="auto"/>
                <w:sz w:val="20"/>
                <w:szCs w:val="20"/>
              </w:rPr>
              <w:t>[6]</w:t>
            </w:r>
          </w:p>
        </w:tc>
        <w:tc>
          <w:tcPr>
            <w:tcW w:w="8460" w:type="dxa"/>
            <w:tcMar>
              <w:top w:w="60" w:type="dxa"/>
              <w:left w:w="100" w:type="dxa"/>
              <w:bottom w:w="60" w:type="dxa"/>
              <w:right w:w="100" w:type="dxa"/>
            </w:tcMar>
          </w:tcPr>
          <w:p w14:paraId="19C50611" w14:textId="77777777" w:rsidR="00317AA7" w:rsidRPr="00317AA7" w:rsidRDefault="00317AA7" w:rsidP="004256C5">
            <w:pPr>
              <w:rPr>
                <w:rFonts w:ascii="Times New Roman" w:hAnsi="Times New Roman" w:cs="Times New Roman"/>
                <w:color w:val="auto"/>
                <w:lang w:val="en-US"/>
              </w:rPr>
            </w:pPr>
            <w:r>
              <w:rPr>
                <w:rFonts w:ascii="Times New Roman" w:hAnsi="Times New Roman" w:cs="Times New Roman"/>
                <w:color w:val="auto"/>
                <w:sz w:val="20"/>
                <w:szCs w:val="20"/>
                <w:lang w:val="en-US"/>
              </w:rPr>
              <w:t>MarineTraffic. AIS API Documentation. https://servicedocs.marinetraffic.com/</w:t>
            </w:r>
          </w:p>
        </w:tc>
      </w:tr>
      <w:tr w:rsidR="00317AA7" w:rsidRPr="00573A30" w14:paraId="78926C31" w14:textId="77777777" w:rsidTr="004256C5">
        <w:tc>
          <w:tcPr>
            <w:tcW w:w="900" w:type="dxa"/>
            <w:tcMar>
              <w:top w:w="60" w:type="dxa"/>
              <w:left w:w="100" w:type="dxa"/>
              <w:bottom w:w="60" w:type="dxa"/>
              <w:right w:w="100" w:type="dxa"/>
            </w:tcMar>
          </w:tcPr>
          <w:p w14:paraId="61F225C1" w14:textId="77777777" w:rsidR="00317AA7" w:rsidRPr="00317AA7" w:rsidRDefault="00317AA7" w:rsidP="004256C5">
            <w:pPr>
              <w:rPr>
                <w:rFonts w:ascii="Times New Roman" w:hAnsi="Times New Roman" w:cs="Times New Roman"/>
                <w:color w:val="auto"/>
              </w:rPr>
            </w:pPr>
            <w:r>
              <w:rPr>
                <w:rFonts w:ascii="Times New Roman" w:hAnsi="Times New Roman" w:cs="Times New Roman"/>
                <w:color w:val="auto"/>
                <w:sz w:val="20"/>
                <w:szCs w:val="20"/>
              </w:rPr>
              <w:t>[7]</w:t>
            </w:r>
          </w:p>
        </w:tc>
        <w:tc>
          <w:tcPr>
            <w:tcW w:w="8460" w:type="dxa"/>
            <w:tcMar>
              <w:top w:w="60" w:type="dxa"/>
              <w:left w:w="100" w:type="dxa"/>
              <w:bottom w:w="60" w:type="dxa"/>
              <w:right w:w="100" w:type="dxa"/>
            </w:tcMar>
          </w:tcPr>
          <w:p w14:paraId="219F5527" w14:textId="77777777" w:rsidR="00317AA7" w:rsidRPr="00317AA7" w:rsidRDefault="00317AA7" w:rsidP="004256C5">
            <w:pPr>
              <w:rPr>
                <w:rFonts w:ascii="Times New Roman" w:hAnsi="Times New Roman" w:cs="Times New Roman"/>
                <w:color w:val="auto"/>
                <w:lang w:val="en-US"/>
              </w:rPr>
            </w:pPr>
            <w:r>
              <w:rPr>
                <w:rFonts w:ascii="Times New Roman" w:hAnsi="Times New Roman" w:cs="Times New Roman"/>
                <w:color w:val="auto"/>
                <w:sz w:val="20"/>
                <w:szCs w:val="20"/>
                <w:lang w:val="en-US"/>
              </w:rPr>
              <w:t>FlightAware. AeroAPI. https://www.flightaware.com/commercial/aeroapi/</w:t>
            </w:r>
          </w:p>
        </w:tc>
      </w:tr>
      <w:tr w:rsidR="00317AA7" w:rsidRPr="00573A30" w14:paraId="4A1F619B" w14:textId="77777777" w:rsidTr="004256C5">
        <w:tc>
          <w:tcPr>
            <w:tcW w:w="900" w:type="dxa"/>
            <w:tcMar>
              <w:top w:w="60" w:type="dxa"/>
              <w:left w:w="100" w:type="dxa"/>
              <w:bottom w:w="60" w:type="dxa"/>
              <w:right w:w="100" w:type="dxa"/>
            </w:tcMar>
          </w:tcPr>
          <w:p w14:paraId="244D8864" w14:textId="77777777" w:rsidR="00317AA7" w:rsidRPr="00317AA7" w:rsidRDefault="00317AA7" w:rsidP="004256C5">
            <w:pPr>
              <w:rPr>
                <w:rFonts w:ascii="Times New Roman" w:hAnsi="Times New Roman" w:cs="Times New Roman"/>
                <w:color w:val="auto"/>
              </w:rPr>
            </w:pPr>
            <w:r>
              <w:rPr>
                <w:rFonts w:ascii="Times New Roman" w:hAnsi="Times New Roman" w:cs="Times New Roman"/>
                <w:color w:val="auto"/>
                <w:sz w:val="20"/>
                <w:szCs w:val="20"/>
              </w:rPr>
              <w:t>[8]</w:t>
            </w:r>
          </w:p>
        </w:tc>
        <w:tc>
          <w:tcPr>
            <w:tcW w:w="8460" w:type="dxa"/>
            <w:tcMar>
              <w:top w:w="60" w:type="dxa"/>
              <w:left w:w="100" w:type="dxa"/>
              <w:bottom w:w="60" w:type="dxa"/>
              <w:right w:w="100" w:type="dxa"/>
            </w:tcMar>
          </w:tcPr>
          <w:p w14:paraId="4D763015" w14:textId="77777777" w:rsidR="00317AA7" w:rsidRPr="00317AA7" w:rsidRDefault="00317AA7" w:rsidP="004256C5">
            <w:pPr>
              <w:rPr>
                <w:rFonts w:ascii="Times New Roman" w:hAnsi="Times New Roman" w:cs="Times New Roman"/>
                <w:color w:val="auto"/>
                <w:lang w:val="pt-BR"/>
              </w:rPr>
            </w:pPr>
            <w:r>
              <w:rPr>
                <w:rFonts w:ascii="Times New Roman" w:hAnsi="Times New Roman" w:cs="Times New Roman"/>
                <w:color w:val="auto"/>
                <w:sz w:val="20"/>
                <w:szCs w:val="20"/>
                <w:lang w:val="pt-BR"/>
              </w:rPr>
              <w:t>VesselFinder. AIS API Documentation. https://api.vesselfinder.com/docs/</w:t>
            </w:r>
          </w:p>
        </w:tc>
      </w:tr>
    </w:tbl>
    <w:p w14:paraId="473BAD29" w14:textId="77777777" w:rsidR="00317AA7" w:rsidRPr="00317AA7" w:rsidRDefault="00317AA7" w:rsidP="00317AA7">
      <w:pPr>
        <w:spacing w:after="80"/>
        <w:jc w:val="both"/>
        <w:rPr>
          <w:rFonts w:ascii="Times New Roman" w:hAnsi="Times New Roman" w:cs="Times New Roman"/>
          <w:color w:val="auto"/>
          <w:lang w:val="pt-BR"/>
        </w:rPr>
      </w:pPr>
    </w:p>
    <w:sectPr w:rsidR="00317AA7" w:rsidRPr="00317AA7">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4C6CA" w14:textId="77777777" w:rsidR="00BD4DA3" w:rsidRDefault="00BD4DA3">
      <w:pPr>
        <w:spacing w:line="240" w:lineRule="auto"/>
      </w:pPr>
      <w:r>
        <w:separator/>
      </w:r>
    </w:p>
  </w:endnote>
  <w:endnote w:type="continuationSeparator" w:id="0">
    <w:p w14:paraId="65FC1699" w14:textId="77777777" w:rsidR="00BD4DA3" w:rsidRDefault="00BD4DA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13896" w14:textId="5584C0CD" w:rsidR="00CE2DA2" w:rsidRDefault="00D91203">
    <w:pPr>
      <w:jc w:val="center"/>
    </w:pPr>
    <w:r w:rsidRPr="00317AA7">
      <w:rPr>
        <w:color w:val="666666"/>
        <w:sz w:val="16"/>
        <w:szCs w:val="16"/>
        <w:lang w:val="en-US"/>
      </w:rPr>
      <w:t xml:space="preserve">SRS </w:t>
    </w:r>
    <w:proofErr w:type="spellStart"/>
    <w:r w:rsidRPr="00317AA7">
      <w:rPr>
        <w:color w:val="666666"/>
        <w:sz w:val="16"/>
        <w:szCs w:val="16"/>
        <w:lang w:val="en-US"/>
      </w:rPr>
      <w:t>TrackIn</w:t>
    </w:r>
    <w:proofErr w:type="spellEnd"/>
    <w:r w:rsidRPr="00317AA7">
      <w:rPr>
        <w:color w:val="666666"/>
        <w:sz w:val="16"/>
        <w:szCs w:val="16"/>
        <w:lang w:val="en-US"/>
      </w:rPr>
      <w:t xml:space="preserve"> v0.1</w:t>
    </w:r>
    <w:r w:rsidR="00317AA7" w:rsidRPr="00317AA7">
      <w:rPr>
        <w:color w:val="666666"/>
        <w:sz w:val="16"/>
        <w:szCs w:val="16"/>
        <w:lang w:val="en-US"/>
      </w:rPr>
      <w:t>.</w:t>
    </w:r>
    <w:r w:rsidRPr="00317AA7">
      <w:rPr>
        <w:color w:val="666666"/>
        <w:sz w:val="16"/>
        <w:szCs w:val="16"/>
        <w:lang w:val="en-US"/>
      </w:rPr>
      <w:t xml:space="preserve"> Sprint 1</w:t>
    </w:r>
    <w:r w:rsidR="00317AA7" w:rsidRPr="00317AA7">
      <w:rPr>
        <w:color w:val="666666"/>
        <w:sz w:val="16"/>
        <w:szCs w:val="16"/>
        <w:lang w:val="en-US"/>
      </w:rPr>
      <w:t xml:space="preserve">. </w:t>
    </w:r>
    <w:r w:rsidRPr="00317AA7">
      <w:rPr>
        <w:color w:val="666666"/>
        <w:sz w:val="16"/>
        <w:szCs w:val="16"/>
        <w:lang w:val="en-US"/>
      </w:rPr>
      <w:t>Mariano Mayorga Halabi</w:t>
    </w:r>
    <w:r w:rsidR="00317AA7" w:rsidRPr="00317AA7">
      <w:rPr>
        <w:color w:val="666666"/>
        <w:sz w:val="16"/>
        <w:szCs w:val="16"/>
        <w:lang w:val="en-US"/>
      </w:rPr>
      <w:t xml:space="preserve">. </w:t>
    </w:r>
    <w:r>
      <w:rPr>
        <w:color w:val="666666"/>
        <w:sz w:val="16"/>
        <w:szCs w:val="16"/>
      </w:rPr>
      <w:t xml:space="preserve">Página </w:t>
    </w:r>
    <w:r>
      <w:rPr>
        <w:color w:val="666666"/>
        <w:sz w:val="16"/>
        <w:szCs w:val="16"/>
      </w:rPr>
      <w:fldChar w:fldCharType="begin"/>
    </w:r>
    <w:r>
      <w:rPr>
        <w:color w:val="666666"/>
        <w:sz w:val="16"/>
        <w:szCs w:val="16"/>
      </w:rPr>
      <w:instrText>PAGE</w:instrText>
    </w:r>
    <w:r>
      <w:rPr>
        <w:color w:val="666666"/>
        <w:sz w:val="16"/>
        <w:szCs w:val="16"/>
      </w:rPr>
      <w:fldChar w:fldCharType="separate"/>
    </w:r>
    <w:r w:rsidR="007F1AFD">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BB8ED9" w14:textId="77777777" w:rsidR="00BD4DA3" w:rsidRDefault="00BD4DA3">
      <w:pPr>
        <w:spacing w:line="240" w:lineRule="auto"/>
      </w:pPr>
      <w:r>
        <w:separator/>
      </w:r>
    </w:p>
  </w:footnote>
  <w:footnote w:type="continuationSeparator" w:id="0">
    <w:p w14:paraId="07784CA8" w14:textId="77777777" w:rsidR="00BD4DA3" w:rsidRDefault="00BD4DA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86E08"/>
    <w:multiLevelType w:val="hybridMultilevel"/>
    <w:tmpl w:val="21401EF0"/>
    <w:lvl w:ilvl="0" w:tplc="3E76A798">
      <w:start w:val="1"/>
      <w:numFmt w:val="bullet"/>
      <w:lvlText w:val="●"/>
      <w:lvlJc w:val="left"/>
      <w:pPr>
        <w:ind w:left="720" w:hanging="360"/>
      </w:pPr>
    </w:lvl>
    <w:lvl w:ilvl="1" w:tplc="1D3A973E">
      <w:start w:val="1"/>
      <w:numFmt w:val="bullet"/>
      <w:lvlText w:val="○"/>
      <w:lvlJc w:val="left"/>
      <w:pPr>
        <w:ind w:left="1440" w:hanging="360"/>
      </w:pPr>
    </w:lvl>
    <w:lvl w:ilvl="2" w:tplc="9A24008E">
      <w:start w:val="1"/>
      <w:numFmt w:val="bullet"/>
      <w:lvlText w:val="■"/>
      <w:lvlJc w:val="left"/>
      <w:pPr>
        <w:ind w:left="2160" w:hanging="360"/>
      </w:pPr>
    </w:lvl>
    <w:lvl w:ilvl="3" w:tplc="8F2AE530">
      <w:start w:val="1"/>
      <w:numFmt w:val="bullet"/>
      <w:lvlText w:val="●"/>
      <w:lvlJc w:val="left"/>
      <w:pPr>
        <w:ind w:left="2880" w:hanging="360"/>
      </w:pPr>
    </w:lvl>
    <w:lvl w:ilvl="4" w:tplc="03CC26B2">
      <w:start w:val="1"/>
      <w:numFmt w:val="bullet"/>
      <w:lvlText w:val="○"/>
      <w:lvlJc w:val="left"/>
      <w:pPr>
        <w:ind w:left="3600" w:hanging="360"/>
      </w:pPr>
    </w:lvl>
    <w:lvl w:ilvl="5" w:tplc="F8EC02B8">
      <w:start w:val="1"/>
      <w:numFmt w:val="bullet"/>
      <w:lvlText w:val="■"/>
      <w:lvlJc w:val="left"/>
      <w:pPr>
        <w:ind w:left="4320" w:hanging="360"/>
      </w:pPr>
    </w:lvl>
    <w:lvl w:ilvl="6" w:tplc="891ECAEE">
      <w:start w:val="1"/>
      <w:numFmt w:val="bullet"/>
      <w:lvlText w:val="●"/>
      <w:lvlJc w:val="left"/>
      <w:pPr>
        <w:ind w:left="5040" w:hanging="360"/>
      </w:pPr>
    </w:lvl>
    <w:lvl w:ilvl="7" w:tplc="C944C552">
      <w:start w:val="1"/>
      <w:numFmt w:val="bullet"/>
      <w:lvlText w:val="●"/>
      <w:lvlJc w:val="left"/>
      <w:pPr>
        <w:ind w:left="5760" w:hanging="360"/>
      </w:pPr>
    </w:lvl>
    <w:lvl w:ilvl="8" w:tplc="66449A3C">
      <w:start w:val="1"/>
      <w:numFmt w:val="bullet"/>
      <w:lvlText w:val="●"/>
      <w:lvlJc w:val="left"/>
      <w:pPr>
        <w:ind w:left="6480" w:hanging="360"/>
      </w:pPr>
    </w:lvl>
  </w:abstractNum>
  <w:abstractNum w:abstractNumId="1" w15:restartNumberingAfterBreak="0">
    <w:nsid w:val="5E40159A"/>
    <w:multiLevelType w:val="hybridMultilevel"/>
    <w:tmpl w:val="CE5E70E4"/>
    <w:lvl w:ilvl="0" w:tplc="34425A14">
      <w:start w:val="1"/>
      <w:numFmt w:val="bullet"/>
      <w:lvlText w:val="•"/>
      <w:lvlJc w:val="left"/>
      <w:pPr>
        <w:ind w:left="460" w:hanging="260"/>
      </w:pPr>
    </w:lvl>
    <w:lvl w:ilvl="1" w:tplc="0B3A0B68">
      <w:numFmt w:val="decimal"/>
      <w:lvlText w:val=""/>
      <w:lvlJc w:val="left"/>
    </w:lvl>
    <w:lvl w:ilvl="2" w:tplc="D1262B74">
      <w:numFmt w:val="decimal"/>
      <w:lvlText w:val=""/>
      <w:lvlJc w:val="left"/>
    </w:lvl>
    <w:lvl w:ilvl="3" w:tplc="740C8020">
      <w:numFmt w:val="decimal"/>
      <w:lvlText w:val=""/>
      <w:lvlJc w:val="left"/>
    </w:lvl>
    <w:lvl w:ilvl="4" w:tplc="E564CCB8">
      <w:numFmt w:val="decimal"/>
      <w:lvlText w:val=""/>
      <w:lvlJc w:val="left"/>
    </w:lvl>
    <w:lvl w:ilvl="5" w:tplc="5F769764">
      <w:numFmt w:val="decimal"/>
      <w:lvlText w:val=""/>
      <w:lvlJc w:val="left"/>
    </w:lvl>
    <w:lvl w:ilvl="6" w:tplc="592ECF1A">
      <w:numFmt w:val="decimal"/>
      <w:lvlText w:val=""/>
      <w:lvlJc w:val="left"/>
    </w:lvl>
    <w:lvl w:ilvl="7" w:tplc="BF36FC8C">
      <w:numFmt w:val="decimal"/>
      <w:lvlText w:val=""/>
      <w:lvlJc w:val="left"/>
    </w:lvl>
    <w:lvl w:ilvl="8" w:tplc="22E28F88">
      <w:numFmt w:val="decimal"/>
      <w:lvlText w:val=""/>
      <w:lvlJc w:val="left"/>
    </w:lvl>
  </w:abstractNum>
  <w:num w:numId="1" w16cid:durableId="2056150615">
    <w:abstractNumId w:val="0"/>
    <w:lvlOverride w:ilvl="0">
      <w:startOverride w:val="1"/>
    </w:lvlOverride>
  </w:num>
  <w:num w:numId="2" w16cid:durableId="171685640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2DA2"/>
    <w:rsid w:val="00096375"/>
    <w:rsid w:val="001328DD"/>
    <w:rsid w:val="00317AA7"/>
    <w:rsid w:val="003678FC"/>
    <w:rsid w:val="0038578F"/>
    <w:rsid w:val="003A0629"/>
    <w:rsid w:val="003D750F"/>
    <w:rsid w:val="004256C5"/>
    <w:rsid w:val="00434765"/>
    <w:rsid w:val="00573A30"/>
    <w:rsid w:val="00646D1C"/>
    <w:rsid w:val="00762ED0"/>
    <w:rsid w:val="00777E97"/>
    <w:rsid w:val="007F1AFD"/>
    <w:rsid w:val="009349E4"/>
    <w:rsid w:val="009D3FC6"/>
    <w:rsid w:val="00B732C9"/>
    <w:rsid w:val="00BD4DA3"/>
    <w:rsid w:val="00CE2DA2"/>
    <w:rsid w:val="00D91203"/>
    <w:rsid w:val="00DB3C92"/>
    <w:rsid w:val="00E320E8"/>
    <w:rsid w:val="00EB2151"/>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C56C40"/>
  <w15:docId w15:val="{F66D1337-D826-4AE9-9C80-1EFE06103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szCs w:val="22"/>
        <w:lang w:val="es-CR" w:eastAsia="es-C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link w:val="Ttulo1Car"/>
    <w:uiPriority w:val="9"/>
    <w:qFormat/>
    <w:pPr>
      <w:spacing w:before="360" w:after="180"/>
      <w:outlineLvl w:val="0"/>
    </w:pPr>
    <w:rPr>
      <w:rFonts w:ascii="Cambria" w:eastAsia="Cambria" w:hAnsi="Cambria" w:cs="Cambria"/>
      <w:b/>
      <w:bCs/>
      <w:color w:val="1F3864"/>
      <w:sz w:val="32"/>
      <w:szCs w:val="32"/>
    </w:rPr>
  </w:style>
  <w:style w:type="paragraph" w:styleId="Ttulo2">
    <w:name w:val="heading 2"/>
    <w:uiPriority w:val="9"/>
    <w:unhideWhenUsed/>
    <w:qFormat/>
    <w:pPr>
      <w:spacing w:before="280" w:after="140"/>
      <w:outlineLvl w:val="1"/>
    </w:pPr>
    <w:rPr>
      <w:rFonts w:ascii="Cambria" w:eastAsia="Cambria" w:hAnsi="Cambria" w:cs="Cambria"/>
      <w:b/>
      <w:bCs/>
      <w:color w:val="1F3864"/>
      <w:sz w:val="26"/>
      <w:szCs w:val="26"/>
    </w:rPr>
  </w:style>
  <w:style w:type="paragraph" w:styleId="Ttulo3">
    <w:name w:val="heading 3"/>
    <w:uiPriority w:val="9"/>
    <w:unhideWhenUsed/>
    <w:qFormat/>
    <w:pPr>
      <w:spacing w:before="220" w:after="120"/>
      <w:outlineLvl w:val="2"/>
    </w:pPr>
    <w:rPr>
      <w:rFonts w:ascii="Cambria" w:eastAsia="Cambria" w:hAnsi="Cambria" w:cs="Cambria"/>
      <w:b/>
      <w:bCs/>
      <w:color w:val="2E5496"/>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7F1AFD"/>
    <w:pPr>
      <w:spacing w:after="100"/>
    </w:pPr>
  </w:style>
  <w:style w:type="paragraph" w:styleId="TDC2">
    <w:name w:val="toc 2"/>
    <w:basedOn w:val="Normal"/>
    <w:next w:val="Normal"/>
    <w:autoRedefine/>
    <w:uiPriority w:val="39"/>
    <w:unhideWhenUsed/>
    <w:rsid w:val="007F1AFD"/>
    <w:pPr>
      <w:spacing w:after="100"/>
      <w:ind w:left="220"/>
    </w:pPr>
  </w:style>
  <w:style w:type="paragraph" w:styleId="TDC3">
    <w:name w:val="toc 3"/>
    <w:basedOn w:val="Normal"/>
    <w:next w:val="Normal"/>
    <w:autoRedefine/>
    <w:uiPriority w:val="39"/>
    <w:unhideWhenUsed/>
    <w:rsid w:val="007F1AFD"/>
    <w:pPr>
      <w:spacing w:after="100"/>
      <w:ind w:left="440"/>
    </w:pPr>
  </w:style>
  <w:style w:type="paragraph" w:styleId="Encabezado">
    <w:name w:val="header"/>
    <w:basedOn w:val="Normal"/>
    <w:link w:val="EncabezadoCar"/>
    <w:uiPriority w:val="99"/>
    <w:unhideWhenUsed/>
    <w:rsid w:val="00317AA7"/>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317AA7"/>
  </w:style>
  <w:style w:type="paragraph" w:styleId="Piedepgina">
    <w:name w:val="footer"/>
    <w:basedOn w:val="Normal"/>
    <w:link w:val="PiedepginaCar"/>
    <w:uiPriority w:val="99"/>
    <w:unhideWhenUsed/>
    <w:rsid w:val="00317AA7"/>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317AA7"/>
  </w:style>
  <w:style w:type="character" w:styleId="Mencinsinresolver">
    <w:name w:val="Unresolved Mention"/>
    <w:basedOn w:val="Fuentedeprrafopredeter"/>
    <w:uiPriority w:val="99"/>
    <w:semiHidden/>
    <w:unhideWhenUsed/>
    <w:rsid w:val="00317AA7"/>
    <w:rPr>
      <w:color w:val="605E5C"/>
      <w:shd w:val="clear" w:color="auto" w:fill="E1DFDD"/>
    </w:rPr>
  </w:style>
  <w:style w:type="character" w:customStyle="1" w:styleId="Ttulo1Car">
    <w:name w:val="Título 1 Car"/>
    <w:basedOn w:val="Fuentedeprrafopredeter"/>
    <w:link w:val="Ttulo1"/>
    <w:uiPriority w:val="9"/>
    <w:rsid w:val="00317AA7"/>
    <w:rPr>
      <w:rFonts w:ascii="Cambria" w:eastAsia="Cambria" w:hAnsi="Cambria" w:cs="Cambria"/>
      <w:b/>
      <w:bCs/>
      <w:color w:val="1F3864"/>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flightaware.com/commercial/aeroapi/"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TotalTime>
  <Pages>48</Pages>
  <Words>14094</Words>
  <Characters>77523</Characters>
  <Application>Microsoft Office Word</Application>
  <DocSecurity>0</DocSecurity>
  <Lines>646</Lines>
  <Paragraphs>182</Paragraphs>
  <ScaleCrop>false</ScaleCrop>
  <HeadingPairs>
    <vt:vector size="2" baseType="variant">
      <vt:variant>
        <vt:lpstr>Título</vt:lpstr>
      </vt:variant>
      <vt:variant>
        <vt:i4>1</vt:i4>
      </vt:variant>
    </vt:vector>
  </HeadingPairs>
  <TitlesOfParts>
    <vt:vector size="1" baseType="lpstr">
      <vt:lpstr>SRS — TrackIn</vt:lpstr>
    </vt:vector>
  </TitlesOfParts>
  <Company/>
  <LinksUpToDate>false</LinksUpToDate>
  <CharactersWithSpaces>91435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 TrackIn</dc:title>
  <dc:subject/>
  <dc:creator>Mariano Mayorga Halabi</dc:creator>
  <cp:keywords/>
  <dc:description/>
  <cp:lastModifiedBy>Mariano Mayorga</cp:lastModifiedBy>
  <cp:revision>3</cp:revision>
  <dcterms:created xsi:type="dcterms:W3CDTF">2026-08-10T19:59:00Z</dcterms:created>
  <dcterms:modified xsi:type="dcterms:W3CDTF">2026-08-14T15:52:00Z</dcterms:modified>
</cp:coreProperties>
</file>