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sectPr>
      <w:pgSz w:w="11906" w:h="16838"/>
      <w:pgMar w:top="1134" w:right="1134" w:bottom="1134" w:left="1701" w:header="708" w:footer="708" w:gutter="0"/>
    </w:sectPr>
    <w:p>
      <w:pPr>
        <w:jc w:val="center"/>
        <w:spacing w:before="0" w:after="80"/>
      </w:pPr>
      <w:r>
        <w:rPr>
          <w:b/>
          <w:sz w:val="22"/>
          <w:szCs w:val="22"/>
          <w:color w:val="000000"/>
        </w:rPr>
        <w:t xml:space="preserve">TJRS</w:t>
      </w:r>
    </w:p>
    <w:p>
      <w:pPr>
        <w:jc w:val="center"/>
        <w:spacing w:before="0" w:after="200"/>
      </w:pPr>
      <w:r>
        <w:rPr>
          <w:sz w:val="20"/>
          <w:szCs w:val="20"/>
          <w:color w:val="000000"/>
        </w:rPr>
        <w:t/>
      </w:r>
    </w:p>
    <w:p>
      <w:pPr>
        <w:pBdr>
          <w:bottom w:val="single" w:sz="6" w:space="1" w:color="CCCCCC"/>
        </w:pBdr>
        <w:spacing w:after="120"/>
      </w:pPr>
    </w:p>
    <w:p>
      <w:pPr>
        <w:jc w:val="center"/>
        <w:spacing w:before="80" w:after="80"/>
      </w:pPr>
      <w:r>
        <w:rPr>
          <w:b/>
          <w:sz w:val="26"/>
          <w:szCs w:val="26"/>
          <w:color w:val="000000"/>
        </w:rPr>
        <w:t/>
      </w:r>
    </w:p>
    <w:p>
      <w:pPr>
        <w:spacing w:after="80"/>
      </w:pPr>
      <w:r>
        <w:t> </w:t>
      </w:r>
    </w:p>
    <w:p>
      <w:r>
        <w:rPr>
          <w:sz w:val="24"/>
          <w:color w:val="000000"/>
        </w:rPr>
        <w:t xml:space="preserve">Processo nº </w:t>
      </w:r>
      <w:r>
        <w:rPr>
          <w:b/>
          <w:sz w:val="24"/>
          <w:color w:val="000000"/>
        </w:rPr>
        <w:t xml:space="preserve">5013705-44.2025.8.21.0001</w:t>
      </w:r>
    </w:p>
    <w:p>
      <w:r>
        <w:rPr>
          <w:b/>
          <w:sz w:val="24"/>
          <w:color w:val="000000"/>
        </w:rPr>
        <w:t xml:space="preserve">Autor: </w:t>
      </w:r>
      <w:r>
        <w:rPr>
          <w:sz w:val="24"/>
          <w:color w:val="000000"/>
        </w:rPr>
        <w:t/>
      </w:r>
    </w:p>
    <w:p>
      <w:r>
        <w:rPr>
          <w:b/>
          <w:sz w:val="24"/>
          <w:color w:val="000000"/>
        </w:rPr>
        <w:t xml:space="preserve">Réu: </w:t>
      </w:r>
      <w:r>
        <w:rPr>
          <w:sz w:val="24"/>
          <w:color w:val="000000"/>
        </w:rPr>
        <w:t xml:space="preserve">NU PAGAMENTOS S.A. - INSTITUICAO DE PAGAMENTO</w:t>
      </w:r>
    </w:p>
    <w:p>
      <w:pPr>
        <w:pBdr>
          <w:bottom w:val="single" w:sz="6" w:space="1" w:color="CCCCCC"/>
        </w:pBdr>
        <w:spacing w:after="120"/>
      </w:pPr>
    </w:p>
    <w:p>
      <w:pPr>
        <w:spacing w:after="80"/>
      </w:pPr>
      <w:r>
        <w:t> </w:t>
      </w:r>
    </w:p>
    <w:p>
      <w:pPr>
        <w:jc w:val="both"/>
        <w:spacing w:before="0" w:after="200"/>
        <w:ind w:firstLine="708"/>
      </w:pPr>
      <w:r>
        <w:rPr>
          <w:sz w:val="24"/>
          <w:szCs w:val="24"/>
          <w:color w:val="000000"/>
        </w:rPr>
        <w:t xml:space="preserve">Excelentíssimo Senhor Doutor Juiz de Direito da  da Comarca de Porto Alegre/</w:t>
      </w:r>
    </w:p>
    <w:p>
      <w:pPr>
        <w:spacing w:after="80"/>
      </w:pPr>
      <w:r>
        <w:t> </w:t>
      </w:r>
    </w:p>
    <w:p>
      <w:pPr>
        <w:jc w:val="both"/>
        <w:spacing w:before="0" w:after="200"/>
        <w:ind w:firstLine="708"/>
      </w:pPr>
      <w:r>
        <w:rPr>
          <w:sz w:val="24"/>
          <w:szCs w:val="24"/>
          <w:color w:val="000000"/>
        </w:rPr>
        <w:t xml:space="preserve">, já qualificado nos autos do processo em epígrafe, vem, por seu advogado que esta subscreve, expor e requerer o quanto segue:</w:t>
      </w:r>
    </w:p>
    <w:p>
      <w:pPr>
        <w:spacing w:after="80"/>
      </w:pPr>
      <w:r>
        <w:t> </w:t>
      </w:r>
    </w:p>
    <w:p>
      <w:pPr>
        <w:jc w:val="both"/>
        <w:spacing w:before="0" w:after="200"/>
        <w:ind w:firstLine="708"/>
      </w:pPr>
      <w:r>
        <w:rPr>
          <w:sz w:val="24"/>
          <w:szCs w:val="24"/>
          <w:color w:val="000000"/>
        </w:rPr>
        <w:t xml:space="preserve"># CONTRARRAZÕES DE APELAÇÃO</w:t>
      </w:r>
      <w:r>
        <w:br/>
      </w:r>
      <w:r>
        <w:rPr>
          <w:sz w:val="24"/>
          <w:szCs w:val="24"/>
          <w:color w:val="000000"/>
        </w:rPr>
        <w:t/>
      </w:r>
      <w:r>
        <w:br/>
      </w:r>
      <w:r>
        <w:rPr>
          <w:sz w:val="24"/>
          <w:szCs w:val="24"/>
          <w:color w:val="000000"/>
        </w:rPr>
        <w:t xml:space="preserve">**EXMO. SR. DR. DESEMBARGADOR RELATOR**</w:t>
      </w:r>
      <w:r>
        <w:br/>
      </w:r>
      <w:r>
        <w:rPr>
          <w:sz w:val="24"/>
          <w:szCs w:val="24"/>
          <w:color w:val="000000"/>
        </w:rPr>
        <w:t xml:space="preserve">**EGRÉGIO TRIBUNAL DE JUSTIÇA DO RIO GRANDE DO SUL**</w:t>
      </w:r>
      <w:r>
        <w:br/>
      </w:r>
      <w:r>
        <w:rPr>
          <w:sz w:val="24"/>
          <w:szCs w:val="24"/>
          <w:color w:val="000000"/>
        </w:rPr>
        <w:t/>
      </w:r>
      <w:r>
        <w:br/>
      </w:r>
      <w:r>
        <w:rPr>
          <w:sz w:val="24"/>
          <w:szCs w:val="24"/>
          <w:color w:val="000000"/>
        </w:rPr>
        <w:t xml:space="preserve">**PROCESSO Nº:** 5013705-44.2025.8.21.0001  </w:t>
      </w:r>
      <w:r>
        <w:br/>
      </w:r>
      <w:r>
        <w:rPr>
          <w:sz w:val="24"/>
          <w:szCs w:val="24"/>
          <w:color w:val="000000"/>
        </w:rPr>
        <w:t xml:space="preserve">**APELANTE:** NU PAGAMENTOS S.A. - INSTITUIÇÃO DE PAGAMENTO  </w:t>
      </w:r>
      <w:r>
        <w:br/>
      </w:r>
      <w:r>
        <w:rPr>
          <w:sz w:val="24"/>
          <w:szCs w:val="24"/>
          <w:color w:val="000000"/>
        </w:rPr>
        <w:t xml:space="preserve">**APELADA:** [NOME DA AUTORA]  </w:t>
      </w:r>
      <w:r>
        <w:br/>
      </w:r>
      <w:r>
        <w:rPr>
          <w:sz w:val="24"/>
          <w:szCs w:val="24"/>
          <w:color w:val="000000"/>
        </w:rPr>
        <w:t xml:space="preserve">**VARA DE ORIGEM:** Vara Cível — Comarca de Porto Alegre</w:t>
      </w:r>
      <w:r>
        <w:br/>
      </w:r>
      <w:r>
        <w:rPr>
          <w:sz w:val="24"/>
          <w:szCs w:val="24"/>
          <w:color w:val="000000"/>
        </w:rPr>
        <w:t/>
      </w:r>
      <w:r>
        <w:br/>
      </w:r>
      <w:r>
        <w:rPr>
          <w:sz w:val="24"/>
          <w:szCs w:val="24"/>
          <w:color w:val="000000"/>
        </w:rPr>
        <w:t xml:space="preserve">---</w:t>
      </w:r>
      <w:r>
        <w:br/>
      </w:r>
      <w:r>
        <w:rPr>
          <w:sz w:val="24"/>
          <w:szCs w:val="24"/>
          <w:color w:val="000000"/>
        </w:rPr>
        <w:t/>
      </w:r>
      <w:r>
        <w:br/>
      </w:r>
      <w:r>
        <w:rPr>
          <w:sz w:val="24"/>
          <w:szCs w:val="24"/>
          <w:color w:val="000000"/>
        </w:rPr>
        <w:t xml:space="preserve">**ILUSTRES DESEMBARGADORES,**</w:t>
      </w:r>
      <w:r>
        <w:br/>
      </w:r>
      <w:r>
        <w:rPr>
          <w:sz w:val="24"/>
          <w:szCs w:val="24"/>
          <w:color w:val="000000"/>
        </w:rPr>
        <w:t xml:space="preserve">**EMÉRITIOS JULGADORES,**</w:t>
      </w:r>
      <w:r>
        <w:br/>
      </w:r>
      <w:r>
        <w:rPr>
          <w:sz w:val="24"/>
          <w:szCs w:val="24"/>
          <w:color w:val="000000"/>
        </w:rPr>
        <w:t xml:space="preserve">**COLENDA CÂMARA CÍVEL:**</w:t>
      </w:r>
      <w:r>
        <w:br/>
      </w:r>
      <w:r>
        <w:rPr>
          <w:sz w:val="24"/>
          <w:szCs w:val="24"/>
          <w:color w:val="000000"/>
        </w:rPr>
        <w:t/>
      </w:r>
      <w:r>
        <w:br/>
      </w:r>
      <w:r>
        <w:rPr>
          <w:sz w:val="24"/>
          <w:szCs w:val="24"/>
          <w:color w:val="000000"/>
        </w:rPr>
        <w:t xml:space="preserve">A Autora, devidamente qualificada nos autos em epígrafe, por meio de seus procuradores signatários, pelo fato de não se conformar com o inteiro teor da respeitável sentença prolatada, vem, perante Vossa Excelência, apresentar **CONTRARRAZÕES** à apelação interposta pela parte adversa.</w:t>
      </w:r>
      <w:r>
        <w:br/>
      </w:r>
      <w:r>
        <w:rPr>
          <w:sz w:val="24"/>
          <w:szCs w:val="24"/>
          <w:color w:val="000000"/>
        </w:rPr>
        <w:t/>
      </w:r>
      <w:r>
        <w:br/>
      </w:r>
      <w:r>
        <w:rPr>
          <w:sz w:val="24"/>
          <w:szCs w:val="24"/>
          <w:color w:val="000000"/>
        </w:rPr>
        <w:t xml:space="preserve">## BREVE RELATO DOS FATOS</w:t>
      </w:r>
      <w:r>
        <w:br/>
      </w:r>
      <w:r>
        <w:rPr>
          <w:sz w:val="24"/>
          <w:szCs w:val="24"/>
          <w:color w:val="000000"/>
        </w:rPr>
        <w:t/>
      </w:r>
      <w:r>
        <w:br/>
      </w:r>
      <w:r>
        <w:rPr>
          <w:sz w:val="24"/>
          <w:szCs w:val="24"/>
          <w:color w:val="000000"/>
        </w:rPr>
        <w:t xml:space="preserve">A parte autora interpôs Ação Anulatória de Débito c/c Indenização por Danos Morais contra a NU PAGAMENTOS S.A., sob a alegação de que a negativação feita em seu nome era indevida, referente a suposto cartão de crédito que nunca contratou, como restou devidamente comprovado nos autos.</w:t>
      </w:r>
      <w:r>
        <w:br/>
      </w:r>
      <w:r>
        <w:rPr>
          <w:sz w:val="24"/>
          <w:szCs w:val="24"/>
          <w:color w:val="000000"/>
        </w:rPr>
        <w:t/>
      </w:r>
      <w:r>
        <w:br/>
      </w:r>
      <w:r>
        <w:rPr>
          <w:sz w:val="24"/>
          <w:szCs w:val="24"/>
          <w:color w:val="000000"/>
        </w:rPr>
        <w:t xml:space="preserve">Em sentença, houve condenação favorável no sentido de condenar a parte adversa ao pagamento de indenização no valor de R$ 12.123,61 e honorários advocatícios fixados adequadamente pelo juízo de origem.</w:t>
      </w:r>
      <w:r>
        <w:br/>
      </w:r>
      <w:r>
        <w:rPr>
          <w:sz w:val="24"/>
          <w:szCs w:val="24"/>
          <w:color w:val="000000"/>
        </w:rPr>
        <w:t/>
      </w:r>
      <w:r>
        <w:br/>
      </w:r>
      <w:r>
        <w:rPr>
          <w:sz w:val="24"/>
          <w:szCs w:val="24"/>
          <w:color w:val="000000"/>
        </w:rPr>
        <w:t xml:space="preserve">Sobreveio Apelação da NU PAGAMENTOS S.A., da qual ora se contrarrazzoa, buscando a reforma da decisão que reconheceu a inexistência da dívida e deferiu indenização por danos morais.</w:t>
      </w:r>
      <w:r>
        <w:br/>
      </w:r>
      <w:r>
        <w:rPr>
          <w:sz w:val="24"/>
          <w:szCs w:val="24"/>
          <w:color w:val="000000"/>
        </w:rPr>
        <w:t/>
      </w:r>
      <w:r>
        <w:br/>
      </w:r>
      <w:r>
        <w:rPr>
          <w:sz w:val="24"/>
          <w:szCs w:val="24"/>
          <w:color w:val="000000"/>
        </w:rPr>
        <w:t xml:space="preserve">## DAS CONTRARRAZÕES DO RECURSO</w:t>
      </w:r>
      <w:r>
        <w:br/>
      </w:r>
      <w:r>
        <w:rPr>
          <w:sz w:val="24"/>
          <w:szCs w:val="24"/>
          <w:color w:val="000000"/>
        </w:rPr>
        <w:t/>
      </w:r>
      <w:r>
        <w:br/>
      </w:r>
      <w:r>
        <w:rPr>
          <w:sz w:val="24"/>
          <w:szCs w:val="24"/>
          <w:color w:val="000000"/>
        </w:rPr>
        <w:t xml:space="preserve">### DA AUSÊNCIA DE RELAÇÃO PRÉVIA COMO CORRENTISTA</w:t>
      </w:r>
      <w:r>
        <w:br/>
      </w:r>
      <w:r>
        <w:rPr>
          <w:sz w:val="24"/>
          <w:szCs w:val="24"/>
          <w:color w:val="000000"/>
        </w:rPr>
        <w:t/>
      </w:r>
      <w:r>
        <w:br/>
      </w:r>
      <w:r>
        <w:rPr>
          <w:sz w:val="24"/>
          <w:szCs w:val="24"/>
          <w:color w:val="000000"/>
        </w:rPr>
        <w:t xml:space="preserve">A instituição ré limitou-se a juntar aos autos documentos unilaterais extraídos de seus sistemas internos. Além de genéricos, os documentos não apresentam qualquer assinatura da parte autora ou trilha tecnológica confiável (IP, timestamp, geolocalização), revelando-se unilaterais e destituídos de manifestação de vontade válida. Nesses termos, não possuem a menor aptidão para comprovar a existência de vínculo contratual válido entre as partes.</w:t>
      </w:r>
      <w:r>
        <w:br/>
      </w:r>
      <w:r>
        <w:rPr>
          <w:sz w:val="24"/>
          <w:szCs w:val="24"/>
          <w:color w:val="000000"/>
        </w:rPr>
        <w:t/>
      </w:r>
      <w:r>
        <w:br/>
      </w:r>
      <w:r>
        <w:rPr>
          <w:sz w:val="24"/>
          <w:szCs w:val="24"/>
          <w:color w:val="000000"/>
        </w:rPr>
        <w:t xml:space="preserve">Cumpre destacar que a abertura de conta corrente não é um detalhe secundário, mas sim a relação jurídica basilar entre consumidor e instituição financeira. Apenas mediante comprovação clara e inequívoca dessa relação inicial seria possível cogitar, em tese, da contratação de outros produtos bancários, como o cartão de crédito. Cada operação, no entanto, possui natureza própria e demanda consentimento expresso e específico do consumidor, formalizado em contrato autônomo.</w:t>
      </w:r>
      <w:r>
        <w:br/>
      </w:r>
      <w:r>
        <w:rPr>
          <w:sz w:val="24"/>
          <w:szCs w:val="24"/>
          <w:color w:val="000000"/>
        </w:rPr>
        <w:t/>
      </w:r>
      <w:r>
        <w:br/>
      </w:r>
      <w:r>
        <w:rPr>
          <w:sz w:val="24"/>
          <w:szCs w:val="24"/>
          <w:color w:val="000000"/>
        </w:rPr>
        <w:t xml:space="preserve">Ainda que, em caráter meramente argumentativo, houvesse nos autos um contrato digital de abertura de conta corrente com assinatura válida, tal documento se prestaria, no máximo, a comprovar a existência da conta. Jamais poderia ser utilizado como substituto da prova de contratação do cartão de crédito, que exige adesão independente às suas cláusulas e condições.</w:t>
      </w:r>
      <w:r>
        <w:br/>
      </w:r>
      <w:r>
        <w:rPr>
          <w:sz w:val="24"/>
          <w:szCs w:val="24"/>
          <w:color w:val="000000"/>
        </w:rPr>
        <w:t/>
      </w:r>
      <w:r>
        <w:br/>
      </w:r>
      <w:r>
        <w:rPr>
          <w:sz w:val="24"/>
          <w:szCs w:val="24"/>
          <w:color w:val="000000"/>
        </w:rPr>
        <w:t xml:space="preserve">Se o banco não consegue sequer comprovar que houve a abertura regular de conta corrente em nome da autora, toda a narrativa de contratação posterior de cartão de crédito perde consistência. A ausência de demonstração da relação contratual originária compromete de forma decisiva a tese defensiva, já que a condição de correntista é pressuposto lógico e jurídico para qualquer operação subsequente.</w:t>
      </w:r>
      <w:r>
        <w:br/>
      </w:r>
      <w:r>
        <w:rPr>
          <w:sz w:val="24"/>
          <w:szCs w:val="24"/>
          <w:color w:val="000000"/>
        </w:rPr>
        <w:t/>
      </w:r>
      <w:r>
        <w:br/>
      </w:r>
      <w:r>
        <w:rPr>
          <w:sz w:val="24"/>
          <w:szCs w:val="24"/>
          <w:color w:val="000000"/>
        </w:rPr>
        <w:t xml:space="preserve">### DA IMPOSSIBILIDADE DE CONFUNDIR PROPOSTA DE ADESÃO COM CONTRATAÇÃO VÁLIDA DE CARTÃO DE CRÉDITO</w:t>
      </w:r>
      <w:r>
        <w:br/>
      </w:r>
      <w:r>
        <w:rPr>
          <w:sz w:val="24"/>
          <w:szCs w:val="24"/>
          <w:color w:val="000000"/>
        </w:rPr>
        <w:t/>
      </w:r>
      <w:r>
        <w:br/>
      </w:r>
      <w:r>
        <w:rPr>
          <w:sz w:val="24"/>
          <w:szCs w:val="24"/>
          <w:color w:val="000000"/>
        </w:rPr>
        <w:t xml:space="preserve">A documentação propositiva referente à adesão de cartão de crédito jamais pode ser equiparada à constituição efetiva de relação contratual bancária. A documentação propositiva, consoante sua própria denominação, configura exclusivamente etapa preparatória do procedimento de contratação, revelando-se juridicamente insuficiente para estabelecer a vinculação jurídica que disciplina as prerrogativas e obrigações recíprocas entre a parte consumidora e a instituição bancária.</w:t>
      </w:r>
      <w:r>
        <w:br/>
      </w:r>
      <w:r>
        <w:rPr>
          <w:sz w:val="24"/>
          <w:szCs w:val="24"/>
          <w:color w:val="000000"/>
        </w:rPr>
        <w:t/>
      </w:r>
      <w:r>
        <w:br/>
      </w:r>
      <w:r>
        <w:rPr>
          <w:sz w:val="24"/>
          <w:szCs w:val="24"/>
          <w:color w:val="000000"/>
        </w:rPr>
        <w:t xml:space="preserve">A relação contratual de cartão de crédito ostenta característica de complexidade jurídica, transcendendo a configuração de ajuste unitário isolado. Compreende, em uma vertente, a prestação de serviços bancários pela instituição financeira em favor da parte consumidora e, noutra perspectiva, as obrigações emergentes da utilização do produto em transações comerciais junto a terceiros estabelecimentos.</w:t>
      </w:r>
      <w:r>
        <w:br/>
      </w:r>
      <w:r>
        <w:rPr>
          <w:sz w:val="24"/>
          <w:szCs w:val="24"/>
          <w:color w:val="000000"/>
        </w:rPr>
        <w:t/>
      </w:r>
      <w:r>
        <w:br/>
      </w:r>
      <w:r>
        <w:rPr>
          <w:sz w:val="24"/>
          <w:szCs w:val="24"/>
          <w:color w:val="000000"/>
        </w:rPr>
        <w:t xml:space="preserve">Incumbe à instituição financeira apresentar à parte consumidora instrumento de adesão contendo estipulações específicas e pormenorizadas, que esclareçam de maneira inequívoca a natureza do serviço oferecido, as condições de utilização, as tarifas incidentes, os encargos financeiros aplicáveis, as modalidades de adimplemento e todas as demais informações pertinentes à relação contratual.</w:t>
      </w:r>
      <w:r>
        <w:br/>
      </w:r>
      <w:r>
        <w:rPr>
          <w:sz w:val="24"/>
          <w:szCs w:val="24"/>
          <w:color w:val="000000"/>
        </w:rPr>
        <w:t/>
      </w:r>
      <w:r>
        <w:br/>
      </w:r>
      <w:r>
        <w:rPr>
          <w:sz w:val="24"/>
          <w:szCs w:val="24"/>
          <w:color w:val="000000"/>
        </w:rPr>
        <w:t xml:space="preserve">A mera documentação propositiva, frequentemente caracterizada por termos imprecisos e genéricos, não pode ser considerada adequada para informar suficientemente a parte consumidora acerca de suas obrigações e prerrogativas.</w:t>
      </w:r>
      <w:r>
        <w:br/>
      </w:r>
      <w:r>
        <w:rPr>
          <w:sz w:val="24"/>
          <w:szCs w:val="24"/>
          <w:color w:val="000000"/>
        </w:rPr>
        <w:t/>
      </w:r>
      <w:r>
        <w:br/>
      </w:r>
      <w:r>
        <w:rPr>
          <w:sz w:val="24"/>
          <w:szCs w:val="24"/>
          <w:color w:val="000000"/>
        </w:rPr>
        <w:t xml:space="preserve">### DA INCONSISTÊNCIA CRONOLÓGICA ENTRE REGISTRO CADASTRAL E ALEGADA ADESÃO CONTRATUAL</w:t>
      </w:r>
      <w:r>
        <w:br/>
      </w:r>
      <w:r>
        <w:rPr>
          <w:sz w:val="24"/>
          <w:szCs w:val="24"/>
          <w:color w:val="000000"/>
        </w:rPr>
        <w:t/>
      </w:r>
      <w:r>
        <w:br/>
      </w:r>
      <w:r>
        <w:rPr>
          <w:sz w:val="24"/>
          <w:szCs w:val="24"/>
          <w:color w:val="000000"/>
        </w:rPr>
        <w:t xml:space="preserve">A instituição requerida carreou aos autos documentação referente ao registro cadastral da parte autora em seus sistemas internos. Contudo, mediante exame pormenorizado da documentação apresentada, verifica-se que subsiste incongruência cronológica substancial entre o momento do registro cadastral da parte autora e o período da suposta formalização do serviço de cartão de crédito.</w:t>
      </w:r>
      <w:r>
        <w:br/>
      </w:r>
      <w:r>
        <w:rPr>
          <w:sz w:val="24"/>
          <w:szCs w:val="24"/>
          <w:color w:val="000000"/>
        </w:rPr>
        <w:t/>
      </w:r>
      <w:r>
        <w:br/>
      </w:r>
      <w:r>
        <w:rPr>
          <w:sz w:val="24"/>
          <w:szCs w:val="24"/>
          <w:color w:val="000000"/>
        </w:rPr>
        <w:t xml:space="preserve">Este desalinhamento temporal entre a efetivação do cadastramento e a alegada adesão contratual compromete a credibilidade das assertivas da requerida, demonstrando a inconsistência da prova carreada aos autos.</w:t>
      </w:r>
      <w:r>
        <w:br/>
      </w:r>
      <w:r>
        <w:rPr>
          <w:sz w:val="24"/>
          <w:szCs w:val="24"/>
          <w:color w:val="000000"/>
        </w:rPr>
        <w:t/>
      </w:r>
      <w:r>
        <w:br/>
      </w:r>
      <w:r>
        <w:rPr>
          <w:sz w:val="24"/>
          <w:szCs w:val="24"/>
          <w:color w:val="000000"/>
        </w:rPr>
        <w:t xml:space="preserve">Resulta inequívoco que a verificação de hiato temporal expressivo entre o cadastramento e a suposta contratação suscita questionamentos fundamentais acerca da autenticidade da relação jurídica invocada. Na hipótese dos autos, a instituição requerida absteve-se de apresentar elementos probatórios objetivos e consistentes aptos a demonstrar a origem legítima da exigibilidade.</w:t>
      </w:r>
      <w:r>
        <w:br/>
      </w:r>
      <w:r>
        <w:rPr>
          <w:sz w:val="24"/>
          <w:szCs w:val="24"/>
          <w:color w:val="000000"/>
        </w:rPr>
        <w:t/>
      </w:r>
      <w:r>
        <w:br/>
      </w:r>
      <w:r>
        <w:rPr>
          <w:sz w:val="24"/>
          <w:szCs w:val="24"/>
          <w:color w:val="000000"/>
        </w:rPr>
        <w:t xml:space="preserve">### DA IMPOSSIBILIDADE DE EQUIPARAR O PAGAMENTO DE FATURAS À CONTRATAÇÃO VÁLIDA</w:t>
      </w:r>
      <w:r>
        <w:br/>
      </w:r>
      <w:r>
        <w:rPr>
          <w:sz w:val="24"/>
          <w:szCs w:val="24"/>
          <w:color w:val="000000"/>
        </w:rPr>
        <w:t/>
      </w:r>
      <w:r>
        <w:br/>
      </w:r>
      <w:r>
        <w:rPr>
          <w:sz w:val="24"/>
          <w:szCs w:val="24"/>
          <w:color w:val="000000"/>
        </w:rPr>
        <w:t xml:space="preserve">A simples quitação de faturas não é elemento suficiente para atestar a validade de um contrato de cartão de crédito. O pagamento de valores posteriores à suposta contratação pode ser compatível com a execução de um negócio, mas não supre a exigência de prova inequívoca de que houve manifestação de vontade do consumidor no momento da celebração contratual.</w:t>
      </w:r>
      <w:r>
        <w:br/>
      </w:r>
      <w:r>
        <w:rPr>
          <w:sz w:val="24"/>
          <w:szCs w:val="24"/>
          <w:color w:val="000000"/>
        </w:rPr>
        <w:t/>
      </w:r>
      <w:r>
        <w:br/>
      </w:r>
      <w:r>
        <w:rPr>
          <w:sz w:val="24"/>
          <w:szCs w:val="24"/>
          <w:color w:val="000000"/>
        </w:rPr>
        <w:t xml:space="preserve">O ato de pagar uma fatura não equivale à adesão consciente e formal aos termos de um contrato. É perfeitamente possível que esses pagamentos sejam consequência de lançamentos indevidos, cobranças automáticas ou até mesmo de fraudes envolvendo dados bancários ou pessoais do consumidor.</w:t>
      </w:r>
      <w:r>
        <w:br/>
      </w:r>
      <w:r>
        <w:rPr>
          <w:sz w:val="24"/>
          <w:szCs w:val="24"/>
          <w:color w:val="000000"/>
        </w:rPr>
        <w:t/>
      </w:r>
      <w:r>
        <w:br/>
      </w:r>
      <w:r>
        <w:rPr>
          <w:sz w:val="24"/>
          <w:szCs w:val="24"/>
          <w:color w:val="000000"/>
        </w:rPr>
        <w:t xml:space="preserve">Nos termos do art. 104 do Código Civil, para que um contrato seja válido é indispensável o consentimento livre do contratante, objeto lícito e forma prescrita ou não vedada em lei. No caso do cartão de crédito, exige-se contrato específico, com cláusulas claras quanto a limites, encargos, taxas e prazos.</w:t>
      </w:r>
      <w:r>
        <w:br/>
      </w:r>
      <w:r>
        <w:rPr>
          <w:sz w:val="24"/>
          <w:szCs w:val="24"/>
          <w:color w:val="000000"/>
        </w:rPr>
        <w:t/>
      </w:r>
      <w:r>
        <w:br/>
      </w:r>
      <w:r>
        <w:rPr>
          <w:sz w:val="24"/>
          <w:szCs w:val="24"/>
          <w:color w:val="000000"/>
        </w:rPr>
        <w:t xml:space="preserve">### DA AUSÊNCIA DE RELAÇÃO ENTRE DOCUMENTOS DE CADASTRO E O DÉBITO ORIUNDO DE CARTÃO DE CRÉDITO</w:t>
      </w:r>
      <w:r>
        <w:br/>
      </w:r>
      <w:r>
        <w:rPr>
          <w:sz w:val="24"/>
          <w:szCs w:val="24"/>
          <w:color w:val="000000"/>
        </w:rPr>
        <w:t/>
      </w:r>
      <w:r>
        <w:br/>
      </w:r>
      <w:r>
        <w:rPr>
          <w:sz w:val="24"/>
          <w:szCs w:val="24"/>
          <w:color w:val="000000"/>
        </w:rPr>
        <w:t xml:space="preserve">É incontroverso que a parte autora possui vínculo bancário com a instituição ré, decorrente da abertura de conta corrente. A própria parte demandante jamais negou essa relação, que se encontra devidamente reconhecida nos autos.</w:t>
      </w:r>
      <w:r>
        <w:br/>
      </w:r>
      <w:r>
        <w:rPr>
          <w:sz w:val="24"/>
          <w:szCs w:val="24"/>
          <w:color w:val="000000"/>
        </w:rPr>
        <w:t/>
      </w:r>
      <w:r>
        <w:br/>
      </w:r>
      <w:r>
        <w:rPr>
          <w:sz w:val="24"/>
          <w:szCs w:val="24"/>
          <w:color w:val="000000"/>
        </w:rPr>
        <w:t xml:space="preserve">Ocorre que a ré busca transformar essa condição de correntista em argumento para legitimar uma contratação inexistente. Para tanto, utiliza documentos pessoais e registros fotográficos como se tais elementos tivessem sido enviados especificamente para a adesão ao cartão de crédito que deu origem à inscrição restritiva.</w:t>
      </w:r>
      <w:r>
        <w:br/>
      </w:r>
      <w:r>
        <w:rPr>
          <w:sz w:val="24"/>
          <w:szCs w:val="24"/>
          <w:color w:val="000000"/>
        </w:rPr>
        <w:t/>
      </w:r>
      <w:r>
        <w:br/>
      </w:r>
      <w:r>
        <w:rPr>
          <w:sz w:val="24"/>
          <w:szCs w:val="24"/>
          <w:color w:val="000000"/>
        </w:rPr>
        <w:t xml:space="preserve">É preciso ressaltar que documentos pessoais e fotografias são normalmente exigidos em procedimentos de abertura de conta corrente e compõem o cadastro básico de qualquer cliente bancário. A presença desses arquivos nos registros da instituição não comprova que a autora os tenha encaminhado com a finalidade de contratar o produto ora discutido.</w:t>
      </w:r>
      <w:r>
        <w:br/>
      </w:r>
      <w:r>
        <w:rPr>
          <w:sz w:val="24"/>
          <w:szCs w:val="24"/>
          <w:color w:val="000000"/>
        </w:rPr>
        <w:t/>
      </w:r>
      <w:r>
        <w:br/>
      </w:r>
      <w:r>
        <w:rPr>
          <w:sz w:val="24"/>
          <w:szCs w:val="24"/>
          <w:color w:val="000000"/>
        </w:rPr>
        <w:t xml:space="preserve">### DA NULIDADE PROBATÓRIA DECORRENTE DA DIVERGÊNCIA DE ENDEREÇO NO COMPROVANTE</w:t>
      </w:r>
      <w:r>
        <w:br/>
      </w:r>
      <w:r>
        <w:rPr>
          <w:sz w:val="24"/>
          <w:szCs w:val="24"/>
          <w:color w:val="000000"/>
        </w:rPr>
        <w:t/>
      </w:r>
      <w:r>
        <w:br/>
      </w:r>
      <w:r>
        <w:rPr>
          <w:sz w:val="24"/>
          <w:szCs w:val="24"/>
          <w:color w:val="000000"/>
        </w:rPr>
        <w:t xml:space="preserve">A documentação apresentada pela instituição demandada revela contradição fundamental que anula sua aptidão demonstrativa. Os comprovantes apresentados indicam endereço de entrega totalmente diverso daquele constante na documentação de residência apresentada pela parte autora, configurando vício insanável na cadeia probatória.</w:t>
      </w:r>
      <w:r>
        <w:br/>
      </w:r>
      <w:r>
        <w:rPr>
          <w:sz w:val="24"/>
          <w:szCs w:val="24"/>
          <w:color w:val="000000"/>
        </w:rPr>
        <w:t/>
      </w:r>
      <w:r>
        <w:br/>
      </w:r>
      <w:r>
        <w:rPr>
          <w:sz w:val="24"/>
          <w:szCs w:val="24"/>
          <w:color w:val="000000"/>
        </w:rPr>
        <w:t xml:space="preserve">Esta discrepância de endereço não constitui mera irregularidade administrativa, mas sim falha estrutural que impossibilita qualquer presunção de recebimento legítimo. A instituição financeira, detentora dos dados cadastrais atualizados do pretenso contratante, não pode justificar a entrega em localização divergente sem comprometer definitivamente a credibilidade de todo o procedimento.</w:t>
      </w:r>
      <w:r>
        <w:br/>
      </w:r>
      <w:r>
        <w:rPr>
          <w:sz w:val="24"/>
          <w:szCs w:val="24"/>
          <w:color w:val="000000"/>
        </w:rPr>
        <w:t/>
      </w:r>
      <w:r>
        <w:br/>
      </w:r>
      <w:r>
        <w:rPr>
          <w:sz w:val="24"/>
          <w:szCs w:val="24"/>
          <w:color w:val="000000"/>
        </w:rPr>
        <w:t xml:space="preserve">### DA AUSÊNCIA DE PROVA IDÔNEA SOBRE A ORIGEM DO DÉBITO DE CARTÃO DE CRÉDITO</w:t>
      </w:r>
      <w:r>
        <w:br/>
      </w:r>
      <w:r>
        <w:rPr>
          <w:sz w:val="24"/>
          <w:szCs w:val="24"/>
          <w:color w:val="000000"/>
        </w:rPr>
        <w:t/>
      </w:r>
      <w:r>
        <w:br/>
      </w:r>
      <w:r>
        <w:rPr>
          <w:sz w:val="24"/>
          <w:szCs w:val="24"/>
          <w:color w:val="000000"/>
        </w:rPr>
        <w:t xml:space="preserve">Para que a negativação pudesse ser considerada legítima, caberia à instituição ré demonstrar, de forma clara e documental, que a parte autora contratou regularmente o cartão de crédito e que o débito questionado resultou de sua utilização. Essa prova deveria afastar qualquer hipótese de erro administrativo ou de fraude praticada por terceiros.</w:t>
      </w:r>
      <w:r>
        <w:br/>
      </w:r>
      <w:r>
        <w:rPr>
          <w:sz w:val="24"/>
          <w:szCs w:val="24"/>
          <w:color w:val="000000"/>
        </w:rPr>
        <w:t/>
      </w:r>
      <w:r>
        <w:br/>
      </w:r>
      <w:r>
        <w:rPr>
          <w:sz w:val="24"/>
          <w:szCs w:val="24"/>
          <w:color w:val="000000"/>
        </w:rPr>
        <w:t xml:space="preserve">No entanto, embora a inscrição tenha sido vinculada a suposto contrato de cartão de crédito, não foram apresentados documentos capazes de atestar a real origem da dívida. Faltam elementos essenciais, como comprovantes de recebimento, ativação ou utilização do cartão, o que torna a narrativa defensiva incompleta e sem respaldo concreto.</w:t>
      </w:r>
      <w:r>
        <w:br/>
      </w:r>
      <w:r>
        <w:rPr>
          <w:sz w:val="24"/>
          <w:szCs w:val="24"/>
          <w:color w:val="000000"/>
        </w:rPr>
        <w:t/>
      </w:r>
      <w:r>
        <w:br/>
      </w:r>
      <w:r>
        <w:rPr>
          <w:sz w:val="24"/>
          <w:szCs w:val="24"/>
          <w:color w:val="000000"/>
        </w:rPr>
        <w:t xml:space="preserve">### DA INCONSISTÊNCIA DO ENDEREÇO NA FATURA JUNTADA</w:t>
      </w:r>
      <w:r>
        <w:br/>
      </w:r>
      <w:r>
        <w:rPr>
          <w:sz w:val="24"/>
          <w:szCs w:val="24"/>
          <w:color w:val="000000"/>
        </w:rPr>
        <w:t/>
      </w:r>
      <w:r>
        <w:br/>
      </w:r>
      <w:r>
        <w:rPr>
          <w:sz w:val="24"/>
          <w:szCs w:val="24"/>
          <w:color w:val="000000"/>
        </w:rPr>
        <w:t xml:space="preserve">Entre os documentos apresentados pela instituição ré, consta uma fatura de cartão de crédito indicada como prova da origem do débito. Entretanto, verifica-se que o endereço nela registrado não coincide com o comprovante de residência da autora constante nos autos, o que compromete sua confiabilidade.</w:t>
      </w:r>
      <w:r>
        <w:br/>
      </w:r>
      <w:r>
        <w:rPr>
          <w:sz w:val="24"/>
          <w:szCs w:val="24"/>
          <w:color w:val="000000"/>
        </w:rPr>
        <w:t/>
      </w:r>
      <w:r>
        <w:br/>
      </w:r>
      <w:r>
        <w:rPr>
          <w:sz w:val="24"/>
          <w:szCs w:val="24"/>
          <w:color w:val="000000"/>
        </w:rPr>
        <w:t xml:space="preserve">O endereço é elemento essencial de identificação do consumidor e deve guardar plena correspondência com os dados fornecidos e reconhecidos oficialmente. A divergência constatada indica que a fatura não se refere à demandante ou, ao menos, não guarda relação direta com a sua realidade fática.</w:t>
      </w:r>
      <w:r>
        <w:br/>
      </w:r>
      <w:r>
        <w:rPr>
          <w:sz w:val="24"/>
          <w:szCs w:val="24"/>
          <w:color w:val="000000"/>
        </w:rPr>
        <w:t/>
      </w:r>
      <w:r>
        <w:br/>
      </w:r>
      <w:r>
        <w:rPr>
          <w:sz w:val="24"/>
          <w:szCs w:val="24"/>
          <w:color w:val="000000"/>
        </w:rPr>
        <w:t xml:space="preserve">### DA INSUFICIÊNCIA DO RECORTE DE FATURA ILEGÍVEL APRESENTADO</w:t>
      </w:r>
      <w:r>
        <w:br/>
      </w:r>
      <w:r>
        <w:rPr>
          <w:sz w:val="24"/>
          <w:szCs w:val="24"/>
          <w:color w:val="000000"/>
        </w:rPr>
        <w:t/>
      </w:r>
      <w:r>
        <w:br/>
      </w:r>
      <w:r>
        <w:rPr>
          <w:sz w:val="24"/>
          <w:szCs w:val="24"/>
          <w:color w:val="000000"/>
        </w:rPr>
        <w:t xml:space="preserve">A instituição ré apresentou como suposta prova do débito apenas um recorte de fatura de cartão de crédito, ao invés de apresentar a sua versão integral. Essa forma de juntada já seria, por si só, insuficiente, pois fragmentos isolados não permitem a verificação integral das transações, das datas de vencimento e da correspondência exata dos valores.</w:t>
      </w:r>
      <w:r>
        <w:br/>
      </w:r>
      <w:r>
        <w:rPr>
          <w:sz w:val="24"/>
          <w:szCs w:val="24"/>
          <w:color w:val="000000"/>
        </w:rPr>
        <w:t/>
      </w:r>
      <w:r>
        <w:br/>
      </w:r>
      <w:r>
        <w:rPr>
          <w:sz w:val="24"/>
          <w:szCs w:val="24"/>
          <w:color w:val="000000"/>
        </w:rPr>
        <w:t xml:space="preserve">A situação é ainda mais comprometida: além de parcial, a fatura encontra-se em estado de absoluta ilegibilidade, impossibilitando a leitura de dados essenciais, como o nome da consumidora, o número do contrato, a data ou os valores cobrados.</w:t>
      </w:r>
      <w:r>
        <w:br/>
      </w:r>
      <w:r>
        <w:rPr>
          <w:sz w:val="24"/>
          <w:szCs w:val="24"/>
          <w:color w:val="000000"/>
        </w:rPr>
        <w:t/>
      </w:r>
      <w:r>
        <w:br/>
      </w:r>
      <w:r>
        <w:rPr>
          <w:sz w:val="24"/>
          <w:szCs w:val="24"/>
          <w:color w:val="000000"/>
        </w:rPr>
        <w:t xml:space="preserve">É princípio elementar que as provas devem ser apresentadas de forma íntegra, clara e verificável, permitindo o contraditório e o controle judicial. Um recorte ilegível não satisfaz tais exigências, revelando-se totalmente ineficaz para demonstrar a existência da relação contratual alegada.</w:t>
      </w:r>
      <w:r>
        <w:br/>
      </w:r>
      <w:r>
        <w:rPr>
          <w:sz w:val="24"/>
          <w:szCs w:val="24"/>
          <w:color w:val="000000"/>
        </w:rPr>
        <w:t/>
      </w:r>
      <w:r>
        <w:br/>
      </w:r>
      <w:r>
        <w:rPr>
          <w:sz w:val="24"/>
          <w:szCs w:val="24"/>
          <w:color w:val="000000"/>
        </w:rPr>
        <w:t xml:space="preserve">### DA INSUFICIÊNCIA DO EXTRATO DE CONTA PARA COMPROVAÇÃO DA UTILIZAÇÃO DO CARTÃO DE CRÉDITO</w:t>
      </w:r>
      <w:r>
        <w:br/>
      </w:r>
      <w:r>
        <w:rPr>
          <w:sz w:val="24"/>
          <w:szCs w:val="24"/>
          <w:color w:val="000000"/>
        </w:rPr>
        <w:t/>
      </w:r>
      <w:r>
        <w:br/>
      </w:r>
      <w:r>
        <w:rPr>
          <w:sz w:val="24"/>
          <w:szCs w:val="24"/>
          <w:color w:val="000000"/>
        </w:rPr>
        <w:t xml:space="preserve">A instituição financeira apresentou como prova da legitimidade do débito um extrato de conta corrente, alegando que esse documento comprova o uso do cartão de crédito. No entanto, é importante destacar que um extrato de conta corrente não tem relação com o uso do cartão de crédito e, portanto, não pode ser considerado como comprovação válida.</w:t>
      </w:r>
      <w:r>
        <w:br/>
      </w:r>
      <w:r>
        <w:rPr>
          <w:sz w:val="24"/>
          <w:szCs w:val="24"/>
          <w:color w:val="000000"/>
        </w:rPr>
        <w:t/>
      </w:r>
      <w:r>
        <w:br/>
      </w:r>
      <w:r>
        <w:rPr>
          <w:sz w:val="24"/>
          <w:szCs w:val="24"/>
          <w:color w:val="000000"/>
        </w:rPr>
        <w:t xml:space="preserve">Para que a utilização do cartão de crédito seja comprovada, o banco deveria ter apresentado uma fatura de cartão de crédito, contendo informações detalhadas sobre as transações realizadas, com a data e o valor do débito correspondente.</w:t>
      </w:r>
      <w:r>
        <w:br/>
      </w:r>
      <w:r>
        <w:rPr>
          <w:sz w:val="24"/>
          <w:szCs w:val="24"/>
          <w:color w:val="000000"/>
        </w:rPr>
        <w:t/>
      </w:r>
      <w:r>
        <w:br/>
      </w:r>
      <w:r>
        <w:rPr>
          <w:sz w:val="24"/>
          <w:szCs w:val="24"/>
          <w:color w:val="000000"/>
        </w:rPr>
        <w:t xml:space="preserve">### DA INSUFICIÊNCIA DOS PRINTS EXTRAÍDOS DE SISTEMAS INTERNOS COMO PROVA DO DÉBITO</w:t>
      </w:r>
      <w:r>
        <w:br/>
      </w:r>
      <w:r>
        <w:rPr>
          <w:sz w:val="24"/>
          <w:szCs w:val="24"/>
          <w:color w:val="000000"/>
        </w:rPr>
        <w:t/>
      </w:r>
      <w:r>
        <w:br/>
      </w:r>
      <w:r>
        <w:rPr>
          <w:sz w:val="24"/>
          <w:szCs w:val="24"/>
          <w:color w:val="000000"/>
        </w:rPr>
        <w:t xml:space="preserve">A instituição ré juntou aos autos capturas de tela retiradas de seu próprio sistema interno, atribuindo a tais documentos a função de comprovar a legitimidade do débito que originou a negativação do nome da parte autora. Contudo, é evidente que esses registros não possuem idoneidade probatória, pois se tratam de elementos unilaterais, elaborados e controlados exclusivamente pelo próprio banco.</w:t>
      </w:r>
      <w:r>
        <w:br/>
      </w:r>
      <w:r>
        <w:rPr>
          <w:sz w:val="24"/>
          <w:szCs w:val="24"/>
          <w:color w:val="000000"/>
        </w:rPr>
        <w:t/>
      </w:r>
      <w:r>
        <w:br/>
      </w:r>
      <w:r>
        <w:rPr>
          <w:sz w:val="24"/>
          <w:szCs w:val="24"/>
          <w:color w:val="000000"/>
        </w:rPr>
        <w:t xml:space="preserve">Tais documentos não passam por qualquer validação externa e não oferecem mecanismos de conferência independente. Em um contexto em que fraudes bancárias e manipulações digitais se tornam cada vez mais recorrentes, capturas de tela sem qualquer autenticação ou chancela externa carecem totalmente de credibilidade.</w:t>
      </w:r>
      <w:r>
        <w:br/>
      </w:r>
      <w:r>
        <w:rPr>
          <w:sz w:val="24"/>
          <w:szCs w:val="24"/>
          <w:color w:val="000000"/>
        </w:rPr>
        <w:t/>
      </w:r>
      <w:r>
        <w:br/>
      </w:r>
      <w:r>
        <w:rPr>
          <w:sz w:val="24"/>
          <w:szCs w:val="24"/>
          <w:color w:val="000000"/>
        </w:rPr>
        <w:t xml:space="preserve">O uso exclusivo de registros internos, desprovidos de certificação ou auditabilidade, afronta diretamente os princípios da segurança jurídica e da transparência que regem as relações de consumo.</w:t>
      </w:r>
      <w:r>
        <w:br/>
      </w:r>
      <w:r>
        <w:rPr>
          <w:sz w:val="24"/>
          <w:szCs w:val="24"/>
          <w:color w:val="000000"/>
        </w:rPr>
        <w:t/>
      </w:r>
      <w:r>
        <w:br/>
      </w:r>
      <w:r>
        <w:rPr>
          <w:sz w:val="24"/>
          <w:szCs w:val="24"/>
          <w:color w:val="000000"/>
        </w:rPr>
        <w:t xml:space="preserve">### DA INEFICÁCIA DA GRAVAÇÃO TELEFÔNICA COMO PROVA DA CONTRATAÇÃO</w:t>
      </w:r>
      <w:r>
        <w:br/>
      </w:r>
      <w:r>
        <w:rPr>
          <w:sz w:val="24"/>
          <w:szCs w:val="24"/>
          <w:color w:val="000000"/>
        </w:rPr>
        <w:t/>
      </w:r>
      <w:r>
        <w:br/>
      </w:r>
      <w:r>
        <w:rPr>
          <w:sz w:val="24"/>
          <w:szCs w:val="24"/>
          <w:color w:val="000000"/>
        </w:rPr>
        <w:t xml:space="preserve">A instituição ré trouxe aos autos uma gravação telefônica como se pudesse, por si só, comprovar a contratação dos serviços discutidos. Entretanto, é sabido que a constituição de obrigações financeiras não se perfaz de forma oral e informal, mas sim mediante instrumentos documentais claros, assinados e que assegurem a transparência e a ciência inequívoca do consumidor.</w:t>
      </w:r>
      <w:r>
        <w:br/>
      </w:r>
      <w:r>
        <w:rPr>
          <w:sz w:val="24"/>
          <w:szCs w:val="24"/>
          <w:color w:val="000000"/>
        </w:rPr>
        <w:t/>
      </w:r>
      <w:r>
        <w:br/>
      </w:r>
      <w:r>
        <w:rPr>
          <w:sz w:val="24"/>
          <w:szCs w:val="24"/>
          <w:color w:val="000000"/>
        </w:rPr>
        <w:t xml:space="preserve">Um áudio isolado não oferece garantia mínima de autenticidade ou integridade. Conforme reportagem publicada pela BBC News Brasil, os avanços da inteligência artificial já permitem a criação de áudios e vídeos falsos com elevado grau de realismo. Esse cenário demonstra que gravações isoladas, sem respaldo documental idôneo, são extremamente vulneráveis a manipulações.</w:t>
      </w:r>
      <w:r>
        <w:br/>
      </w:r>
      <w:r>
        <w:rPr>
          <w:sz w:val="24"/>
          <w:szCs w:val="24"/>
          <w:color w:val="000000"/>
        </w:rPr>
        <w:t/>
      </w:r>
      <w:r>
        <w:br/>
      </w:r>
      <w:r>
        <w:rPr>
          <w:sz w:val="24"/>
          <w:szCs w:val="24"/>
          <w:color w:val="000000"/>
        </w:rPr>
        <w:t xml:space="preserve">### DA INEFICÁCIA DE SUPOSTA CONVERSA EM CHAT INTERNO APRESENTADA PELO RÉU</w:t>
      </w:r>
      <w:r>
        <w:br/>
      </w:r>
      <w:r>
        <w:rPr>
          <w:sz w:val="24"/>
          <w:szCs w:val="24"/>
          <w:color w:val="000000"/>
        </w:rPr>
        <w:t/>
      </w:r>
      <w:r>
        <w:br/>
      </w:r>
      <w:r>
        <w:rPr>
          <w:sz w:val="24"/>
          <w:szCs w:val="24"/>
          <w:color w:val="000000"/>
        </w:rPr>
        <w:t xml:space="preserve">A instituição financeira anexou aos autos cópia de uma suposta conversa travada em seu chat interno, alegando que teria ocorrido com a parte autora. Todavia, tal documento não possui qualquer valor probatório, porquanto destituído de segurança, autenticidade e confiabilidade.</w:t>
      </w:r>
      <w:r>
        <w:br/>
      </w:r>
      <w:r>
        <w:rPr>
          <w:sz w:val="24"/>
          <w:szCs w:val="24"/>
          <w:color w:val="000000"/>
        </w:rPr>
        <w:t/>
      </w:r>
      <w:r>
        <w:br/>
      </w:r>
      <w:r>
        <w:rPr>
          <w:sz w:val="24"/>
          <w:szCs w:val="24"/>
          <w:color w:val="000000"/>
        </w:rPr>
        <w:t xml:space="preserve">Trata-se de prova unilateral, produzida e armazenada nos sistemas da própria instituição, sem qualquer possibilidade de verificação independente. Não há garantias de que a conversa apresentada tenha, de fato, ocorrido com a parte autora, tampouco de que não tenha sido manipulada ou criada artificialmente.</w:t>
      </w:r>
      <w:r>
        <w:br/>
      </w:r>
      <w:r>
        <w:rPr>
          <w:sz w:val="24"/>
          <w:szCs w:val="24"/>
          <w:color w:val="000000"/>
        </w:rPr>
        <w:t/>
      </w:r>
      <w:r>
        <w:br/>
      </w:r>
      <w:r>
        <w:rPr>
          <w:sz w:val="24"/>
          <w:szCs w:val="24"/>
          <w:color w:val="000000"/>
        </w:rPr>
        <w:t xml:space="preserve">## DA OBRIGAÇÃO DE REPARAR O DANO MORAL GERADO PELA INSCRIÇÃO IRREGULAR</w:t>
      </w:r>
      <w:r>
        <w:br/>
      </w:r>
      <w:r>
        <w:rPr>
          <w:sz w:val="24"/>
          <w:szCs w:val="24"/>
          <w:color w:val="000000"/>
        </w:rPr>
        <w:t/>
      </w:r>
      <w:r>
        <w:br/>
      </w:r>
      <w:r>
        <w:rPr>
          <w:sz w:val="24"/>
          <w:szCs w:val="24"/>
          <w:color w:val="000000"/>
        </w:rPr>
        <w:t xml:space="preserve">A inscrição indevida do nome da parte autora nos cadastros de inadimplência por dívida inexistente não pode ser interpretada como mera falha administrativa sem maiores consequências. Trata-se de medida que compromete diretamente a esfera mais sensível da vida civil: a confiança, a credibilidade e a reputação da pessoa.</w:t>
      </w:r>
      <w:r>
        <w:br/>
      </w:r>
      <w:r>
        <w:rPr>
          <w:sz w:val="24"/>
          <w:szCs w:val="24"/>
          <w:color w:val="000000"/>
        </w:rPr>
        <w:t/>
      </w:r>
      <w:r>
        <w:br/>
      </w:r>
      <w:r>
        <w:rPr>
          <w:sz w:val="24"/>
          <w:szCs w:val="24"/>
          <w:color w:val="000000"/>
        </w:rPr>
        <w:t xml:space="preserve">O consumidor que sofre restrição de crédito passa a carregar consigo um estigma injusto de mau pagador, que interfere em todos os aspectos de sua vida financeira e social. Cada tentativa de obter crédito, de abrir uma conta, de financiar um bem ou de realizar compras parceladas se transforma em fonte de constrangimento.</w:t>
      </w:r>
      <w:r>
        <w:br/>
      </w:r>
      <w:r>
        <w:rPr>
          <w:sz w:val="24"/>
          <w:szCs w:val="24"/>
          <w:color w:val="000000"/>
        </w:rPr>
        <w:t/>
      </w:r>
      <w:r>
        <w:br/>
      </w:r>
      <w:r>
        <w:rPr>
          <w:sz w:val="24"/>
          <w:szCs w:val="24"/>
          <w:color w:val="000000"/>
        </w:rPr>
        <w:t xml:space="preserve">É preciso destacar que a jurisprudência consolidada dos Tribunais Superiores reconhece que o dano moral é presumido em hipóteses de negativação indevida. A simples inscrição irregular já configura ofensa direta à honra objetiva e subjetiva do consumidor, não sendo exigida comprovação adicional do sofrimento.</w:t>
      </w:r>
      <w:r>
        <w:br/>
      </w:r>
      <w:r>
        <w:rPr>
          <w:sz w:val="24"/>
          <w:szCs w:val="24"/>
          <w:color w:val="000000"/>
        </w:rPr>
        <w:t/>
      </w:r>
      <w:r>
        <w:br/>
      </w:r>
      <w:r>
        <w:rPr>
          <w:sz w:val="24"/>
          <w:szCs w:val="24"/>
          <w:color w:val="000000"/>
        </w:rPr>
        <w:t xml:space="preserve">Segundo reportagem da Forbes Brasil, publicada em fevereiro de 2025, a Polícia Civil de São Paulo alertou que até dados simples, como aqueles impressos em etiquetas de encomendas, vêm sendo usados para clonagem de cartões. Esse dado revela tanto a fragilidade do ambiente digital quanto a obrigação das instituições financeiras de reforçar mecanismos de segurança.</w:t>
      </w:r>
      <w:r>
        <w:br/>
      </w:r>
      <w:r>
        <w:rPr>
          <w:sz w:val="24"/>
          <w:szCs w:val="24"/>
          <w:color w:val="000000"/>
        </w:rPr>
        <w:t/>
      </w:r>
      <w:r>
        <w:br/>
      </w:r>
      <w:r>
        <w:rPr>
          <w:sz w:val="24"/>
          <w:szCs w:val="24"/>
          <w:color w:val="000000"/>
        </w:rPr>
        <w:t xml:space="preserve">Portanto, não se pode admitir que bancos, dotados de grande aparato tecnológico e detentores de lucros bilionários, transfiram ao consumidor todo o risco de sua negligência. Apenas condenações firmes, em patamares efetivamente relevantes, têm o potencial de forçar os bancos a investir em prevenção e em mecanismos de segurança digital mais rigorosos.</w:t>
      </w:r>
      <w:r>
        <w:br/>
      </w:r>
      <w:r>
        <w:rPr>
          <w:sz w:val="24"/>
          <w:szCs w:val="24"/>
          <w:color w:val="000000"/>
        </w:rPr>
        <w:t/>
      </w:r>
      <w:r>
        <w:br/>
      </w:r>
      <w:r>
        <w:rPr>
          <w:sz w:val="24"/>
          <w:szCs w:val="24"/>
          <w:color w:val="000000"/>
        </w:rPr>
        <w:t xml:space="preserve">### DO DANO MORAL</w:t>
      </w:r>
      <w:r>
        <w:br/>
      </w:r>
      <w:r>
        <w:rPr>
          <w:sz w:val="24"/>
          <w:szCs w:val="24"/>
          <w:color w:val="000000"/>
        </w:rPr>
        <w:t/>
      </w:r>
      <w:r>
        <w:br/>
      </w:r>
      <w:r>
        <w:rPr>
          <w:sz w:val="24"/>
          <w:szCs w:val="24"/>
          <w:color w:val="000000"/>
        </w:rPr>
        <w:t xml:space="preserve">No caso concreto, a negativação indevida do nome da parte autora lhe impôs injustamente a condição de devedora, afetando profundamente seu bem-estar e trazendo sofrimento e humilhação que ultrapassam as adversidades do cotidiano.</w:t>
      </w:r>
      <w:r>
        <w:br/>
      </w:r>
      <w:r>
        <w:rPr>
          <w:sz w:val="24"/>
          <w:szCs w:val="24"/>
          <w:color w:val="000000"/>
        </w:rPr>
        <w:t/>
      </w:r>
      <w:r>
        <w:br/>
      </w:r>
      <w:r>
        <w:rPr>
          <w:sz w:val="24"/>
          <w:szCs w:val="24"/>
          <w:color w:val="000000"/>
        </w:rPr>
        <w:t xml:space="preserve">Ao consultar o CNPJ da empresa requerida no TJRS, constata-se um volume significativo de demandas similares à esta, evidenciando uma prática recorrente da ré em negativar consumidores de forma indevida por débitos inexistentes.</w:t>
      </w:r>
      <w:r>
        <w:br/>
      </w:r>
      <w:r>
        <w:rPr>
          <w:sz w:val="24"/>
          <w:szCs w:val="24"/>
          <w:color w:val="000000"/>
        </w:rPr>
        <w:t/>
      </w:r>
      <w:r>
        <w:br/>
      </w:r>
      <w:r>
        <w:rPr>
          <w:sz w:val="24"/>
          <w:szCs w:val="24"/>
          <w:color w:val="000000"/>
        </w:rPr>
        <w:t xml:space="preserve">Os cibercriminosos frequentemente utilizam técnicas de phishing, fazendo-se passar por empresas legítimas. Infelizmente, os fatos elencados não são novidade para a ré, que apesar das constantes denúncias e diversas condenações desfavoráveis, continua a se omitir e não adota medidas adequadas para evitar situações como esta.</w:t>
      </w:r>
      <w:r>
        <w:br/>
      </w:r>
      <w:r>
        <w:rPr>
          <w:sz w:val="24"/>
          <w:szCs w:val="24"/>
          <w:color w:val="000000"/>
        </w:rPr>
        <w:t/>
      </w:r>
      <w:r>
        <w:br/>
      </w:r>
      <w:r>
        <w:rPr>
          <w:sz w:val="24"/>
          <w:szCs w:val="24"/>
          <w:color w:val="000000"/>
        </w:rPr>
        <w:t xml:space="preserve">A responsabilidade da empresa ré no caso em tela é objetiva, ou seja, independe de prova da culpa do agente causador do dano, uma vez verificada a falha na prestação do serviço, sendo aplicável o disposto no artigo 14 do CDC.</w:t>
      </w:r>
      <w:r>
        <w:br/>
      </w:r>
      <w:r>
        <w:rPr>
          <w:sz w:val="24"/>
          <w:szCs w:val="24"/>
          <w:color w:val="000000"/>
        </w:rPr>
        <w:t/>
      </w:r>
      <w:r>
        <w:br/>
      </w:r>
      <w:r>
        <w:rPr>
          <w:sz w:val="24"/>
          <w:szCs w:val="24"/>
          <w:color w:val="000000"/>
        </w:rPr>
        <w:t xml:space="preserve">No concernente ao valor da indenização moral determinado em primeira instância, este não merece ser reduzido. A indenização fixada reflete adequadamente a gravidade da conduta da parte ré, que, ao realizar a inscrição indevida do nome da parte autora nos cadastros de inadimplentes, violou direitos fundamentais do consumidor.</w:t>
      </w:r>
      <w:r>
        <w:br/>
      </w:r>
      <w:r>
        <w:rPr>
          <w:sz w:val="24"/>
          <w:szCs w:val="24"/>
          <w:color w:val="000000"/>
        </w:rPr>
        <w:t/>
      </w:r>
      <w:r>
        <w:br/>
      </w:r>
      <w:r>
        <w:rPr>
          <w:sz w:val="24"/>
          <w:szCs w:val="24"/>
          <w:color w:val="000000"/>
        </w:rPr>
        <w:t xml:space="preserve">Diante da reiteração de práticas danosas, é crucial que as penalidades sejam suficientemente severas para impulsionar a mudança nas operações da empresa, garantindo que medidas preventivas sejam finalmente implementadas.</w:t>
      </w:r>
      <w:r>
        <w:br/>
      </w:r>
      <w:r>
        <w:rPr>
          <w:sz w:val="24"/>
          <w:szCs w:val="24"/>
          <w:color w:val="000000"/>
        </w:rPr>
        <w:t/>
      </w:r>
      <w:r>
        <w:br/>
      </w:r>
      <w:r>
        <w:rPr>
          <w:sz w:val="24"/>
          <w:szCs w:val="24"/>
          <w:color w:val="000000"/>
        </w:rPr>
        <w:t xml:space="preserve">Nesse sentido, destacam-se precedentes do Tribunal de Justiça do Rio Grande do Sul:</w:t>
      </w:r>
      <w:r>
        <w:br/>
      </w:r>
      <w:r>
        <w:rPr>
          <w:sz w:val="24"/>
          <w:szCs w:val="24"/>
          <w:color w:val="000000"/>
        </w:rPr>
        <w:t/>
      </w:r>
      <w:r>
        <w:br/>
      </w:r>
      <w:r>
        <w:rPr>
          <w:sz w:val="24"/>
          <w:szCs w:val="24"/>
          <w:color w:val="000000"/>
        </w:rPr>
        <w:t xml:space="preserve">&gt; **APELAÇÕES CÍVEIS. RESPONSABILIDADE CIVIL. INEXISTÊNCIA DE DÉBITO. AUSÊNCIA DE PROVA DA CONTRATAÇÃO. INSCRIÇÃO EM ÓRGÃO DE PROTEÇÃO AO CRÉDITO. DANO MORAL CONFIGURADO. QUANTUM INDENIZATÓRIO. MAJORAÇÃO.** Hipótese dos autos em que a instituição financeira demandada realizou a inscrição do nome da parte autora em órgão de proteção ao crédito por dívida inexistente. Não comprovada a contratação dos serviços, mediante a apresentação do respectivo contrato e/ou outros documentos suficientes para comprovar a existência da relaç��o jurídica, deve ser declarada a inexistência do respectivo débito. Como decorrência da inscrição indevida junto ao órgão de restrição de crédito e seus nefastos efeitos, pelo notório alijamento do prejudicado do mercado de consumo, há a ocorrência de danos extrapatrimoniais suscetíveis de indenização. **COMPORTA MAJORAÇÃO O VALOR DA CONDENAÇÃO PARA R$ 12.000,00**, observadas a natureza jurídica da condenação e os princípios da proporcionalidade e razoabilidade. </w:t>
      </w:r>
      <w:r>
        <w:br/>
      </w:r>
      <w:r>
        <w:rPr>
          <w:sz w:val="24"/>
          <w:szCs w:val="24"/>
          <w:color w:val="000000"/>
        </w:rPr>
        <w:t xml:space="preserve">&gt; *(TJ-RS - AC: 50017608220158210010, Relator: Tasso Caubi Soares Delabary, 25/05/2023)*</w:t>
      </w:r>
      <w:r>
        <w:br/>
      </w:r>
      <w:r>
        <w:rPr>
          <w:sz w:val="24"/>
          <w:szCs w:val="24"/>
          <w:color w:val="000000"/>
        </w:rPr>
        <w:t/>
      </w:r>
      <w:r>
        <w:br/>
      </w:r>
      <w:r>
        <w:rPr>
          <w:sz w:val="24"/>
          <w:szCs w:val="24"/>
          <w:color w:val="000000"/>
        </w:rPr>
        <w:t xml:space="preserve">&gt; **APELAÇÃO CÍVEL. RESPONSABILIDADE CIVIL. AÇÃO DECLARATÓRIA DE INEXISTÊNCIA DE DÉBITO CUMULADA COM INDENIZATÓRIA POR DANOS MORAIS. INSCRIÇÃO INDEVIDA NOS ÓRGÃOS DE PROTEÇÃO AO CRÉDITO.** No caso dos autos, a demandada não logrou êxito em comprovar a efetiva contratação que deu origem à inscrição negativa do nome da autora, limitando-se a juntar telas sistêmicas, documentos estes unilaterais, não servindo de comprovação da relação jurídica entre as partes. **Valorando-se as peculiaridades da hipótese concreta, a indenização deve ser arbitrada em R$ 12.000,00**, em atenção aos critérios da razoabilidade e proporcionalidade.</w:t>
      </w:r>
      <w:r>
        <w:br/>
      </w:r>
      <w:r>
        <w:rPr>
          <w:sz w:val="24"/>
          <w:szCs w:val="24"/>
          <w:color w:val="000000"/>
        </w:rPr>
        <w:t xml:space="preserve">&gt; *(TJ-RS - AC: 5022844-19.2022.8.21.0003, Relator: Niwton Carpes da Silva, 27/03/2024)*</w:t>
      </w:r>
      <w:r>
        <w:br/>
      </w:r>
      <w:r>
        <w:rPr>
          <w:sz w:val="24"/>
          <w:szCs w:val="24"/>
          <w:color w:val="000000"/>
        </w:rPr>
        <w:t/>
      </w:r>
      <w:r>
        <w:br/>
      </w:r>
      <w:r>
        <w:rPr>
          <w:sz w:val="24"/>
          <w:szCs w:val="24"/>
          <w:color w:val="000000"/>
        </w:rPr>
        <w:t xml:space="preserve">## DOS PEDIDOS</w:t>
      </w:r>
      <w:r>
        <w:br/>
      </w:r>
      <w:r>
        <w:rPr>
          <w:sz w:val="24"/>
          <w:szCs w:val="24"/>
          <w:color w:val="000000"/>
        </w:rPr>
        <w:t/>
      </w:r>
      <w:r>
        <w:br/>
      </w:r>
      <w:r>
        <w:rPr>
          <w:sz w:val="24"/>
          <w:szCs w:val="24"/>
          <w:color w:val="000000"/>
        </w:rPr>
        <w:t xml:space="preserve">Diante do exposto, requer-se aos Nobres Julgadores:</w:t>
      </w:r>
      <w:r>
        <w:br/>
      </w:r>
      <w:r>
        <w:rPr>
          <w:sz w:val="24"/>
          <w:szCs w:val="24"/>
          <w:color w:val="000000"/>
        </w:rPr>
        <w:t/>
      </w:r>
      <w:r>
        <w:br/>
      </w:r>
      <w:r>
        <w:rPr>
          <w:sz w:val="24"/>
          <w:szCs w:val="24"/>
          <w:color w:val="000000"/>
        </w:rPr>
        <w:t xml:space="preserve">1. **O não acolhimento da apelação** interposta pela NU PAGAMENTOS S.A.;</w:t>
      </w:r>
      <w:r>
        <w:br/>
      </w:r>
      <w:r>
        <w:rPr>
          <w:sz w:val="24"/>
          <w:szCs w:val="24"/>
          <w:color w:val="000000"/>
        </w:rPr>
        <w:t/>
      </w:r>
      <w:r>
        <w:br/>
      </w:r>
      <w:r>
        <w:rPr>
          <w:sz w:val="24"/>
          <w:szCs w:val="24"/>
          <w:color w:val="000000"/>
        </w:rPr>
        <w:t xml:space="preserve">2. **A manutenção integral da sentença** que declarou a inexistência do débito e condenou a ré ao pagamento de indenização por danos morais;</w:t>
      </w:r>
      <w:r>
        <w:br/>
      </w:r>
      <w:r>
        <w:rPr>
          <w:sz w:val="24"/>
          <w:szCs w:val="24"/>
          <w:color w:val="000000"/>
        </w:rPr>
        <w:t/>
      </w:r>
      <w:r>
        <w:br/>
      </w:r>
      <w:r>
        <w:rPr>
          <w:sz w:val="24"/>
          <w:szCs w:val="24"/>
          <w:color w:val="000000"/>
        </w:rPr>
        <w:t xml:space="preserve">3. **A condenação da apelante** ao pagamento de honorários advocatícios recursais, nos termos do art. 85, §11 do CPC;</w:t>
      </w:r>
      <w:r>
        <w:br/>
      </w:r>
      <w:r>
        <w:rPr>
          <w:sz w:val="24"/>
          <w:szCs w:val="24"/>
          <w:color w:val="000000"/>
        </w:rPr>
        <w:t/>
      </w:r>
      <w:r>
        <w:br/>
      </w:r>
      <w:r>
        <w:rPr>
          <w:sz w:val="24"/>
          <w:szCs w:val="24"/>
          <w:color w:val="000000"/>
        </w:rPr>
        <w:t xml:space="preserve">4. **A confirmação** de que a negativação foi indevida, por ausência de prova idônea da contratação válida do cartão de crédito.</w:t>
      </w:r>
      <w:r>
        <w:br/>
      </w:r>
      <w:r>
        <w:rPr>
          <w:sz w:val="24"/>
          <w:szCs w:val="24"/>
          <w:color w:val="000000"/>
        </w:rPr>
        <w:t/>
      </w:r>
      <w:r>
        <w:br/>
      </w:r>
      <w:r>
        <w:rPr>
          <w:sz w:val="24"/>
          <w:szCs w:val="24"/>
          <w:color w:val="000000"/>
        </w:rPr>
        <w:t xml:space="preserve">**Termos em que Pede e Espera Deferimento.**</w:t>
      </w:r>
      <w:r>
        <w:br/>
      </w:r>
      <w:r>
        <w:rPr>
          <w:sz w:val="24"/>
          <w:szCs w:val="24"/>
          <w:color w:val="000000"/>
        </w:rPr>
        <w:t/>
      </w:r>
      <w:r>
        <w:br/>
      </w:r>
      <w:r>
        <w:rPr>
          <w:sz w:val="24"/>
          <w:szCs w:val="24"/>
          <w:color w:val="000000"/>
        </w:rPr>
        <w:t xml:space="preserve">Porto Alegre, 22 de março de 2026.</w:t>
      </w:r>
      <w:r>
        <w:br/>
      </w:r>
      <w:r>
        <w:rPr>
          <w:sz w:val="24"/>
          <w:szCs w:val="24"/>
          <w:color w:val="000000"/>
        </w:rPr>
        <w:t/>
      </w:r>
      <w:r>
        <w:br/>
      </w:r>
      <w:r>
        <w:rPr>
          <w:sz w:val="24"/>
          <w:szCs w:val="24"/>
          <w:color w:val="000000"/>
        </w:rPr>
        <w:t xml:space="preserve">**Dr. [ADVOGADO]**  </w:t>
      </w:r>
      <w:r>
        <w:br/>
      </w:r>
      <w:r>
        <w:rPr>
          <w:sz w:val="24"/>
          <w:szCs w:val="24"/>
          <w:color w:val="000000"/>
        </w:rPr>
        <w:t xml:space="preserve">**OAB/RS [NÚMERO]**</w:t>
      </w:r>
      <w:r>
        <w:br/>
      </w:r>
      <w:r>
        <w:rPr>
          <w:sz w:val="24"/>
          <w:szCs w:val="24"/>
          <w:color w:val="000000"/>
        </w:rPr>
        <w:t/>
      </w:r>
      <w:r>
        <w:br/>
      </w:r>
      <w:r>
        <w:rPr>
          <w:sz w:val="24"/>
          <w:szCs w:val="24"/>
          <w:color w:val="000000"/>
        </w:rPr>
        <w:t xml:space="preserve">---</w:t>
      </w:r>
      <w:r>
        <w:br/>
      </w:r>
      <w:r>
        <w:rPr>
          <w:sz w:val="24"/>
          <w:szCs w:val="24"/>
          <w:color w:val="000000"/>
        </w:rPr>
        <w:t/>
      </w:r>
      <w:r>
        <w:br/>
      </w:r>
      <w:r>
        <w:rPr>
          <w:sz w:val="24"/>
          <w:szCs w:val="24"/>
          <w:color w:val="000000"/>
        </w:rPr>
        <w:t xml:space="preserve">*Protocolado eletronicamente conforme Lei 11.419/2006*</w:t>
      </w:r>
    </w:p>
    <w:p>
      <w:pPr>
        <w:spacing w:after="80"/>
      </w:pPr>
      <w:r>
        <w:t> </w:t>
      </w:r>
    </w:p>
    <w:p>
      <w:pPr>
        <w:spacing w:after="80"/>
      </w:pPr>
      <w:r>
        <w:t> </w:t>
      </w:r>
    </w:p>
    <w:p>
      <w:pPr>
        <w:jc w:val="both"/>
        <w:spacing w:before="0" w:after="200"/>
        <w:ind w:firstLine="708"/>
      </w:pPr>
      <w:r>
        <w:rPr>
          <w:sz w:val="24"/>
          <w:szCs w:val="24"/>
          <w:color w:val="000000"/>
        </w:rPr>
        <w:t xml:space="preserve">Nestes termos, pede deferimento.</w:t>
      </w:r>
    </w:p>
    <w:p>
      <w:pPr>
        <w:spacing w:after="80"/>
      </w:pPr>
      <w:r>
        <w:t> </w:t>
      </w:r>
    </w:p>
    <w:p>
      <w:pPr>
        <w:jc w:val="right"/>
        <w:spacing w:before="0" w:after="400"/>
      </w:pPr>
      <w:r>
        <w:rPr>
          <w:sz w:val="24"/>
          <w:szCs w:val="24"/>
          <w:color w:val="000000"/>
        </w:rPr>
        <w:t xml:space="preserve">Porto Alegre, 22 de março de 2026</w:t>
      </w:r>
    </w:p>
    <w:p>
      <w:pPr>
        <w:spacing w:after="80"/>
      </w:pPr>
      <w:r>
        <w:t> </w:t>
      </w:r>
    </w:p>
    <w:p>
      <w:pPr>
        <w:spacing w:after="80"/>
      </w:pPr>
      <w:r>
        <w:t> </w:t>
      </w:r>
    </w:p>
    <w:p>
      <w:pPr>
        <w:jc w:val="center"/>
        <w:spacing w:before="0" w:after="60"/>
      </w:pPr>
      <w:r>
        <w:rPr>
          <w:sz w:val="24"/>
          <w:szCs w:val="24"/>
          <w:color w:val="000000"/>
        </w:rPr>
        <w:t xml:space="preserve">__________________________________________________</w:t>
      </w:r>
    </w:p>
    <w:p>
      <w:pPr>
        <w:jc w:val="center"/>
        <w:spacing w:before="0" w:after="40"/>
      </w:pPr>
      <w:r>
        <w:rPr>
          <w:b/>
          <w:sz w:val="24"/>
          <w:szCs w:val="24"/>
          <w:color w:val="000000"/>
        </w:rPr>
        <w:t xml:space="preserve">Escritório Midas</w:t>
      </w:r>
    </w:p>
    <w:p>
      <w:pPr>
        <w:jc w:val="center"/>
        <w:spacing w:before="0" w:after="40"/>
      </w:pPr>
      <w:r>
        <w:rPr>
          <w:sz w:val="22"/>
          <w:szCs w:val="22"/>
          <w:color w:val="000000"/>
        </w:rPr>
        <w:t xml:space="preserve">OAB/RS</w:t>
      </w:r>
    </w:p>
  </w:body>
</w:document>
</file>

<file path=word/styles.xml><?xml version="1.0" encoding="utf-8"?>
<w:styles xmlns:w="http://schemas.openxmlformats.org/wordprocessingml/2006/main">
  <w:docDefaults>
    <w:rPrDefault>
      <w:rPr>
        <w:rFonts w:ascii="Times New Roman" w:hAnsi="Times New Roman" w:cs="Times New Roman"/>
        <w:sz w:val="24"/>
        <w:szCs w:val="24"/>
        <w:lang w:val="pt-BR"/>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