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 e por ômega de McDonald, a estrutura dimensional por análise fatorial confirmatória de seis fatores correlacionados (com a exclusão do item invariante tensao_1) e o funcionamento dos itens por um modelo de resposta gradual de Samejima.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0,012; dias de HIIT vs. demais dias, χ²(21) = 105,8, p &lt; 0,001).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estrutura de seis fatores correlacionados do BRUMS, ajustada por análise fatorial confirmatória sobre os 23 itens — após a exclusão do item tensao_1, com 99,6% das respostas no piso e variância praticamente nula —, apresentou ajuste aceitável (CFI = 0,87; TLI = 0,85; RMSEA = 0,08; SRMR = 0,09), coerente com a literatura de validação da escala. A consistência interna, avaliada também pelo ômega de McDonald, foi de boa a alta na raiva, na depressão e na fadiga (ômega de 0,83 a 0,87) e moderada no vigor e na confusão (0,77 e 0,68), reduzindo-se na tensão (0,54), limitada a três itens após a exclusão. A estrutura e a fidedignidade das medidas são, portanto, sólidas, e o eixo energia-fadiga reúne, ao lado de boa consistência, a maior parte do sinal interpretável.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 e entre os dias de HIIT e os demais (pseudo-F = 2,71; R² = 0,007; p = 0,007). Os tamanhos de efeito, embora pequenos em fração de variância (0,7 a 1,0%), são direcionais e coerentes com a leitura de sinal/ruído: a mudança é real, porém ocupa parcela reduzida de uma variância total dominada pelo efeito de piso das dimensões negativas. O teste PERMDISP indicou que, no contraste pré vs. pós, as dispersões multivariadas são homogêneas (F = 0,80; p = 0,342), de modo que a diferença reflete deslocamento do centroide, e não heterogeneidade de variância; já nos dias de HIIT observou-se, além do deslocamento, aumento significativo da dispersão multivariada (PERMDISP F = 9,27; p = 0,003), indicando resposta mais heterogênea entre atletas ao estímulo intenso.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Carga do dia (HIIT vs. não-HIIT)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+ maior dispersão nos dias de HIIT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das trajetórias como um sistema em movimento é sintetizada a seguir. Sobre a curva suavizada — que atua como um filtro que retém a tendência lenta (o sinal) e descarta a oscilação de curto prazo (o ruído) —, a primeira derivada mede a velocidade de desgaste e a segunda, a sua aceleração; para a fadiga e a PTH, o ponto de inflexão em que a segunda derivada se anula, em torno do dia 4, marca a passagem da desaceleração para a aceleração da fadiga (Figura da leitura cinemática). Estendida a todas as dimensões, a análise só se sustenta onde a razão sinal/ruído é suficiente: no eixo energia-fadiga o ajuste é confiável (R² ajustado de 0,88 no vigor e na fadiga e de 0,60 na PTH), e é apenas moderado na confusão (0,70); já nas dimensões negativas comprimidas pelo piso o polinômio ajusta sobretudo ruído — no caso da depressão, com R² ajustado negativo —, o que desautoriza a leitura de derivadas nessas dimensões e delimita, de forma honesta, o alcance do método ao par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69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cinema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Leitura cinemática do eixo energia-fadiga. Para a fadiga e a PTH, à esquerda a trajetória das médias diárias com o ajuste cúbico e o ponto de inflexão; à direita, a velocidade (primeira derivada) e a aceleração (segunda derivada), com o cruzamento por zero da aceleração (segunda derivada nula) na inflexão de meia-semana.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dimenso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Trajetória e derivadas das seis dimensões do BRUMS e da PTH ao longo dos sete dias, com o R² ajustado do ajuste cúbico de cada dimensão. A inflexão é assinalada apenas quando o ajuste é confiável (R² ajustado maior ou igual a 0,5); as dimensões negativas travadas no efeito de piso não apresentam trajetória modelável e são apresentadas em cinza.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Médias marginais diárias do vigor, da fadiga e da fadiga física,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23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24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4.10 Funcionamento dos itens (teoria de resposta ao item)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de resposta gradual de Samejima detalhou o funcionamento de cada item ao longo do contínuo do traço (Tabela 15; Figura 25). Os itens do eixo energia-fadiga foram os mais discriminativos (parâmetro de discriminação a entre 1,3 e 2,2 na fadiga e no vigor), ao passo que alguns itens travados no piso — os relativos a sonolência, a estado de alerta e à tensão extrema — exibiram discriminação próxima de zero e limiares fora da faixa observável, sinal de degenerescência amostral sob o efeito de piso, e não de falha do item em populações sem esse teto de resposta. A função de informação do teste confirma essa leitura: a escala de vigor informa numa faixa ampla do traço, com pico próximo à média, ao passo que a de fadiga informa melhor em níveis acima da média — ou seja, discrimina com mais precisão justamente quando a fadiga se eleva, que é a condição de interesse no monitoramento da carga.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15 – Discriminação (parâmetro a) dos itens do eixo energia-fadiga no modelo de resposta gradual.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Item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Discriminação (a)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Leitura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Animado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disposição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energia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Alerta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Esgotado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Exausto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Cansado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 = parâmetro de discriminação (métrica logística); itens degenerados apresentam poucas categorias endossadas e limiares fora da faixa observável, efeito da concentração de respostas no piso.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88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25 – 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4.11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Tomados em conjunto, os resultados desenham uma história coerente do microciclo pré-competitivo. No plano das medidas, o BRUMS mostrou estrutura de seis fatores com ajuste aceitável e boa confiabilidade no eixo energia-fadiga, onde também se concentra a maior informação psicométrica; as dimensões negativas, comprimidas pelo efeito de piso, funcionam como sentinelas de estados raros, e não como termômetros graduais. No plano do comportamento, a semana produziu uma deterioração ordenada do humor: o vigor caiu e a fadiga subiu com efeito grande entre o primeiro e o último dia, a maioria dos atletas migrou do perfil iceberg para perfis de menor energia, e a análise multivariada por permutação (PERMANOVA), livre do pressuposto de normalidade e respeitando as medidas repetidas, confirmou que o perfil de humor se deslocou de fato ao longo da semana (p = 0,002). No plano da forma temporal, a suavização das curvas — um filtro que separa a tendência lenta do ruído — e as derivadas dataram esse deslocamento: a fadiga e a PTH desaceleram até a metade da semana e voltam a acelerar a partir de um ponto de inflexão em torno do dia 4, marcador objetivo do momento em que o desgaste passa a se acumular. E a razão sinal/ruído, ao qualificar onde a informação é forte o bastante para sustentar inferência, fecha a triangulação: as vias multivariada, dinâmica e psicométrica apontam para o mesmo núcleo — o par vigor-fadiga como o eixo dominante do estado do atleta —, o que confere ao achado um alicerce que não depende de nenhum método isolado. A recuperação apenas parcial entre sessões, revelada pela decomposição do efeito agudo e da recuperação, dá a esse quadro o seu conteúdo prático: uma fadiga funcional, induzida de forma planejada, que deve ser monitorada justamente na relação entre a carga aguda e a recuperação entre as sessões.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e sob a carga de HIIT (PERMANOVA, p = 0,002 e p = 0,007),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de métodos é o que confere robustez ao achado temporal. A PERMANOVA estabelece, sem pressupor normalidade e respeitando o delineamento de medidas repetidas, que o perfil multivariado de humor de fato se desloca ao longo da semana (p = 0,002); a suavização por spline atua como um filtro que separa a tendência lenta do ruído de alta frequência, e as derivadas datam objetivamente esse deslocamento na inflexão de meia-semana; e a razão sinal/ruído funciona como o critério de referência para distinguir sinal de ruído, qualificando em quais dimensões a informação é forte o bastante para sustentar inferência — o eixo energia-fadiga, com razão de 8,4 e 6,7, ante as dimensões negativas que mal ultrapassam o ruído. Assim, a via multivariada (PERMANOVA), a via dinâmica (limites e derivadas sobre as curvas filtradas) e a via de qualidade de sinal (sinal/ruído) apontam para o mesmo núcleo por caminhos independentes, o que afasta a dependência de qualquer método isolado e sustenta a conclusão sobre um alicerce triangulado.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 A opção pelo grau três, e não por um polinômio de grau superior, apoiou-se no coeficiente de determinação ajustado: o grau quatro elevava apenas marginalmente o R² bruto, mas reduzia o R² ajustado (de 0,88 para 0,86 na fadiga e de 0,60 para 0,43 na PTH) e introduzia inflexões espúrias — sinal de sobreajuste com apenas sete médias diárias —, de modo que a cúbica, com um único ponto de inflexão, é a descrição mais parcimoniosa e estável da forma temporal.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