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26"/>
        </w:rPr>
        <w:t>RESULTADOS: PERFIL E MUDANÇA DO HUMOR DE ATLETAS DE HANDEBOL DE ELITE NA ÚLTIMA SEMANA DE PRÉ-TEMPORADA</w:t>
      </w:r>
    </w:p>
    <w:p>
      <w:pPr>
        <w:spacing w:before="40" w:after="80"/>
      </w:pPr>
      <w:r>
        <w:rPr>
          <w:rFonts w:ascii="Times New Roman" w:hAnsi="Times New Roman"/>
          <w:b/>
          <w:sz w:val="24"/>
        </w:rPr>
        <w:t>Objetivo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Classificar o perfil e a mudança do humor de atletas de handebol de elite ao longo da última semana de pré-temporada e relacionar o pico de velocidade no teste de Carminatti (T-car) com a deterioração do humor, com a análise do comportamento de todas as dimensões do BRUMS ao longo da semana, por dia e entre os dias, por posição e por atleta.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1 Descrição de todas as variáveis na semana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1 – Estatística descritiva de todas as dimensões do BRUMS no conjunto das observações da semana.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Mediana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Mín.–Máx.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(%)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5,67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3,33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0–15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59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4,05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74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1,43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1,84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0–8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128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233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1,64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2,82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0–14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172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0–8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248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4,38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10,05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-12–52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230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5,90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2,49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42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mental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4,56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2,84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62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DP: desvio-padrão; CV: coeficiente de variação. Escores das dimensões de 0 a 16; PTH: perturbação total do humor.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 Comportamento por dia (D1 a D7)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 Figura 1 apresenta a trajetória média de cada dimensão ao longo dos sete dias, com a mudança entre o primeiro e o último dia (Δ) e o tamanho de efeito (dz) de cada uma.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69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byd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1 – Comportamento de todas as dimensões do BRUMS por dia (média diária, D1 a D7). Cada painel traz a mudança D1 para D7 (Δ) e o tamanho de efeito (dz; * p &lt; 0,05).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2 – Média diária de todas as dimensões do BRUMS, do primeiro ao sétimo dia.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D1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D2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D4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D5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D7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5,9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3,4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5,2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7,2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2,1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1,4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1,4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1,7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1,7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2,5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1,9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5,9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6,4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7,5</w:t>
            </w:r>
          </w:p>
        </w:tc>
      </w:tr>
      <w:tr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mental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4,5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4,6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4,8</w:t>
            </w:r>
          </w:p>
        </w:tc>
        <w:tc>
          <w:tcPr>
            <w:tcW w:type="dxa" w:w="121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 Comparação entre os dias e mudança D1 para D7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 Tabela 3 reúne o teste de Friedman (variação entre os sete dias, com o W de Kendall) e a comparação entre o primeiro e o último dia, com o tamanho e a magnitude do efeito, para todas as dimensões.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3 – Comparação das dimensões entre os dias (Friedman e W de Kendall) e entre o primeiro e o último dia (Δ, dz, magnitude).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Dimensão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χ²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 (Friedman)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W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D7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Δ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dz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 (D1–D7)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Magnitude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23,6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8,4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-4,1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-1,33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grande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Fadiga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17,9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0,007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0,16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3,4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7,4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+3,9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+0,78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Tensão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14,5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0,025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2,2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0,9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-1,3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-0,60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0,011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0,751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+0,8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+0,22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0,504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pequeno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Raiva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7,9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0,247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0,07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2,2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2,6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+0,09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0,875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trivial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Confusão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22,9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0,20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-0,7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-0,57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0,020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13,8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0,032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0,12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+7,4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0,018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Fadiga física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51,3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3,6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7,5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+3,9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+1,88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grande</w:t>
            </w:r>
          </w:p>
        </w:tc>
      </w:tr>
      <w:tr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Fadiga mental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8,8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0,186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0,08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5,0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+1,0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+0,53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0,031</w:t>
            </w:r>
          </w:p>
        </w:tc>
        <w:tc>
          <w:tcPr>
            <w:tcW w:type="dxa" w:w="969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W de Kendall: trivial (&lt;0,1), pequeno (0,1–0,3), moderado (0,3–0,5), grande (&gt;0,5); magnitude de dz: trivial (&lt;0,2), pequeno (0,2–0,5), médio (0,5–0,8), grande (&gt;0,8).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 Resposta aguda pré e pós-treino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4 – Comparação de todas as dimensões entre os momentos pré e pós-treino (Wilcoxon pareado, com tamanho de efeito).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Pré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Pós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dz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Magnitude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4,94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-0,47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0,025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4,61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6,28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+0,57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médio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+0,43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0,057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1,03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+0,24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0,687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+0,13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0,745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trivial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0,706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trivial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2,91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+0,58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0,009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médio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5,38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6,96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+0,94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grande</w:t>
            </w:r>
          </w:p>
        </w:tc>
      </w:tr>
      <w:tr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mental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4,55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5,10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+0,38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0,162</w:t>
            </w:r>
          </w:p>
        </w:tc>
        <w:tc>
          <w:tcPr>
            <w:tcW w:type="dxa" w:w="161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5 Perfis de humor: prevalência e migração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Dos 21 atletas com perfil no primeiro e no último dia, 16 mudaram de perfil ao longo da semana e 5 permaneceram estáveis. A prevalência deslocou-se do predomínio do iceberg para a barbatana de tubarão (Tabela 5).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5 – Prevalência dos perfis de humor no primeiro e no último dia (número de atletas).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Perfil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1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7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tubarão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Times New Roman" w:hAnsi="Times New Roman"/>
          <w:sz w:val="22"/>
        </w:rPr>
        <w:t>Tabela 6 – Migração de perfil por posição: número de atletas que mudaram de perfil entre o primeiro e o último dia.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Posição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Mudaram de perfil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Meia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Ponta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30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6 Deterioração do humor por posição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 Figura 2 e a Tabela 7 mostram a mudança do humor (D1 para D7) por posição de jogo, com o pico de velocidade médio de cada grupo.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59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by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5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2 – Mudança do humor (D1 para D7) do vigor, da fadiga e da PTH por posição de jogo.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7 – Média semanal e mudança D1 para D7 por posição, com o pico de velocidade médio (T-car).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Posição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PV (km/h)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ΔVigor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ΔFadiga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ΔPTH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ΔFadiga física</w:t>
            </w:r>
          </w:p>
        </w:tc>
      </w:tr>
      <w:tr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14,8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-3,0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14,2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3,2</w:t>
            </w:r>
          </w:p>
        </w:tc>
      </w:tr>
      <w:tr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Meia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15,0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-3,3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3,6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6,5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</w:t>
            </w:r>
          </w:p>
        </w:tc>
      </w:tr>
      <w:tr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14,1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-4,0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3,2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3,6</w:t>
            </w:r>
          </w:p>
        </w:tc>
      </w:tr>
      <w:tr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Ponta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15,2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-5,8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10,2</w:t>
            </w:r>
          </w:p>
        </w:tc>
        <w:tc>
          <w:tcPr>
            <w:tcW w:type="dxa" w:w="13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Δ = mudança do escore entre o primeiro e o último dia. Meia inclui armadores; Ponta inclui alas.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7 Deterioração individual (por atleta)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 resposta foi heterogênea entre os atletas (Figura 3). Alguns apresentaram forte elevação da perturbação total do humor entre o primeiro e o último dia, ao passo que outros mantiveram ou reduziram os escores, o que reforça a recomendação de um monitoramento individualizado referenciado à linha de base de cada atleta.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ath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3 – Mudança da perturbação total do humor (D7 menos D1) por atleta, ordenada e colorida por posição.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8 Aptidão (T-car) e humor: nível e deterioração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Duas perguntas foram separadas. A primeira, se a aptidão se associa ao nível do humor na semana; a segunda, se a aptidão protege contra a mudança (deterioração) do humor ao longo da 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Quanto ao nível, o pico de velocidade associou-se ao vigor e à fadiga física médios da semana (Tabela 8): atletas mais aptos apresentaram mais vigor e menos fadiga física. Quanto à deterioração, porém, a mudança do humor entre o primeiro e o último dia não se relacionou de forma significativa com o pico de velocidade em nenhuma dimensão (Tabela 9; Figura 4). Em outras palavras, os atletas mais treinados não sofreram menor deterioração do humor; a aptidão define o patamar do estado, e não a magnitude da sua queda ao longo da semana.</w:t>
      </w:r>
    </w:p>
    <w:p>
      <w:pPr>
        <w:spacing w:before="160" w:after="40"/>
      </w:pPr>
      <w:r>
        <w:rPr>
          <w:rFonts w:ascii="Times New Roman" w:hAnsi="Times New Roman"/>
          <w:sz w:val="22"/>
        </w:rPr>
        <w:t>Tabela 8 – Correlação de Spearman entre o pico de velocidade no T-car e o nível médio do humor na semana.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+0,49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0,015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-0,35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0,093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-0,51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0,011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-0,38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0,067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-0,15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0,481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+0,08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0,720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-0,02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0,917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+0,13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0,559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Times New Roman" w:hAnsi="Times New Roman"/>
          <w:sz w:val="22"/>
        </w:rPr>
        <w:t>Tabela 9 – Correlação de Spearman entre o pico de velocidade no T-car e a deterioração do humor (mudança D1 para D7).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Mudança (D7 - D1)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ΔVigor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+0,29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0,214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ΔFadiga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-0,16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0,488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ΔPTH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-0,21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0,376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ΔDepressão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+0,01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0,973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ΔFadiga física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-0,12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0,621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</w:tr>
      <w:tr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Deterioração global (|Δ|)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-0,04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0,861</w:t>
            </w:r>
          </w:p>
        </w:tc>
        <w:tc>
          <w:tcPr>
            <w:tcW w:type="dxa" w:w="2422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7"/>
        </w:rPr>
        <w:t>Nenhuma correlação foi significativa (todos p &gt; 0,20): a aptidão não prediz a deterioração do humor na semana.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pv_de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2"/>
        </w:rPr>
        <w:t>Figura 4 – Relação entre o pico de velocidade no T-car e a mudança do vigor e da PTH (D7 menos D1). A ausência de inclinação significativa indica que a aptidão não prediz a deterioração do humor.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