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Por fim, para integrar a aptidão à trajetória do humor num único modelo, ajustou-se uma regressão bayesiana multinível de curva de crescimento com o pico de velocidade como preditor de nível 2, com a separação entre o seu efeito sobre o nível do humor (intercepto) e o seu efeito sobre a taxa de mudança (interação com o dia), com interceptos e inclinações aleatórios por atleta e estimação por amostrador de Gibbs (prioris conjugadas fracamente informativas; semente 2024), validada contra um modelo misto de máxima verossimilhança restrita (McELREATH,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12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 de 46% (tensão) a 79% (confusão) das observações no escore zero —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9)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19;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120" w:after="80" w:line="360" w:lineRule="auto"/>
      </w:pPr>
      <w:r>
        <w:rPr>
          <w:b/>
          <w:sz w:val="24"/>
        </w:rPr>
        <w:t>3.12 Modelo bayesiano multinível: a aptidão modula o nível, não a taxa</w:t>
      </w:r>
    </w:p>
    <w:p>
      <w:pPr>
        <w:spacing w:before="160" w:after="40"/>
      </w:pPr>
      <w:r>
        <w:rPr>
          <w:sz w:val="22"/>
        </w:rPr>
        <w:t>Tabela 20 – Modelo bayesiano multinível do humor com a aptidão aeróbia (pico de velocidade) como preditor de nível 2: efeito sobre o nível (intercepto) e sobre a taxa (interação com o dia). Estimativas a posteriori (média e IC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Desfecho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nível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Aptidão → taxa (× dia)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-0,46 [-0,98; +0,07]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-0,06 [-0,22; +0,11]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+0,80 [-0,34; +2,02]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[-0,16; +0,30]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-1,09 [-3,74; +1,54]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-0,17 [-0,82; +0,46]</w:t>
            </w:r>
          </w:p>
        </w:tc>
      </w:tr>
    </w:tbl>
    <w:p>
      <w:pPr>
        <w:spacing w:after="0"/>
      </w:pPr>
      <w:r>
        <w:rPr>
          <w:i/>
          <w:sz w:val="17"/>
        </w:rPr>
        <w:t>Modelo y = b0 + b1·dia + b2·(pré/pós) + b3·PV + b4·(PV×dia) + interceptos e inclinações aleatórios por atleta; amostrador de Gibbs (semente 2024). n = 276 observações, 25 atletas. IC que exclui zero indica efeito consistente.</w:t>
      </w:r>
    </w:p>
    <w:p>
      <w:pPr>
        <w:spacing w:after="120"/>
      </w:pPr>
      <w:r>
        <w:rPr>
          <w:sz w:val="18"/>
        </w:rPr>
        <w:t>Fonte: dados da pesquisa (2026).</w:t>
      </w:r>
    </w:p>
    <w:p>
      <w:pPr>
        <w:spacing w:line="360" w:lineRule="auto" w:after="120"/>
        <w:ind w:firstLine="709"/>
        <w:jc w:val="both"/>
      </w:pPr>
      <w:r>
        <w:rPr>
          <w:b w:val="0"/>
          <w:sz w:val="24"/>
        </w:rPr>
        <w:t>Para integrar a aptidão fisiológica à trajetória do humor num único arcabouço, ajustou-se um modelo bayesiano multinível com o pico de velocidade como preditor de nível 2, com a separação entre o seu efeito sobre o nível do humor (intercepto) e o seu efeito sobre a taxa de mudança (interação com o dia) (Tabela 20). O padrão foi consistente entre os desfechos: a aptidão deslocou o nível na direção esperada — mais apto, menos fadiga física (-0,46 [-0,98; +0,07]) e mais vigor (+0,80 [-0,34; +2,02]) —, embora os intervalos de credibilidade tocassem o zero, o que reflete a imprecisão de estimar um efeito de nível 2 com 25 atletas. Já a interação aptidão × dia foi claramente nula em todos os desfechos (fadiga -0,06 [-0,22; +0,11]; vigor +0,07 [-0,16; +0,30]; PTH -0,17 [-0,82; +0,46]): a aptidão não modulou a taxa de acúmulo do humor ao longo do microciclo. A leitura que emerge, coerente com a análise de moduladores, é que a aptidão aeróbia atua como um fator de nível — fixa a linha de base do estado afetivo —, e não como um fator de ritmo: a trajetória de deterioração desenrola-se em velocidade comum ao grupo, independentemente da aptidão (McELREATH, 2020).</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