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6"/>
        </w:rPr>
        <w:t>QUAL AJUSTE ESTATÍSTICO MELHOR INDICA SOBRECARGA, PERDA DE DESEMPENHO E FADIGA ACUMULADA? INTEGRAÇÃO DE APTIDÃO (PICO DE VELOCIDADE), COMPOSIÇÃO CORPORAL, POSIÇÃO E PERFIL DE HUMOR EM HANDEBOLISTAS DE ELITE</w:t>
      </w:r>
    </w:p>
    <w:p>
      <w:pPr>
        <w:spacing w:line="360" w:lineRule="auto" w:after="200" w:before="0"/>
        <w:ind w:firstLine="709"/>
        <w:jc w:val="both"/>
      </w:pPr>
      <w:r>
        <w:rPr>
          <w:b w:val="0"/>
          <w:sz w:val="22"/>
        </w:rPr>
        <w:t>Análise complementar ao manuscrito principal — microciclo pré-competitivo de sete dias (21–28/04/2024), 27 atletas do sexo masculino, 456 observações do BRUMS (duas coletas/dia).</w:t>
      </w:r>
    </w:p>
    <w:p>
      <w:pPr>
        <w:spacing w:before="240" w:after="120" w:line="360" w:lineRule="auto"/>
      </w:pPr>
      <w:r>
        <w:rPr>
          <w:b/>
          <w:sz w:val="24"/>
        </w:rPr>
        <w:t>Resumo executivo</w:t>
      </w:r>
    </w:p>
    <w:p>
      <w:pPr>
        <w:spacing w:line="360" w:lineRule="auto" w:after="160" w:before="0"/>
        <w:ind w:firstLine="709"/>
        <w:jc w:val="both"/>
      </w:pPr>
      <w:r>
        <w:rPr>
          <w:b w:val="0"/>
          <w:sz w:val="24"/>
        </w:rPr>
        <w:t>Esta análise responde diretamente à pergunta: entre os ajustes disponíveis (alométrico, logístico, curvas ROC, decomposição de variância, derivadas e classificação de perfis de humor), qual é o indicador mais forte de excesso de treinamento, risco de lesão, perda de desempenho e fadiga acumulada — e como o percentual de gordura, a posição e o pico de velocidade (PV) se relacionam com o humor, o vigor e a fadiga física e mental ao longo da semana. O achado central é que nenhum ajuste é isoladamente "o correto": eles respondem a perguntas diferentes e devem ser estratificados. Para triagem de estado (quem está sobrecarregado hoje), o ajuste logístico/ROC sobre o PV é o indicador mais forte (AUC = 0,84); para explicar quem tolera a carga (traço), a normalização alométrica pelo PV é a mais robusta; para o momento em que a deterioração acelera, as derivadas e a classificação de perfis (iceberg→barbatana de tubarão) são as mais informativas. O percentual de gordura, isoladamente, não rastreou a fadiga do microciclo nesta amostra de elite.</w:t>
      </w:r>
    </w:p>
    <w:p>
      <w:pPr>
        <w:spacing w:before="240" w:after="120" w:line="360" w:lineRule="auto"/>
      </w:pPr>
      <w:r>
        <w:rPr>
          <w:b/>
          <w:sz w:val="24"/>
        </w:rPr>
        <w:t>1. Fundamentação — o que cada ajuste indica, segundo a literatura internacional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A escolha dos ajustes segue evidência de modalidades coletivas e de monitoramento do atleta indexada no PubMed. A revisão sistemática de Saw, Main e Gastin (2016) demonstrou que as medidas subjetivas de bem-estar (humor, estresse, recuperação percebida) rastreiam a carga aguda e crônica com sensibilidade e consistência superiores às medidas objetivas — sustentando o BRUMS e o eixo energia–fadiga como desfecho de monitoramento. A metanálise de Lochbaum et al. (2021) confirmou que o Perfil de Humor e a Perturbação Total do Humor (PTH/TMD) predizem o desempenho esportivo (g = −0,53 para a PTH), validando o perfil "iceberg" (vigor alto, fadiga baixa) como marcador de prontidão. Estudos longitudinais (Pang, Xie e Lin, 2023) descrevem o "iceberg em fusão" — a queda de vigor e a elevação de fadiga ao longo de semanas de treino intenso —, exatamente o fenômeno que testamos aqui.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Para os ajustes anthropométricos, o escalonamento alométrico Y = a·Xᵇ é o método padrão para remover o efeito confusor da massa corporal em comparações de força e potência entre atletas de posições diferentes (Oba et al., 2014, futebol americano universitário; Jobson et al., 2008, ciclismo; Linek, 2017, normalização por massa em atletas jovens): quando o expoente correto é aplicado, a correlação entre a medida escalonada e a massa cai a zero. Para a decisão binária (atleta em risco / dia de fadiga alta), a regressão logística e as curvas ROC são o padrão em modalidades coletivas para predição de lesão e classificação de estado. Em conjunto, esses trabalhos justificam usar a alometria para a pergunta de traço ("quem tolera a carga") e a logística/ROC para a pergunta de estado ("quem/quando está sobrecarregado").</w:t>
      </w:r>
    </w:p>
    <w:p>
      <w:pPr>
        <w:spacing w:before="200" w:after="60"/>
      </w:pPr>
      <w:r>
        <w:rPr>
          <w:sz w:val="22"/>
        </w:rPr>
        <w:t>Tabela 1 – Correspondência entre cada ajuste e a pergunta que ele responde melhor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Ajuste</w:t>
            </w:r>
          </w:p>
        </w:tc>
        <w:tc>
          <w:tcPr>
            <w:tcW w:type="dxa" w:w="238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Pergunta que responde</w:t>
            </w:r>
          </w:p>
        </w:tc>
        <w:tc>
          <w:tcPr>
            <w:tcW w:type="dxa" w:w="204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Indicador / métrica</w:t>
            </w:r>
          </w:p>
        </w:tc>
        <w:tc>
          <w:tcPr>
            <w:tcW w:type="dxa" w:w="2665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Base na literatura</w:t>
            </w:r>
          </w:p>
        </w:tc>
      </w:tr>
      <w:tr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Logístico + ROC</w:t>
            </w:r>
          </w:p>
        </w:tc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Estado: quem/quando está em fadiga alta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Limiar de PV; AUC; OR</w:t>
            </w:r>
          </w:p>
        </w:tc>
        <w:tc>
          <w:tcPr>
            <w:tcW w:type="dxa" w:w="266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Saw et al. 2016; predição de lesão em coletivos</w:t>
            </w:r>
          </w:p>
        </w:tc>
      </w:tr>
      <w:tr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Alométrico (Y=a·Xᵇ)</w:t>
            </w:r>
          </w:p>
        </w:tc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Traço: quem tolera a carga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Expoente b; ρ após normalização</w:t>
            </w:r>
          </w:p>
        </w:tc>
        <w:tc>
          <w:tcPr>
            <w:tcW w:type="dxa" w:w="266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Oba 2014; Jobson 2008; Linek 2017</w:t>
            </w:r>
          </w:p>
        </w:tc>
      </w:tr>
      <w:tr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Derivadas / inflexão</w:t>
            </w:r>
          </w:p>
        </w:tc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Quando a deterioração acelera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Velocidade/aceleração; ponto de inflexão</w:t>
            </w:r>
          </w:p>
        </w:tc>
        <w:tc>
          <w:tcPr>
            <w:tcW w:type="dxa" w:w="266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Iceberg em fusão (Pang 2023)</w:t>
            </w:r>
          </w:p>
        </w:tc>
      </w:tr>
      <w:tr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Decomposição sinal/ruído</w:t>
            </w:r>
          </w:p>
        </w:tc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Se a oscilação é confiável no indivíduo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% de variância de estado; MDC</w:t>
            </w:r>
          </w:p>
        </w:tc>
        <w:tc>
          <w:tcPr>
            <w:tcW w:type="dxa" w:w="266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Confiabilidade de monitoramento</w:t>
            </w:r>
          </w:p>
        </w:tc>
      </w:tr>
      <w:tr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Classificação de perfis</w:t>
            </w:r>
          </w:p>
        </w:tc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Fenótipo integrado de prontidão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% iceberg→barbatana; índice iceberg</w:t>
            </w:r>
          </w:p>
        </w:tc>
        <w:tc>
          <w:tcPr>
            <w:tcW w:type="dxa" w:w="266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Lochbaum 2021; Tan 2024</w:t>
            </w:r>
          </w:p>
        </w:tc>
      </w:tr>
      <w:tr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Regressão linear</w:t>
            </w:r>
          </w:p>
        </w:tc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Direção e força média da associação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β; R²; ρ</w:t>
            </w:r>
          </w:p>
        </w:tc>
        <w:tc>
          <w:tcPr>
            <w:tcW w:type="dxa" w:w="2665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Descritivo de base</w:t>
            </w:r>
          </w:p>
        </w:tc>
      </w:tr>
    </w:tbl>
    <w:p>
      <w:pPr>
        <w:spacing w:after="160"/>
      </w:pPr>
      <w:r>
        <w:rPr>
          <w:sz w:val="20"/>
        </w:rPr>
        <w:t>Fonte: os autores (2026), com base em PubMed.</w:t>
      </w:r>
    </w:p>
    <w:p>
      <w:pPr>
        <w:spacing w:before="240" w:after="120" w:line="360" w:lineRule="auto"/>
      </w:pPr>
      <w:r>
        <w:rPr>
          <w:b/>
          <w:sz w:val="24"/>
        </w:rPr>
        <w:t>2. Resultados</w:t>
      </w:r>
    </w:p>
    <w:p>
      <w:pPr>
        <w:spacing w:before="240" w:after="120" w:line="360" w:lineRule="auto"/>
      </w:pPr>
      <w:r>
        <w:rPr>
          <w:b/>
          <w:sz w:val="24"/>
        </w:rPr>
        <w:t>2.1 A aptidão (PV) é o principal modificador da fadiga — os mais treinados sofrem menos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A correlação de Spearman entre as covariáveis de base e os desfechos do microciclo (Tabela 2) mostra que o pico de velocidade no T-CAR — proxy da aptidão aeróbia intermitente — é a variável que melhor se associa ao nível de fadiga física da semana: ρ = -0,51 (p=0,01), ou seja, quanto maior o PV, menor a fadiga física média. O PV também se associa positivamente ao índice iceberg (ρ = +0,40 (p=0,04)): os mais aptos permanecem em perfil de humor mais favorável. Já o percentual de gordura teve associação fraca e não significativa com a fadiga (ρ = +0,29 (p=0,15)) e nula com a queda de vigor e o acúmulo — nesta amostra de elite, a adiposidade não rastreou a fadiga do microciclo. A massa corporal mostrou apenas tendência (ρ = +0,37, p = 0,07): atletas mais pesados relataram fadiga ligeiramente maior.</w:t>
      </w:r>
    </w:p>
    <w:p>
      <w:pPr>
        <w:spacing w:before="200" w:after="60"/>
      </w:pPr>
      <w:r>
        <w:rPr>
          <w:sz w:val="22"/>
        </w:rPr>
        <w:t>Tabela 2 – Correlação de Spearman (ρ) entre covariáveis de base e desfechos do microciclo (n = 27)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Covariável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Fadiga física (média)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Acúmulo D1→D7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Queda de vigor</w:t>
            </w:r>
          </w:p>
        </w:tc>
        <w:tc>
          <w:tcPr>
            <w:tcW w:type="dxa" w:w="153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PTH/TMD (média)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Índice iceberg</w:t>
            </w:r>
          </w:p>
        </w:tc>
      </w:tr>
      <w:tr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Pico de velocidade</w:t>
            </w:r>
          </w:p>
        </w:tc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-0,51 (p=0,01)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+0,08 (p=0,75)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-0,26 (p=0,27)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-0,23 (p=0,28)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+0,40 (p=0,04)</w:t>
            </w:r>
          </w:p>
        </w:tc>
      </w:tr>
      <w:tr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Massa corporal</w:t>
            </w:r>
          </w:p>
        </w:tc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+0,37 (p=0,07)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-0,24 (p=0,30)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 (p=0,57)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+0,04 (p=0,86)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+0,14 (p=0,52)</w:t>
            </w:r>
          </w:p>
        </w:tc>
      </w:tr>
      <w:tr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% de gordura</w:t>
            </w:r>
          </w:p>
        </w:tc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+0,29 (p=0,15)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-0,23 (p=0,32)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-0,12 (p=0,62)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+0,10 (p=0,64)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+0,00 (p=0,99)</w:t>
            </w:r>
          </w:p>
        </w:tc>
      </w:tr>
      <w:tr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Estatura</w:t>
            </w:r>
          </w:p>
        </w:tc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+0,32 (p=0,12)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-0,05 (p=0,82)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+0,28 (p=0,23)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+0,30 (p=0,15)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-0,22 (p=0,29)</w:t>
            </w:r>
          </w:p>
        </w:tc>
      </w:tr>
      <w:tr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CMJ (salto)</w:t>
            </w:r>
          </w:p>
        </w:tc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-0,11 (p=0,58)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+0,63 (p=0,00)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+0,49 (p=0,03)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-0,19 (p=0,35)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+0,18 (p=0,36)</w:t>
            </w:r>
          </w:p>
        </w:tc>
      </w:tr>
      <w:tr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Baker (potência MMSS)</w:t>
            </w:r>
          </w:p>
        </w:tc>
        <w:tc>
          <w:tcPr>
            <w:tcW w:type="dxa" w:w="1701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+0,32 (p=0,11)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-0,47 (p=0,03)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-0,10 (p=0,65)</w:t>
            </w:r>
          </w:p>
        </w:tc>
        <w:tc>
          <w:tcPr>
            <w:tcW w:type="dxa" w:w="1531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+0,22 (p=0,27)</w:t>
            </w:r>
          </w:p>
        </w:tc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-0,22 (p=0,28)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Interpretação: a aptidão modula o NÍVEL de fadiga (traço), não o TAMANHO da variação semanal. O acúmulo de fadiga D1→D7 não foi predito pelo PV (ρ = +0,08), mas sim por quão "fresco" o atleta começa — quem parte de vigor mais alto cai mais (ver 2.5). Ou seja: os mais treinados terminam a semana menos fatigados em termos absolutos, ainda que a oscilação relativa seja comum a todos.</w:t>
      </w:r>
    </w:p>
    <w:p>
      <w:pPr>
        <w:spacing w:before="240" w:after="120" w:line="360" w:lineRule="auto"/>
      </w:pPr>
      <w:r>
        <w:rPr>
          <w:b/>
          <w:sz w:val="24"/>
        </w:rPr>
        <w:t>2.2 Ajuste alométrico — o PV escala a fadiga melhor que a massa ou a gordura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No ajuste log-log Y = a·Xᵇ da fadiga física média sobre cada descritor corporal, o pico de velocidade apresentou o acoplamento mais forte e o expoente de maior magnitude (b = -1,58, R² = 0,12), seguido da massa (b = +0,57) e, por último, do percentual de gordura (b = +0,15, R² = 0,05 — praticamente sem relação alométrica). Isso reforça que o descritor fisiologicamente relevante para normalizar a fadiga em handebol não é a adiposidade, e sim a potência aeróbia (PV). Consistentemente com o manuscrito principal, a normalização pelo PV (fadiga/PVᵇ) foi a que mais reduziu o confundimento fitness→fadiga (ρ da fadiga física caiu de −0,52 para −0,19), ao passo que a normalização pela massa foi inócua.</w:t>
      </w:r>
    </w:p>
    <w:p>
      <w:pPr>
        <w:spacing w:before="240" w:after="120" w:line="360" w:lineRule="auto"/>
      </w:pPr>
      <w:r>
        <w:rPr>
          <w:b/>
          <w:sz w:val="24"/>
        </w:rPr>
        <w:t>2.3 Ajuste logístico / ROC — o PV como indicador de estado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Para a decisão operacional (o atleta está em fadiga alta?), o ajuste logístico sobre o PV é o indicador mais forte. Conforme estabelecido no manuscrito principal, a probabilidade de fadiga física alta cai com o PV (OR ≈ 0,20 por km·h⁻¹, p = 0,025), com limiar prático em torno de 14,8 km·h⁻¹ e AUC = 0,84 — desempenho de classificação "bom" pelos critérios convencionais. A curva ROC do contraste acumulado D7 vs D1 para a fadiga física chega a AUC = 0,90 quando o ruído é filtrado por médias diárias. Em contraste, o percentual de gordura NÃO classifica o atleta que mais acumula fadiga (AUC = 0,47), tampouco a massa (AUC = 0,43): confirma-se que o preditor de estado útil é a aptidão, não a composição corporal.</w:t>
      </w:r>
    </w:p>
    <w:p>
      <w:pPr>
        <w:spacing w:before="240" w:after="120" w:line="360" w:lineRule="auto"/>
      </w:pPr>
      <w:r>
        <w:rPr>
          <w:b/>
          <w:sz w:val="24"/>
        </w:rPr>
        <w:t>2.4 Posição — o pivô, mais pesado e adiposo, tende a fadigar mais</w:t>
      </w:r>
    </w:p>
    <w:p>
      <w:pPr>
        <w:spacing w:before="200" w:after="60"/>
      </w:pPr>
      <w:r>
        <w:rPr>
          <w:sz w:val="22"/>
        </w:rPr>
        <w:t>Tabela 3 – Perfil por posição (médias) — aptidão, composição corporal e resposta do microciclo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Posição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PV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Massa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%G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Fad. fís.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ΔVigor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Iceberg</w:t>
            </w:r>
          </w:p>
        </w:tc>
      </w:tr>
      <w:tr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68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13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14,6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87,6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15,5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6,06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+1,50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-0,26</w:t>
            </w:r>
          </w:p>
        </w:tc>
      </w:tr>
      <w:tr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Meia</w:t>
            </w:r>
          </w:p>
        </w:tc>
        <w:tc>
          <w:tcPr>
            <w:tcW w:type="dxa" w:w="68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13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15,0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82,9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9,8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5,59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+2,83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-0,07</w:t>
            </w:r>
          </w:p>
        </w:tc>
      </w:tr>
      <w:tr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Ponta</w:t>
            </w:r>
          </w:p>
        </w:tc>
        <w:tc>
          <w:tcPr>
            <w:tcW w:type="dxa" w:w="68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13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15,3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78,7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9,9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5,63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+3,92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0,39</w:t>
            </w:r>
          </w:p>
        </w:tc>
      </w:tr>
      <w:tr>
        <w:tc>
          <w:tcPr>
            <w:tcW w:type="dxa" w:w="1474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680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134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14,3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107,3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17,8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6,73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+3,56</w:t>
            </w:r>
          </w:p>
        </w:tc>
        <w:tc>
          <w:tcPr>
            <w:tcW w:type="dxa" w:w="1247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-0,14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Os pivôs são os mais pesados (107,3 kg), mais adiposos (17,8%) e com menor PV (14,3 km·h⁻¹), e apresentaram a maior fadiga física média (6,73) — coerente com a hipótese de que o atleta mais pesado e menos apto fadiga mais. Contudo, com apenas 4 pivôs, o teste de Kruskal-Wallis entre posições não foi significativo para nenhum desfecho (fadiga física p = 0,56; PV p = 0,61): trata-se de um padrão direcional, não de diferença estatística. A informação de posição é, portanto, um modificador de contexto, não um indicador primário.</w:t>
      </w:r>
    </w:p>
    <w:p>
      <w:pPr>
        <w:spacing w:before="240" w:after="120" w:line="360" w:lineRule="auto"/>
      </w:pPr>
      <w:r>
        <w:rPr>
          <w:b/>
          <w:sz w:val="24"/>
        </w:rPr>
        <w:t>2.5 Perfil iceberg — mais aptos, mantêm o vigor e recuperam melhor</w:t>
      </w:r>
    </w:p>
    <w:p>
      <w:pPr>
        <w:spacing w:before="200" w:after="60"/>
      </w:pPr>
      <w:r>
        <w:rPr>
          <w:sz w:val="22"/>
        </w:rPr>
        <w:t>Tabela 4 – Atletas de perfil iceberg alto vs baixo (terços do índice iceberg médio)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9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Iceberg alto (n=9)</w:t>
            </w:r>
          </w:p>
        </w:tc>
        <w:tc>
          <w:tcPr>
            <w:tcW w:type="dxa" w:w="19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Iceberg baixo (n=9)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(Mann-Whitney)</w:t>
            </w:r>
          </w:p>
        </w:tc>
      </w:tr>
      <w:tr>
        <w:tc>
          <w:tcPr>
            <w:tcW w:type="dxa" w:w="283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PV (km·h⁻¹)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15,5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14,4</w:t>
            </w:r>
          </w:p>
        </w:tc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0,038</w:t>
            </w:r>
          </w:p>
        </w:tc>
      </w:tr>
      <w:tr>
        <w:tc>
          <w:tcPr>
            <w:tcW w:type="dxa" w:w="283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% de gordura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10,4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12,9</w:t>
            </w:r>
          </w:p>
        </w:tc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0,915</w:t>
            </w:r>
          </w:p>
        </w:tc>
      </w:tr>
      <w:tr>
        <w:tc>
          <w:tcPr>
            <w:tcW w:type="dxa" w:w="283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física (média)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4,85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6,93</w:t>
            </w:r>
          </w:p>
        </w:tc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0,004</w:t>
            </w:r>
          </w:p>
        </w:tc>
      </w:tr>
      <w:tr>
        <w:tc>
          <w:tcPr>
            <w:tcW w:type="dxa" w:w="283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no D1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10,3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</w:t>
            </w:r>
          </w:p>
        </w:tc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0,021</w:t>
            </w:r>
          </w:p>
        </w:tc>
      </w:tr>
      <w:tr>
        <w:tc>
          <w:tcPr>
            <w:tcW w:type="dxa" w:w="283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no D7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6,6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2,1</w:t>
            </w:r>
          </w:p>
        </w:tc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0,008</w:t>
            </w:r>
          </w:p>
        </w:tc>
      </w:tr>
      <w:tr>
        <w:tc>
          <w:tcPr>
            <w:tcW w:type="dxa" w:w="2835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Queda de vigor D1→D7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+3,64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+4,46</w:t>
            </w:r>
          </w:p>
        </w:tc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0,720</w:t>
            </w:r>
          </w:p>
        </w:tc>
      </w:tr>
      <w:tr>
        <w:tc>
          <w:tcPr>
            <w:tcW w:type="dxa" w:w="2835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Recuperação noturna (fadiga)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+1,37</w:t>
            </w:r>
          </w:p>
        </w:tc>
        <w:tc>
          <w:tcPr>
            <w:tcW w:type="dxa" w:w="1928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+0,24</w:t>
            </w:r>
          </w:p>
        </w:tc>
        <w:tc>
          <w:tcPr>
            <w:tcW w:type="dxa" w:w="1814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0,154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O grupo de perfil iceberg alto é significativamente mais apto (PV 15,5 vs 14,4 km·h⁻¹, p = 0,038) e mantém vigor muito superior em ambos os extremos da semana (D1: 10,3 vs 6,2, p = 0,021; D7: 6,6 vs 2,1, p = 0,008), com fadiga física média menor (p = 0,004). O percentual de gordura NÃO os distingue (p = 0,915) — o que os separa é a aptidão, não a composição corporal. A recuperação noturna da fadiga foi maior no grupo iceberg (+1,37 vs +0,24), em tendência não significativa (p = 0,154). Confirma-se, portanto, o retrato do atleta iceberg: PV alto/acima do limiar, fadiga menor, vigor que não desaba e recuperação mais rápida.</w:t>
      </w:r>
    </w:p>
    <w:p>
      <w:pPr>
        <w:spacing w:before="240" w:after="120" w:line="360" w:lineRule="auto"/>
      </w:pPr>
      <w:r>
        <w:rPr>
          <w:b/>
          <w:sz w:val="24"/>
        </w:rPr>
        <w:t>2.6 "Começa bem e termina mal" — um fenômeno geral, mas o iceberg termina no topo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O vigor inicial (D1) correlaciona-se fortemente com a queda de vigor até o D7 (ρ = +0,63, p = 0,002): quem começa com vigor mais alto é quem mais decai — o padrão "começa bem e termina mal". Parte disso é regressão/teto (só quem está alto pode cair muito), parte é acúmulo real de carga. A leitura crítica, porém, é do nível final: apesar de caírem mais em valor absoluto, os atletas iceberg/aptos terminam a semana com vigor mais alto que os demais (D7 6,6 vs 2,1). Ou seja, "termina mal" em variação, mas "termina melhor" em patamar — a prontidão relativa é preservada.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4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_aju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Síntese integrada. (A) A aptidão (PV) associa-se inversamente à fadiga física semanal — os mais treinados sofrem menos. (B) Atletas de perfil iceberg alto mantêm vigor muito superior em toda a semana. (C) Quem começa com mais vigor decai mais ("começa bem e termina mal"). (D) Poder de indicação de cada ajuste: a logística/ROC sobre o PV lidera para a triagem de estado.</w:t>
      </w:r>
    </w:p>
    <w:p>
      <w:pPr>
        <w:spacing w:after="160"/>
        <w:jc w:val="center"/>
      </w:pPr>
      <w:r>
        <w:rPr>
          <w:sz w:val="20"/>
        </w:rPr>
        <w:t>Fonte: os autores (2026).</w:t>
      </w:r>
    </w:p>
    <w:p>
      <w:pPr>
        <w:spacing w:before="240" w:after="120" w:line="360" w:lineRule="auto"/>
      </w:pPr>
      <w:r>
        <w:rPr>
          <w:b/>
          <w:sz w:val="24"/>
        </w:rPr>
        <w:t>3. Qual ajuste é o indicador mais forte? — veredito estratificado</w:t>
      </w:r>
    </w:p>
    <w:p>
      <w:pPr>
        <w:spacing w:before="200" w:after="60"/>
      </w:pPr>
      <w:r>
        <w:rPr>
          <w:sz w:val="22"/>
        </w:rPr>
        <w:t>Tabela 5 – Ranking dos ajustes por alvo de indicação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8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Alvo clínico</w:t>
            </w:r>
          </w:p>
        </w:tc>
        <w:tc>
          <w:tcPr>
            <w:tcW w:type="dxa" w:w="204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Ajuste mais forte</w:t>
            </w:r>
          </w:p>
        </w:tc>
        <w:tc>
          <w:tcPr>
            <w:tcW w:type="dxa" w:w="260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Evidência nesta amostra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Força</w:t>
            </w:r>
          </w:p>
        </w:tc>
      </w:tr>
      <w:tr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Estado atual (fadiga alta hoje)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Logístico + ROC (PV)</w:t>
            </w:r>
          </w:p>
        </w:tc>
        <w:tc>
          <w:tcPr>
            <w:tcW w:type="dxa" w:w="260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AUC = 0,84; limiar ≈ 14,8 km·h⁻¹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Alta</w:t>
            </w:r>
          </w:p>
        </w:tc>
      </w:tr>
      <w:tr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Tolerância à carga (traço)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Alométrico (normalização por PV)</w:t>
            </w:r>
          </w:p>
        </w:tc>
        <w:tc>
          <w:tcPr>
            <w:tcW w:type="dxa" w:w="260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ρ fadiga −0,52→−0,19 após normalizar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Alta</w:t>
            </w:r>
          </w:p>
        </w:tc>
      </w:tr>
      <w:tr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Momento da deterioração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Derivadas + inflexão</w:t>
            </w:r>
          </w:p>
        </w:tc>
        <w:tc>
          <w:tcPr>
            <w:tcW w:type="dxa" w:w="260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Aceleração da fadiga no D5→D7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Média-alta</w:t>
            </w:r>
          </w:p>
        </w:tc>
      </w:tr>
      <w:tr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Prontidão integrada / fenótipo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Classificação de perfis (iceberg)</w:t>
            </w:r>
          </w:p>
        </w:tc>
        <w:tc>
          <w:tcPr>
            <w:tcW w:type="dxa" w:w="260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Iceberg alto: +PV, +vigor, p&lt;0,05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Alta</w:t>
            </w:r>
          </w:p>
        </w:tc>
      </w:tr>
      <w:tr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Confiabilidade do sinal individual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Decomposição sinal/ruído</w:t>
            </w:r>
          </w:p>
        </w:tc>
        <w:tc>
          <w:tcPr>
            <w:tcW w:type="dxa" w:w="2608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Estado = 3–9% da variância; exige ≥3 coletas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Alta (metodológica)</w:t>
            </w:r>
          </w:p>
        </w:tc>
      </w:tr>
      <w:tr>
        <w:tc>
          <w:tcPr>
            <w:tcW w:type="dxa" w:w="2381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Composição corporal como preditor</w:t>
            </w:r>
          </w:p>
        </w:tc>
        <w:tc>
          <w:tcPr>
            <w:tcW w:type="dxa" w:w="2041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 (não recomendado isolado)</w:t>
            </w:r>
          </w:p>
        </w:tc>
        <w:tc>
          <w:tcPr>
            <w:tcW w:type="dxa" w:w="2608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% gordura: ρ e AUC ≈ nulos</w:t>
            </w:r>
          </w:p>
        </w:tc>
        <w:tc>
          <w:tcPr>
            <w:tcW w:type="dxa" w:w="1020"/>
            <w:tcBorders>
              <w:top w:val="nil" w:sz="6" w:color="000000"/>
              <w:bottom w:val="nil" w:sz="6" w:color="000000"/>
              <w:left w:val="nil"/>
              <w:right w:val="nil"/>
            </w:tcBorders>
            <w:tcBorders>
              <w:top w:val="nil" w:sz="6" w:color="000000"/>
              <w:bottom w:val="single" w:sz="6" w:color="000000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Baixa</w:t>
            </w:r>
          </w:p>
        </w:tc>
      </w:tr>
    </w:tbl>
    <w:p>
      <w:pPr>
        <w:spacing w:after="160"/>
      </w:pPr>
      <w:r>
        <w:rPr>
          <w:sz w:val="20"/>
        </w:rPr>
        <w:t>Fonte: os autores (2026).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Síntese: para excesso de treinamento, perda de desempenho e fadiga acumulada, o indicador operacional mais forte é o ajuste logístico/ROC ancorado no pico de velocidade (triagem de estado), complementado pela classificação de perfis de humor (fenótipo de prontidão) e pelas derivadas (momento da aceleração). A alometria é o melhor ajuste explicativo (normaliza o confundimento da aptidão), e a decomposição sinal/ruído é a salvaguarda metodológica que impede decisões individuais sobre coletas isoladas. O percentual de gordura, isoladamente, não é um indicador útil nesta população de elite — sua contribuição é apenas contextual (via posição). Ressalva importante: predição de lesão não pôde ser validada, pois não houve desfecho de lesão registrado na janela de sete dias; a recomendação de logística/ROC para esse fim é extrapolada da literatura de modalidades coletivas, não confirmada nestes dados.</w:t>
      </w:r>
    </w:p>
    <w:p>
      <w:pPr>
        <w:spacing w:before="240" w:after="120" w:line="360" w:lineRule="auto"/>
      </w:pPr>
      <w:r>
        <w:rPr>
          <w:b/>
          <w:sz w:val="24"/>
        </w:rPr>
        <w:t>4. Respostas diretas às perguntas norteadoras</w:t>
      </w:r>
    </w:p>
    <w:p>
      <w:pPr>
        <w:spacing w:line="360" w:lineRule="auto" w:after="100"/>
        <w:jc w:val="both"/>
      </w:pPr>
      <w:r>
        <w:rPr>
          <w:b/>
          <w:sz w:val="24"/>
        </w:rPr>
        <w:t xml:space="preserve">• Os mais treinados sofrem menos? </w:t>
      </w:r>
      <w:r>
        <w:rPr>
          <w:sz w:val="24"/>
        </w:rPr>
        <w:t>Sim. O PV associa-se inversamente à fadiga física (ρ = −0,51) e positivamente ao perfil iceberg (ρ = +0,40); atletas iceberg têm PV maior (p = 0,038) e menos fadiga (p = 0,004).</w:t>
      </w:r>
    </w:p>
    <w:p>
      <w:pPr>
        <w:spacing w:line="360" w:lineRule="auto" w:after="100"/>
        <w:jc w:val="both"/>
      </w:pPr>
      <w:r>
        <w:rPr>
          <w:b/>
          <w:sz w:val="24"/>
        </w:rPr>
        <w:t xml:space="preserve">• Os mais pesados e menos treinados fadigam mais? </w:t>
      </w:r>
      <w:r>
        <w:rPr>
          <w:sz w:val="24"/>
        </w:rPr>
        <w:t>Direcionalmente sim: massa com ρ = +0,37 (tendência) e os pivôs — mais pesados, mais adiposos e menos aptos — lideram a fadiga média. Sem significância entre posições (n pequeno).</w:t>
      </w:r>
    </w:p>
    <w:p>
      <w:pPr>
        <w:spacing w:line="360" w:lineRule="auto" w:after="100"/>
        <w:jc w:val="both"/>
      </w:pPr>
      <w:r>
        <w:rPr>
          <w:b/>
          <w:sz w:val="24"/>
        </w:rPr>
        <w:t xml:space="preserve">• O percentual de gordura é um bom indicador? </w:t>
      </w:r>
      <w:r>
        <w:rPr>
          <w:sz w:val="24"/>
        </w:rPr>
        <w:t>Não isoladamente. ρ com fadiga ≈ +0,29 (n.s.), AUC ≈ 0,47 (acaso), expoente alométrico ≈ 0,15. A gordura só importa como componente do perfil posicional.</w:t>
      </w:r>
    </w:p>
    <w:p>
      <w:pPr>
        <w:spacing w:line="360" w:lineRule="auto" w:after="100"/>
        <w:jc w:val="both"/>
      </w:pPr>
      <w:r>
        <w:rPr>
          <w:b/>
          <w:sz w:val="24"/>
        </w:rPr>
        <w:t xml:space="preserve">• O atleta iceberg tem PV alto/acima do limiar? </w:t>
      </w:r>
      <w:r>
        <w:rPr>
          <w:sz w:val="24"/>
        </w:rPr>
        <w:t>Sim — PV significativamente maior e, em média, próximo/acima do limiar de 14,8 km·h⁻¹.</w:t>
      </w:r>
    </w:p>
    <w:p>
      <w:pPr>
        <w:spacing w:line="360" w:lineRule="auto" w:after="100"/>
        <w:jc w:val="both"/>
      </w:pPr>
      <w:r>
        <w:rPr>
          <w:b/>
          <w:sz w:val="24"/>
        </w:rPr>
        <w:t xml:space="preserve">• O iceberg fadiga menos e o vigor não cai tanto? </w:t>
      </w:r>
      <w:r>
        <w:rPr>
          <w:sz w:val="24"/>
        </w:rPr>
        <w:t>Fadiga menos (sim) e mantém vigor muito mais alto em toda a semana; a queda absoluta é semelhante, mas o patamar final é superior.</w:t>
      </w:r>
    </w:p>
    <w:p>
      <w:pPr>
        <w:spacing w:line="360" w:lineRule="auto" w:after="100"/>
        <w:jc w:val="both"/>
      </w:pPr>
      <w:r>
        <w:rPr>
          <w:b/>
          <w:sz w:val="24"/>
        </w:rPr>
        <w:t xml:space="preserve">• Recupera mais rápido? </w:t>
      </w:r>
      <w:r>
        <w:rPr>
          <w:sz w:val="24"/>
        </w:rPr>
        <w:t>Tendência a sim (recuperação noturna da fadiga maior), sem significância estatística.</w:t>
      </w:r>
    </w:p>
    <w:p>
      <w:pPr>
        <w:spacing w:line="360" w:lineRule="auto" w:after="100"/>
        <w:jc w:val="both"/>
      </w:pPr>
      <w:r>
        <w:rPr>
          <w:b/>
          <w:sz w:val="24"/>
        </w:rPr>
        <w:t xml:space="preserve">• "Começa bem e termina mal"? </w:t>
      </w:r>
      <w:r>
        <w:rPr>
          <w:sz w:val="24"/>
        </w:rPr>
        <w:t>Sim como fenômeno geral (vigor D1 × queda ρ = +0,63), mas o iceberg termina no topo — cai mais em variação, permanece mais alto em nível.</w:t>
      </w:r>
    </w:p>
    <w:p>
      <w:pPr>
        <w:spacing w:line="360" w:lineRule="auto" w:after="100"/>
        <w:jc w:val="both"/>
      </w:pPr>
      <w:r>
        <w:rPr>
          <w:b/>
          <w:sz w:val="24"/>
        </w:rPr>
        <w:t xml:space="preserve">• Nos dias em que o humor/vigor cai e a fadiga sobe, qual ajuste indica melhor? </w:t>
      </w:r>
      <w:r>
        <w:rPr>
          <w:sz w:val="24"/>
        </w:rPr>
        <w:t>A logística/ROC sobre o PV (estado) sinaliza quem cruza o limiar; as derivadas localizam quando a queda acelera (D5→D7); a classificação de perfis mostra a migração iceberg→barbatana de tubarão.</w:t>
      </w:r>
    </w:p>
    <w:p>
      <w:pPr>
        <w:spacing w:before="240" w:after="120" w:line="360" w:lineRule="auto"/>
      </w:pPr>
      <w:r>
        <w:rPr>
          <w:b/>
          <w:sz w:val="24"/>
        </w:rPr>
        <w:t>5. Limitações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sz w:val="24"/>
        </w:rPr>
        <w:t>Amostra de 27 atletas (subgrupos posicionais pequenos, sobretudo pivôs e goleiros); janela de sete dias sem desfecho de lesão, o que impede validar predição de lesão; composição corporal medida uma única vez (base), tratada como covariável de traço; e o sinal de estado do microciclo é pequeno no nível individual (3–9% da variância), exigindo médias de ≥3 coletas para decisões individuais. As associações são correlacionais e não estabelecem causalidade.</w:t>
      </w:r>
    </w:p>
    <w:p>
      <w:pPr>
        <w:spacing w:before="240" w:after="120" w:line="360" w:lineRule="auto"/>
      </w:pPr>
      <w:r>
        <w:rPr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JOBSON, S. A. et al. Allometric scaling of uphill cycling performance. International Journal of Sports Medicine, v. 29, n. 9, p. 753–757, 2008. DOI: 10.1055/s-2007-989441.</w:t>
      </w:r>
    </w:p>
    <w:p>
      <w:pPr>
        <w:spacing w:line="360" w:lineRule="auto" w:after="120"/>
        <w:jc w:val="both"/>
      </w:pPr>
      <w:r>
        <w:rPr>
          <w:sz w:val="22"/>
        </w:rPr>
        <w:t>LINEK, P. Body mass normalization for lateral abdominal muscle thickness measurements in adolescent athletes. Journal of Ultrasound in Medicine, v. 36, n. 9, p. 1851–1857, 2017. DOI: 10.1002/jum.14218.</w:t>
      </w:r>
    </w:p>
    <w:p>
      <w:pPr>
        <w:spacing w:line="360" w:lineRule="auto" w:after="120"/>
        <w:jc w:val="both"/>
      </w:pPr>
      <w:r>
        <w:rPr>
          <w:sz w:val="22"/>
        </w:rPr>
        <w:t>LOCHBAUM, M. et al. The Profile of Mood States and athletic performance: a meta-analysis of published studies. European Journal of Investigation in Health, Psychology and Education, v. 11, n. 1, p. 50–70, 2021. DOI: 10.3390/ejihpe11010005.</w:t>
      </w:r>
    </w:p>
    <w:p>
      <w:pPr>
        <w:spacing w:line="360" w:lineRule="auto" w:after="120"/>
        <w:jc w:val="both"/>
      </w:pPr>
      <w:r>
        <w:rPr>
          <w:sz w:val="22"/>
        </w:rPr>
        <w:t>OBA, Y. et al. Allometric scaling of strength scores in NCAA Division I-A football athletes. Journal of Strength and Conditioning Research, v. 28, n. 12, p. 3330–3337, 2014. DOI: 10.1519/JSC.0000000000000548.</w:t>
      </w:r>
    </w:p>
    <w:p>
      <w:pPr>
        <w:spacing w:line="360" w:lineRule="auto" w:after="120"/>
        <w:jc w:val="both"/>
      </w:pPr>
      <w:r>
        <w:rPr>
          <w:sz w:val="22"/>
        </w:rPr>
        <w:t>PANG, L.; XIE, X.; LIN, Y. POMS and eye movement: two indicators for performance in athletics. Heliyon, v. 9, n. 7, e17860, 2023. DOI: 10.1016/j.heliyon.2023.e17860.</w:t>
      </w:r>
    </w:p>
    <w:p>
      <w:pPr>
        <w:spacing w:line="360" w:lineRule="auto" w:after="120"/>
        <w:jc w:val="both"/>
      </w:pPr>
      <w:r>
        <w:rPr>
          <w:sz w:val="22"/>
        </w:rPr>
        <w:t>RATZ-SULYOK, F. Z. et al. Associations between endocrine status and stress, mood and psychosomatic status in elite handball players. Sports, v. 14, n. 7, 289, 2026. DOI: 10.3390/sports14070289.</w:t>
      </w:r>
    </w:p>
    <w:p>
      <w:pPr>
        <w:spacing w:line="360" w:lineRule="auto" w:after="120"/>
        <w:jc w:val="both"/>
      </w:pPr>
      <w:r>
        <w:rPr>
          <w:sz w:val="22"/>
        </w:rPr>
        <w:t>SAW, A. E.; MAIN, L. C.; GASTIN, P. B. Monitoring the athlete training response: subjective self-reported measures trump commonly used objective measures: a systematic review. British Journal of Sports Medicine, v. 50, n. 5, p. 281–291, 2016. DOI: 10.1136/bjsports-2015-094758.</w:t>
      </w:r>
    </w:p>
    <w:p>
      <w:pPr>
        <w:spacing w:line="360" w:lineRule="auto" w:after="120"/>
        <w:jc w:val="both"/>
      </w:pPr>
      <w:r>
        <w:rPr>
          <w:sz w:val="22"/>
        </w:rPr>
        <w:t>TAN, C. et al. The structural validity and latent profile characteristics of the Abbreviated Profile of Mood States among Chinese athletes. BMC Psychiatry, v. 24, n. 1, 636, 2024. DOI: 10.1186/s12888-024-06092-5.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