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90" w:before="200" w:line="360" w:lineRule="auto"/>
      </w:pPr>
      <w:r>
        <w:rPr>
          <w:rFonts w:ascii="Times New Roman" w:cs="Times New Roman" w:eastAsia="Times New Roman" w:hAnsi="Times New Roman"/>
          <w:b/>
          <w:bCs/>
          <w:color w:val="000000"/>
          <w:sz w:val="24"/>
          <w:szCs w:val="24"/>
        </w:rPr>
        <w:t xml:space="preserve">5.1 Padronização dos perfis: referência interna × externa (ilustrativa)</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dos perfis de humor deste estudo padroniza cada subescala contra a média e o desvio padrão da própria amostra, ou seja, adota uma referência interna. Convém examinar o quanto essa escolha condiciona os rótulos, pois a alternativa seria padronizar contra uma referência externa, isto é, contra normas de uma população. A Tabela 16 apresenta, a título ilustrativo, o contraste entre a prevalência dos perfis obtida pela referência interna e por uma referência externa representativa das normas adultas do BRUMS. Convém frisar que os valores externos empregados são ilustrativos, não reproduzem verbatim nenhuma tabela publicada e servem apenas para evidenciar o efeito da escolha; para uma análise definitiva bastaria substituí-los pelas normas oficiais (Terry, Lane e Fogarty, 2003; ou as normas brasileiras de Rohlfs et al., 2008).</w:t>
      </w:r>
    </w:p>
    <w:p>
      <w:pPr>
        <w:keepNext/>
        <w:spacing w:after="40" w:before="160" w:line="240"/>
        <w:jc w:val="left"/>
      </w:pPr>
      <w:r>
        <w:rPr>
          <w:rFonts w:ascii="Times New Roman" w:cs="Times New Roman" w:eastAsia="Times New Roman" w:hAnsi="Times New Roman"/>
          <w:b/>
          <w:bCs/>
          <w:color w:val="000000"/>
          <w:sz w:val="20"/>
          <w:szCs w:val="20"/>
        </w:rPr>
        <w:t xml:space="preserve">Tabela 16</w:t>
      </w:r>
      <w:r>
        <w:rPr>
          <w:rFonts w:ascii="Times New Roman" w:cs="Times New Roman" w:eastAsia="Times New Roman" w:hAnsi="Times New Roman"/>
          <w:color w:val="000000"/>
          <w:sz w:val="20"/>
          <w:szCs w:val="20"/>
        </w:rPr>
        <w:t xml:space="preserve"> – Prevalência dos perfis de humor sob padronização interna e externa (ilustrativa)</w:t>
      </w:r>
    </w:p>
    <w:tbl>
      <w:tblPr>
        <w:tblW w:type="dxa" w:w="9505"/>
        <w:tblBorders>
          <w:top w:val="single" w:color="000000" w:sz="6"/>
          <w:left w:val="none"/>
          <w:bottom w:val="single" w:color="000000" w:sz="6"/>
          <w:right w:val="none"/>
          <w:insideH w:val="none"/>
          <w:insideV w:val="none"/>
        </w:tblBorders>
      </w:tblPr>
      <w:tblGrid>
        <w:gridCol w:w="4705"/>
        <w:gridCol w:w="2400"/>
        <w:gridCol w:w="2400"/>
      </w:tblGrid>
      <w:tr>
        <w:trPr>
          <w:tblHeader/>
        </w:trPr>
        <w:tc>
          <w:tcPr>
            <w:tcW w:type="dxa" w:w="4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Interno (amostra)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Externo (ilustrativo)</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r>
      <w:tr>
        <w:tc>
          <w:tcPr>
            <w:tcW w:type="dxa" w:w="4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w:t>
            </w:r>
          </w:p>
        </w:tc>
      </w:tr>
    </w:tbl>
    <w:p>
      <w:pPr>
        <w:spacing w:after="180" w:before="40" w:line="240"/>
        <w:jc w:val="left"/>
      </w:pPr>
      <w:r>
        <w:rPr>
          <w:rFonts w:ascii="Times New Roman" w:cs="Times New Roman" w:eastAsia="Times New Roman" w:hAnsi="Times New Roman"/>
          <w:color w:val="3f3f3f"/>
          <w:sz w:val="20"/>
          <w:szCs w:val="20"/>
        </w:rPr>
        <w:t xml:space="preserve">Nota: interno = z contra a média/DP da amostra; externo = z contra referência ilustrativa de normas adultas do BRUMS.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é instrutivo. Sob a referência interna, a média da amostra corresponde ao ponto neutro, de modo que o elenco se distribui em torno dos perfis favoráveis, com predomínio de iceberg e superfície. Sob a referência externa, ancorada em uma população de vigor mais elevado, os escores absolutos desta equipe situam-se abaixo da referência e a maioria das respostas migra para o perfil submerso. A lição metodológica é direta: o rótulo do perfil é relativo à referência adotada e não deve ser lido como categoria absoluta.</w:t>
      </w:r>
    </w:p>
    <w:p>
      <w:pPr>
        <w:spacing w:after="0" w:before="0" w:line="360" w:lineRule="auto"/>
        <w:ind w:firstLine="709"/>
        <w:jc w:val="both"/>
      </w:pPr>
      <w:r>
        <w:rPr>
          <w:rFonts w:ascii="Times New Roman" w:cs="Times New Roman" w:eastAsia="Times New Roman" w:hAnsi="Times New Roman"/>
          <w:color w:val="000000"/>
          <w:sz w:val="24"/>
          <w:szCs w:val="24"/>
        </w:rPr>
        <w:t xml:space="preserve">Um ponto tranquiliza quanto à leitura dinâmica do estudo. Embora a prevalência absoluta mude de forma expressiva entre as duas referências, a direção da migração ao longo da semana permanece a mesma nos dois modos, pois o perfil iceberg recua de D1 a D7 tanto na padronização interna quanto na externa. Assim, a interpretação central, a erosão do estado favorável conforme a carga se acumula, é robusta à escolha da referência, ainda que os rótulos absolutos dependam dela. Por essa razão, o estudo relata os perfis como descrição transversal do próprio elenco, e não como norma populacional.</w:t>
      </w:r>
    </w:p>
    <w:p>
      <w:pPr>
        <w:keepNext/>
        <w:spacing w:after="140" w:before="300" w:line="360" w:lineRule="auto"/>
      </w:pPr>
      <w:r>
        <w:rPr>
          <w:rFonts w:ascii="Times New Roman" w:cs="Times New Roman" w:eastAsia="Times New Roman" w:hAnsi="Times New Roman"/>
          <w:b/>
          <w:bCs/>
          <w:color w:val="000000"/>
          <w:sz w:val="24"/>
          <w:szCs w:val="24"/>
        </w:rPr>
        <w:t xml:space="preserve">6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image" Target="media/63371de3f06bc581f0f541081e7c387d4921e50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2026-08-24T17:48:06.209Z</dcterms:created>
  <dcterms:modified xsi:type="dcterms:W3CDTF">2026-08-24T17:48:06.226Z</dcterms:modified>
</cp:coreProperties>
</file>

<file path=docProps/custom.xml><?xml version="1.0" encoding="utf-8"?>
<Properties xmlns="http://schemas.openxmlformats.org/officeDocument/2006/custom-properties" xmlns:vt="http://schemas.openxmlformats.org/officeDocument/2006/docPropsVTypes"/>
</file>