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6"/>
        </w:rPr>
        <w:t>PERFIL DE HUMOR DE ATLETAS DE HANDEBOL DE ELITE NA ÚLTIMA SEMANA DE PRÉ-TEMPORADA</w:t>
      </w:r>
    </w:p>
    <w:p>
      <w:pPr>
        <w:spacing w:before="40" w:after="80" w:line="360" w:lineRule="auto"/>
      </w:pPr>
      <w:r>
        <w:rPr>
          <w:b/>
          <w:sz w:val="24"/>
        </w:rPr>
        <w:t>RESUMO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Objetivo: </w:t>
      </w:r>
      <w:r>
        <w:rPr>
          <w:b w:val="0"/>
          <w:sz w:val="24"/>
        </w:rPr>
        <w:t xml:space="preserve">caracterizar e analisar o perfil de humor de atletas de handebol de elite ao longo da última semana de pré-temporada, comparando cada dimensão do BRUMS entre todos os dias e identificando os dias de maior e menor expressão de cada estado de humor, com a aptidão aeróbia intermitente como parâmetro fisiológico. </w:t>
      </w:r>
      <w:r>
        <w:rPr>
          <w:b/>
          <w:sz w:val="24"/>
        </w:rPr>
        <w:t xml:space="preserve">Método: </w:t>
      </w:r>
      <w:r>
        <w:rPr>
          <w:b w:val="0"/>
          <w:sz w:val="24"/>
        </w:rPr>
        <w:t xml:space="preserve">27 atletas do sexo masculino responderam ao BRUMS-24 ao longo de sete dias (uma coleta de linha de base no primeiro dia e duas coletas diárias — pré e pós-treino — nos seis dias de treino), totalizando 286 observações. Empregaram-se estatística descritiva, Shapiro-Wilk, Wilcoxon com tamanho de efeito, Friedman com W de Kendall, pós-teste (Tukey), ICC, MANOVA em escores T e regressão do pico de velocidade do T-CAR, com limiar por índice de Youden. </w:t>
      </w:r>
      <w:r>
        <w:rPr>
          <w:b/>
          <w:sz w:val="24"/>
        </w:rPr>
        <w:t xml:space="preserve">Resultados: </w:t>
      </w:r>
      <w:r>
        <w:rPr>
          <w:b w:val="0"/>
          <w:sz w:val="24"/>
        </w:rPr>
        <w:t xml:space="preserve">a deterioração concentrou-se no eixo energia–fadiga — o vigor caiu (d = -1,33) e a fadiga subiu (d = +0,78), confirmado por MANOVA (Wilks λ = 0,181; p &lt; 0,001). O vigor foi máximo no Dia 1 e a fadiga no Dia 7. Os seis perfis de humor descritos por Terry e Parsons-Smith (iceberg, iceberg invertido, submerso, superfície, Everest invertido e barbatana de tubarão) estiveram representados, e a prevalência deslocou-se do perfil iceberg (48% no baseline) para a barbatana de tubarão (22% no Dia 7), sem instalação dos perfis de maior risco à saúde mental (Everest invertido, submerso e iceberg invertido), embora a diferença categórica não tenha alcançado significância (χ² = 8,96; p = 0,111). Maior aptidão associou-se a menos fadiga (ρ = -0,51), com limiar de 14,9 km/h. A sonolência (Epworth) elevou-se ao longo da semana e associou-se a mais fadiga e pior humor, enquanto o estresse percebido (PSS-14) manteve-se estável, indicando que a resposta afetiva foi específica da carga de treino. </w:t>
      </w:r>
      <w:r>
        <w:rPr>
          <w:b/>
          <w:sz w:val="24"/>
        </w:rPr>
        <w:t xml:space="preserve">Conclusão: </w:t>
      </w:r>
      <w:r>
        <w:rPr>
          <w:b w:val="0"/>
          <w:sz w:val="24"/>
        </w:rPr>
        <w:t>o humor migrou da prontidão (perfil iceberg) para a fadiga funcional (perfil barbatana de tubarão); o vigor e a fadiga foram as dimensões mais sensíveis, e a aptidão intermitente ajudou a explicar a resposta, fundamentando o monitoramento individualizado.</w:t>
      </w:r>
    </w:p>
    <w:p>
      <w:pPr>
        <w:spacing w:line="360" w:lineRule="auto" w:after="160"/>
        <w:jc w:val="both"/>
      </w:pPr>
      <w:r>
        <w:rPr>
          <w:b w:val="0"/>
          <w:sz w:val="22"/>
        </w:rPr>
        <w:t>Palavras-chave: humor; BRUMS; handebol; monitoramento do atleta; fadiga; aptidão intermitente.</w:t>
      </w:r>
    </w:p>
    <w:p>
      <w:pPr>
        <w:spacing w:before="200" w:after="80" w:line="360" w:lineRule="auto"/>
      </w:pPr>
      <w:r>
        <w:rPr>
          <w:b/>
          <w:sz w:val="24"/>
        </w:rPr>
        <w:t>1 INTRODUÇÃO</w:t>
      </w:r>
    </w:p>
    <w:p>
      <w:pPr>
        <w:spacing w:before="120" w:after="80" w:line="360" w:lineRule="auto"/>
      </w:pPr>
      <w:r>
        <w:rPr>
          <w:b/>
          <w:sz w:val="24"/>
        </w:rPr>
        <w:t>1.1 Monitoramento do humor no esporte de rendimento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acompanhamento do estado psicológico dos atletas consolidou-se como parte essencial da gestão do treinamento no esporte de rendimento. Instrumentos de autorrelato do humor são práticos, econômicos e sensíveis às variações da carga de treino, com utilidade preditiva para o bem-estar e o desempenho esportivo (SAW; MAIN; GASTIN, 2016; LOCHBAUM et al., 2021), razão pela qual documentos de consenso recomendam seu uso rotineiro para monitorar a fadiga e orientar decisões de treino e recuperação (KELLMANN et al., 2018).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Entre esses instrumentos, a Escala de Humor de Brunel (BRUMS), versão abreviada e adaptada do Profile of Mood States (POMS), destaca-se pela rapidez de aplicação e pela solidez psicométrica, com sucessivas validações transculturais, incluindo a versão brasileira (BRAMS) (TERRY; LANE; FOGARTY, 2003; ROHLFS et al., 2008, 2023). Sua aplicação tem-se mostrado particularmente informativa em modalidades esportivas coletivas e no esporte de rendimento, contextos de elevada demanda física, emocional e interpessoal: a BRUMS vem sendo empregada para monitorar o humor de atletas de elite ao longo de períodos competitivos e sua relação com o sono, o desempenho, os resultados de partida e o risco de lesão (ANDRADE et al., 2016; BRANDT; BEVILACQUA; ANDRADE, 2017; ANDRADE et al., 2020; DE MIRANDA ROHLFS et al., 2025; DO NASCIMENTO et al., 2026), consolidando-se como um indicador de baixo custo e alta sensibilidade para a triagem do bem-estar psicológico e do risco de saúde mental em contextos de rendimento.</w:t>
      </w:r>
    </w:p>
    <w:p>
      <w:pPr>
        <w:spacing w:before="120" w:after="80" w:line="360" w:lineRule="auto"/>
      </w:pPr>
      <w:r>
        <w:rPr>
          <w:b/>
          <w:sz w:val="24"/>
        </w:rPr>
        <w:t>1.2 Perfis de humor e sua aplicação em atletas de elite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além dos escores isolados de cada subescala, a leitura do humor evoluiu para a identificação de perfis prototípicos. Morgan (1985) descreveu o clássico “perfil iceberg” — vigor elevado sobre dimensões negativas baixas — como assinatura de prontidão e de saúde mental positiva. Mais recentemente, análises de agrupamento (cluster) em grandes amostras formalizaram seis perfis de humor — iceberg, superfície, submerso, barbatana de tubarão, iceberg invertido e Everest invertido —, dos quais os três últimos se associam a maior risco à saúde mental e à subperformance (PARSONS-SMITH; TERRY; MACHIN, 2017; HAN; PARSONS-SMITH; TERRY, 2020). Esses perfis vêm sendo replicados em diferentes culturas e aplicados ao rastreamento da prontidão e do bem-estar de atletas de elite, inclusive no contexto brasileiro: em uma grande amostra de um clube de rendimento do Rio de Janeiro (898 atletas), o perfil iceberg foi o mais prevalente em avaliação momentânea, ao passo que os perfis de risco foram os menos frequentes (DE MIRANDA ROHLFS et al., 2024). A abordagem por perfis oferece uma leitura integrada e visual do estado psicológico, sensível às variações de carga e útil para identificar precocemente atletas em deterioração, com valor documentado para a saúde mental sustentável e para desfechos como lesão (TERRY et al., 2021; DE MIRANDA ROHLFS et al., 2025).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Dois desses perfis são especialmente informativos para a leitura de um microciclo de carga. O iceberg — vigor elevado sobrepondo-se a dimensões negativas baixas — é a assinatura da prontidão e do bem-estar e associa-se a melhor desempenho esportivo, tendo a perturbação total do humor predito o rendimento em meta-análise de estudos com atletas competitivos (efeito médio; LOCHBAUM et al., 2021). A barbatana de tubarão (shark fin), por sua vez, descreve o atleta ainda energizado, porém com a fadiga já elevada acima do vigor — e, em graus variados, com tensão e raiva acentuadas —, configurando a assinatura afetiva típica do acúmulo de treino. Como o humor é um estado transitório e sensível à carga, é de se esperar que, ao longo de uma semana intensa de treinamento, a prevalência se desloque do iceberg para a barbatana de tubarão: um “derretimento do iceberg” que traduz, no plano dos perfis, a deterioração progressiva do eixo energia–fadiga (MORGAN, 1985; HAN; PARSONS-SMITH; TERRY, 2020). Descrever esse deslocamento ao longo dos dias — e não apenas em um instantâneo — é o que permite distinguir a fadiga funcional, esperada e reversível, de uma deterioração que exigiria intervenção, e constitui um dos focos centrais deste estudo.</w:t>
      </w:r>
    </w:p>
    <w:p>
      <w:pPr>
        <w:spacing w:before="120" w:after="80" w:line="360" w:lineRule="auto"/>
      </w:pPr>
      <w:r>
        <w:rPr>
          <w:b/>
          <w:sz w:val="24"/>
        </w:rPr>
        <w:t>1.3 Handebol: modalidade coletiva intermitente e de alta intensidade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handebol de quadra é uma modalidade coletiva de invasão, de caráter marcadamente intermitente e de alta intensidade. Ao longo da partida, ações máximas e explosivas — sprints curtos, saltos, arremessos, bloqueios, mudanças de direção e contatos físicos — alternam-se, de forma imprevisível, com períodos de recuperação incompleta, exigindo simultaneamente potência anaeróbia, capacidade aeróbia intermitente e elevada tolerância à fadiga (KARCHER; BUCHHEIT, 2014; MICHALSIK; AAGAARD, 2015; WAGNER et al., 2014). É justamente a aptidão aeróbia que sustenta a capacidade de repetir e manter esforços de alta intensidade ao longo de uma partida: uma maior potência aeróbia acelera a ressíntese de fosfocreatina e a remoção de metabólitos nas pausas incompletas, atenua a queda de desempenho entre ações sucessivas e retarda a instalação da fadiga, preservando a qualidade das ações decisivas nos minutos finais (KARCHER; BUCHHEIT, 2014; MICHALSIK; AAGAARD, 2015). Por atuar sobre a recuperação entre esforços, e não apenas sobre a intensidade máxima isolada, a aptidão aeróbia intermitente é determinante da capacidade de sustentar altas intensidades no jogo intermitente. Avaliá-la, contudo, exige um teste que reproduza esse mesmo padrão de esforço e pausa: é o que faz o Teste de Carminatti (T-CAR), teste de campo progressivo e intermitente cujo pico de velocidade (PV) reflete a capacidade aeróbia intermitente e se associa ao desempenho físico e à aptidão em modalidades dessa natureza (FERNANDES-DA-SILVA et al., 2016). Esse padrão de esforço eleva a carga interna nos microciclos de acúmulo e repercute no estado afetivo, sobretudo na última semana de pré-temporada, quando a carga que antecede a competição se concentra. Como a tolerância a essa carga depende da aptidão aeróbia intermitente, é plausível que o PV do T-CAR module a magnitude da resposta de humor ao acúmulo de treino — hipótese que este estudo examina.</w:t>
      </w:r>
    </w:p>
    <w:p>
      <w:pPr>
        <w:spacing w:before="120" w:after="80" w:line="360" w:lineRule="auto"/>
      </w:pPr>
      <w:r>
        <w:rPr>
          <w:b/>
          <w:sz w:val="24"/>
        </w:rPr>
        <w:t>1.4 Objetivos e hipóteses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Diante da ampla adoção da BRUMS, mas da escassez de descrições detalhadas do comportamento do humor em um microciclo pré-competitivo de handebol de elite, o objetivo geral foi caracterizar e analisar o perfil de humor desses atletas ao longo da última semana de pré-temporada, descrevendo o comportamento de cada dimensão do BRUMS, comparando todos os dias entre si, identificando os dias de maior e menor expressão de cada estado de humor e relacionando a resposta à aptidão aeróbia intermitente. Especificamente, buscou-se: (i) caracterizar a amostra; (ii) verificar a normalidade; (iii) descrever a resposta aguda pré → pós com tamanho de efeito; (iv) comparar as dimensões entre todos os dias; (v) confirmar as diferenças por análise multivariada (escores T); (vi) descrever o comportamento individual de cada variável e suas relações; (vii) identificar os dias de maior fadiga, vigor, tensão, raiva e depressão; (viii) classificar a evolução dos perfis de humor; (ix) analisar o T-CAR e o limiar de pico de velocidade; (x) caracterizar a sonolência e o estresse percebido e sua relação com o humor; e (xi) modelar a dinâmica temporal das trajetórias — taxa de variação, aceleração e o cruzamento energia–fadiga —, separando o sinal sistemático do ruído amostral. Hipotetizou-se que a deterioração se concentraria no eixo energia–fadiga, com migração do perfil iceberg (prontidão) para o de barbatana de tubarão (fadiga funcional) e um cruzamento entre as trajetórias de vigor e fadiga ao longo da semana, e que a aptidão aeróbia intermitente modularia a magnitude dessa resposta.</w:t>
      </w:r>
    </w:p>
    <w:p>
      <w:pPr>
        <w:spacing w:before="200" w:after="80" w:line="360" w:lineRule="auto"/>
      </w:pPr>
      <w:r>
        <w:rPr>
          <w:b/>
          <w:sz w:val="24"/>
        </w:rPr>
        <w:t>2 MATERIAIS E MÉTODOS</w:t>
      </w:r>
    </w:p>
    <w:p>
      <w:pPr>
        <w:spacing w:before="120" w:after="80" w:line="360" w:lineRule="auto"/>
      </w:pPr>
      <w:r>
        <w:rPr>
          <w:b/>
          <w:sz w:val="24"/>
        </w:rPr>
        <w:t>2.1 Delineamento e amostra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Estudo descritivo-comparativo, observacional e de medidas repetidas, conduzido em condições ecológicas de treinamento durante o microciclo pré-competitivo (21 a 27 de abril de 2024), com 27 atletas de handebol do sexo masculino de nível competitivo, conforme os princípios éticos da Declaração de Helsinque e com consentimento informado.</w:t>
      </w:r>
    </w:p>
    <w:p>
      <w:pPr>
        <w:spacing w:before="120" w:after="80" w:line="360" w:lineRule="auto"/>
      </w:pPr>
      <w:r>
        <w:rPr>
          <w:b/>
          <w:sz w:val="24"/>
        </w:rPr>
        <w:t>2.2 Instrumentos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humor foi avaliado pela BRUMS-24, com 24 itens em escala de 0 (“nada”) a 4 (“extremamente”), agrupados em seis subescalas de 0 a 16 pontos (tensão, depressão, raiva, vigor, fadiga e confusão); a Perturbação Total do Humor (PTH) resume o perfil (soma das negativas menos o vigor). Para a classificação de perfis e a análise multivariada, os escores foram convertidos em escores T (M = 50; DP = 10). A aptidão aeróbia intermitente foi avaliada pelo Teste de Carminatti (T-CAR), teste de campo progressivo e intermitente (repetições de 12 s de corrida em vaivém intercaladas por 6 s de recuperação, até a exaustão), tendo o pico de velocidade (PV) como desfecho (FERNANDES-DA-SILVA et al., 2016). A estrutura de esforço e pausa do T-CAR reproduz o padrão intermitente das ações do handebol, de modo que o PV expressa a capacidade aeróbia de sustentar e repetir esforços de alta intensidade — e não apenas a intensidade máxima isolada —, o que o qualifica como marcador fisiológico específico para esta amostra. O T-CAR foi aplicado em 15 de abril de 2024, quatro dias de treino antes do início do microciclo, de modo a servir como parâmetro fisiológico de linha de base das análises. No mesmo diário eletrônico, registraram-se ainda a sonolência, pela Escala de Sonolência de Epworth em versão de 6 itens (probabilidade de cochilar em seis situações; 0–18), e o estresse percebido, pela Escala de Estresse Percebido de 14 itens (PSS-14; 0–56, com sete itens de pontuação invertida), tomados como marcadores de recuperação e de carga psicossocial. A composição corporal foi avaliada por antropometria (massa e estatura) e por dobras cutâneas (percentual de gordura), servindo à caracterização da amostra e ao ajuste alométrico do desempenho no T-CAR.</w:t>
      </w:r>
    </w:p>
    <w:p>
      <w:pPr>
        <w:spacing w:before="120" w:after="80" w:line="360" w:lineRule="auto"/>
      </w:pPr>
      <w:r>
        <w:rPr>
          <w:b/>
          <w:sz w:val="24"/>
        </w:rPr>
        <w:t>2.3 Procedimentos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BRUMS foi autoaplicado por formulário eletrônico ao longo de sete dias consecutivos (21 a 27 de abril de 2024). A data e o horário de cada resposta foram definidos pelo carimbo automático de registro do formulário — e não pela data informada pelo respondente —, garantindo a alocação correta de cada observação ao dia e ao momento de coleta. O primeiro dia (21/04) constituiu a avaliação de linha de base (baseline), com uma única coleta por atleta; nos seis dias de treino subsequentes (22 a 27/04) previram-se duas coletas diárias — uma ao início (pré) e outra ao final (pós) do treino. Em cada dia de treino, a primeira resposta de cada atleta foi tomada como pré e a última como pós. Por se tratar de registro em condições ecológicas, houve adesão irregular: nem todos os atletas responderam em todos os dias ou nas duas janelas, e eventuais respostas repetidas dentro de uma mesma janela foram reduzidas a um único valor (a primeira, no baseline; a primeira e a última, como pré e pós, nos dias de treino). Após essa padronização e a exclusão de um registro isolado fora da janela (29/04), o conjunto analítico totalizou 286 observações válidas dos 27 atletas (uma no baseline e até duas por dia de treino).</w:t>
      </w:r>
    </w:p>
    <w:p>
      <w:pPr>
        <w:spacing w:before="120" w:after="80" w:line="360" w:lineRule="auto"/>
      </w:pPr>
      <w:r>
        <w:rPr>
          <w:b/>
          <w:sz w:val="24"/>
        </w:rPr>
        <w:t>2.4 Análise estatística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análise seguiu uma sequência do descritivo ao inferencial. Inicialmente, empregou-se estatística descritiva (média, desvio-padrão, mediana e amplitude) para caracterizar as variáveis, e o teste de Shapiro-Wilk para verificar a normalidade — etapa que orienta a escolha entre testes paramétricos e não paramétricos. Como as distribuições violaram a normalidade, com forte concentração de escores baixos nas dimensões negativas (efeito de piso), os dados não foram transformados (NEVILL; LANE, 2007) e privilegiaram-se testes não paramétricos.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descrever a resposta aguda ao treino, os momentos pré e pós foram comparados pelo teste de Wilcoxon para amostras pareadas, acompanhado do tamanho de efeito (d de Cohen), que expressa a magnitude da diferença independentemente do tamanho da amostra (trivial &lt; 0,2; pequeno &lt; 0,5; médio &lt; 0,8; grande ≥ 0,8); a mesma lógica aplicou-se à comparação entre o primeiro e o último dia. Para verificar se cada dimensão variou ao longo dos sete dias, utilizou-se o teste de Friedman — equivalente não paramétrico da ANOVA de medidas repetidas —, com o W de Kendall como tamanho de efeito (0,1 pequeno; 0,3 moderado; 0,5 grande); quando significativo, aplicou-se o pós-teste das médias marginais de um modelo misto (correção de Tukey), que identifica entre quais dias, especificamente, houve diferença. A consistência das medidas repetidas ao longo da semana foi estimada pelo coeficiente de correlação intraclasse (ICC), interpretado como pobre (&lt; 0,50), moderado (0,50–0,75), bom (0,75–0,90) ou excelente (&gt; 0,90).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Como confirmação robusta, as comparações Dia 1 → Dia 7 e pré → pós foram reanalisadas por análise multivariada de variância (MANOVA) de medidas repetidas sobre os escores T, que testa as seis dimensões em conjunto e controla o erro de múltiplas comparações (lambda de Wilks, F e eta-quadrado parcial — η²ₚ; 0,01 pequeno; 0,06 médio; 0,14 grande); nos testes univariados de acompanhamento da MANOVA, aplicou-se o ajuste de Bonferroni ao nível de significância, dividindo 0,05 pelas seis dimensões (α = 0,008), para controlar o erro do tipo I. A associação entre as dimensões foi quantificada pela correlação de Spearman (ρ). Por fim, a relação entre o pico de velocidade do T-CAR e a fadiga foi analisada por regressão, e um limiar de pico de velocidade foi estabelecido por regressão logística (probabilidade de um dia de fadiga elevada em função do pico de velocidade), com o ponto de corte definido pelo índice de Youden — que maximiza a soma de sensibilidade e especificidade —, a discriminação avaliada pela área sob a curva ROC e a qualidade de ajuste do modelo logístico reportada pela log-verossimilhança, pelo pseudo-R² de McFadden e pelos critérios de informação de Akaike (AIC) e bayesiano (BIC). Como verificação a posteriori da forma funcional dessa relação, a associação entre o pico de velocidade e a resposta semanal de humor (fadiga física e vigor) foi ajustada por três modelos concorrentes — linear, logarítmico (ln do pico de velocidade) e polinomial de 2º grau —, selecionando-se o de melhor compromisso entre ajuste e parcimônia pelo menor AIC/BIC, além do R² ajustado e do RMSE; para o modelo logístico, comparou-se ainda o preditor na escala bruta contra a logarítmica. A migração de perfil ao longo da semana foi testada como tendência por regressão logística da probabilidade de cada perfil (iceberg e barbatana de tubarão) em função do dia do microciclo, e modelou-se também a probabilidade de um dia de baixo vigor (tercil inferior) e a de exibir o perfil iceberg em função do pico de velocidade; os intervalos de confiança das razões de chances e das áreas sob a curva foram obtidos por reamostragem (bootstrap, 1000 repetições) de atletas, para acomodar a estrutura de medidas repetidas. Para separar o efeito da aptidão do efeito do tamanho corporal, o pico de velocidade foi ainda submetido a ajuste alométrico: estimou-se o expoente da relação alométrica pela regressão log(PV)–log(massa) e normalizou-se o PV pela massa elevada a esse expoente, comparando-se as associações do PV bruto e do PV normalizado com a fadiga e o vigor. A dinâmica temporal foi ainda modelada ajustando-se uma função polinomial às médias diárias de cada dimensão, da qual se obtiveram, por derivação, a taxa de variação instantânea (derivada primeira), os pontos críticos (máximos e mínimos) e o ponto de inflexão (raiz da derivada segunda). A mesma componente suave foi usada para decompor cada trajetória em sinal e ruído, quantificando a razão sinal-ruído (SNR) e permitindo uma visualização suavizada das curvas. Adotou-se nível de significância de 5% (p &lt; 0,05), com as análises conduzidas em ambiente Python (bibliotecas pandas, NumPy, SciPy e statsmodels).</w:t>
      </w:r>
    </w:p>
    <w:p>
      <w:pPr>
        <w:spacing w:before="200" w:after="80" w:line="360" w:lineRule="auto"/>
      </w:pPr>
      <w:r>
        <w:rPr>
          <w:b/>
          <w:sz w:val="24"/>
        </w:rPr>
        <w:t>3 RESULTADOS</w:t>
      </w:r>
    </w:p>
    <w:p>
      <w:pPr>
        <w:spacing w:before="120" w:after="80" w:line="360" w:lineRule="auto"/>
      </w:pPr>
      <w:r>
        <w:rPr>
          <w:b/>
          <w:sz w:val="24"/>
        </w:rPr>
        <w:t>3.1 Caracterização da amostra</w:t>
      </w:r>
    </w:p>
    <w:p>
      <w:pPr>
        <w:spacing w:before="160" w:after="40"/>
      </w:pPr>
      <w:r>
        <w:rPr>
          <w:sz w:val="22"/>
        </w:rPr>
        <w:t>Tabela 1 – Distribuição da amostra por posição de jogo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Posição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%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Armador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40,7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Ala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33,3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Pivô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14,8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Goleiro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60" w:after="40"/>
      </w:pPr>
      <w:r>
        <w:rPr>
          <w:sz w:val="22"/>
        </w:rPr>
        <w:t>Tabela 2 – Caracterização sociodemográfica e antropométrica (n = 27).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Idade (anos)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17,0–38,0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Estatura (cm)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170,8–200,0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Massa corporal (kg)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15,7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58,8–132,6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Percentual de gordura (%)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5,0–25,0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Experiência (anos)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6,0–23,0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Participaram 27 atletas do sexo masculino (idade 22,0 ± 3,8 anos; estatura 182,5 ± 6,5 cm; massa corporal 85,8 ± 15,7 kg), distribuídos entre as posições de jogo (Tabela 1) e com caracterização sociodemográfica e antropométrica compatível com a de handebolistas de nível competitivo (Tabela 2).</w:t>
      </w:r>
    </w:p>
    <w:p>
      <w:pPr>
        <w:spacing w:before="120" w:after="80" w:line="360" w:lineRule="auto"/>
      </w:pPr>
      <w:r>
        <w:rPr>
          <w:b/>
          <w:sz w:val="24"/>
        </w:rPr>
        <w:t>3.2 Normalidade das distribuições</w:t>
      </w:r>
    </w:p>
    <w:p>
      <w:pPr>
        <w:spacing w:before="160" w:after="40"/>
      </w:pPr>
      <w:r>
        <w:rPr>
          <w:sz w:val="22"/>
        </w:rPr>
        <w:t>Tabela 3 – Teste de normalidade (Shapiro-Wilk) das dimensões do BRUMS.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Estatística (W)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0,973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0,938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0,776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0,485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0,651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0,468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 0,001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seis dimensões não seguem distribuição normal (p &lt; 0,001; Tabela 3), justificando os testes não paramétricos.</w:t>
      </w:r>
    </w:p>
    <w:p>
      <w:pPr>
        <w:spacing w:before="120" w:after="80" w:line="360" w:lineRule="auto"/>
      </w:pPr>
      <w:r>
        <w:rPr>
          <w:b/>
          <w:sz w:val="24"/>
        </w:rPr>
        <w:t>3.3 Estatística descritiva das dimensões</w:t>
      </w:r>
    </w:p>
    <w:p>
      <w:pPr>
        <w:spacing w:before="160" w:after="40"/>
      </w:pPr>
      <w:r>
        <w:rPr>
          <w:sz w:val="22"/>
        </w:rPr>
        <w:t>Tabela 4 – Estatística descritiva das dimensões do BRUMS e da PTH (286 observações).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1,43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1,84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2,36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2,82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0–14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4,05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0–16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0–8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4,38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10,05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-12–52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descritiva geral consta na Tabela 4: o vigor e a fadiga concentram as maiores médias e variabilidade.</w:t>
      </w:r>
    </w:p>
    <w:p>
      <w:pPr>
        <w:spacing w:before="120" w:after="80" w:line="360" w:lineRule="auto"/>
      </w:pPr>
      <w:r>
        <w:rPr>
          <w:b/>
          <w:sz w:val="24"/>
        </w:rPr>
        <w:t>3.4 Diferenças entre pré e pós-treino (com tamanho de efeito)</w:t>
      </w:r>
    </w:p>
    <w:p>
      <w:pPr>
        <w:spacing w:before="160" w:after="40"/>
      </w:pPr>
      <w:r>
        <w:rPr>
          <w:sz w:val="22"/>
        </w:rPr>
        <w:t>Tabela 5 – Diferenças entre pré e pós-treino (agregado da semana; Wilcoxon e d de Cohen).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Pré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Pós (M)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Variação (%)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 de Cohen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Magnitude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1,60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+23%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1,21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+17%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0,687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+0,24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1,51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+15%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0,745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+0,13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trivial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4,94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-14%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0,025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pequeno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4,61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+36%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0,005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médio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0,41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0,706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-0,01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trivial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2,91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+108%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0,009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médio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resposta aguda foi consistente (Tabela 5): o vigor caiu (14%; d = -0,47) e a fadiga e a PTH subiram do pré para o pós, com efeito médio.</w:t>
      </w:r>
    </w:p>
    <w:p>
      <w:pPr>
        <w:spacing w:before="120" w:after="80" w:line="360" w:lineRule="auto"/>
      </w:pPr>
      <w:r>
        <w:rPr>
          <w:b/>
          <w:sz w:val="24"/>
        </w:rPr>
        <w:t>3.5 Comportamento diário e comparação entre todos os dias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2_tra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 – Comportamento das dimensões do humor ao longo da semana (médias diárias; áreas sombreadas = IC95%).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3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3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 – Diagramas de caixa (box plot) das seis dimensões do BRUMS por dia da semana.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6 – Médias diárias das dimensões do BRUMS e teste de Friedman com W de Kendall (variação entre os sete dias).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Dimensão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χ²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W de Kendall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Tensão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14,5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= 0,025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0,13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Depressão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= 0,751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0,03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Raiva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= 0,247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0,07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Vigor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23,6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0,21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Fadiga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17,9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= 0,007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0,16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Confusão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0,4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0,7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22,9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&lt; 0,001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0,20</w:t>
            </w:r>
          </w:p>
        </w:tc>
      </w:tr>
      <w:tr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6"/>
              </w:rPr>
              <w:t>PTH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0,6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5,0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1,9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5,5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8,3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13,8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= 0,032</w:t>
            </w:r>
          </w:p>
        </w:tc>
        <w:tc>
          <w:tcPr>
            <w:tcW w:type="dxa" w:w="85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0,12</w:t>
            </w:r>
          </w:p>
        </w:tc>
      </w:tr>
    </w:tbl>
    <w:p>
      <w:pPr>
        <w:spacing w:after="0"/>
      </w:pPr>
      <w:r>
        <w:rPr>
          <w:i/>
          <w:sz w:val="17"/>
        </w:rPr>
        <w:t>W de Kendall = tamanho de efeito do teste de Friedman (0,1 pequeno; 0,3 moderado; 0,5 grande).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médias diárias, o teste de Friedman e o W de Kendall constam na Tabela 6 (Figuras 1 e 2): houve diferença significativa entre os dias para o vigor (p &lt; 0,001; W = 0,21), a fadiga (p = 0,007; W = 0,16), a tensão (p = 0,025) e a confusão (p &lt; 0,001), sempre com magnitude pequena a moderada, coerente com um microciclo de acúmulo dentro da faixa funcional.</w:t>
      </w:r>
    </w:p>
    <w:p>
      <w:pPr>
        <w:spacing w:before="160" w:after="40"/>
      </w:pPr>
      <w:r>
        <w:rPr>
          <w:sz w:val="22"/>
        </w:rPr>
        <w:t>Tabela 7 – Consistência das medidas repetidas ao longo da semana (coeficiente de correlação intraclasse, ICC).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ICC(2,1)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ICC(2,k)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Consistência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moderada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0,39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0,36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pobre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consistência das medidas repetidas (Tabela 7) foi moderada a boa, sendo mais baixa para a raiva e a confusão — dimensões mais reativas dia a dia.</w:t>
      </w:r>
    </w:p>
    <w:p>
      <w:pPr>
        <w:spacing w:before="160" w:after="40"/>
      </w:pPr>
      <w:r>
        <w:rPr>
          <w:sz w:val="22"/>
        </w:rPr>
        <w:t>Tabela 8 – Pós-teste (médias marginais do modelo misto) por dia, com comparação de cada dia ao Dia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Vigor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Fadiga física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8,30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3,59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2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5,45*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5,18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5,44*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3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5,65*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4,84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5,81*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4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5,31*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6,36*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5,80*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5,01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5,67*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6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5,63*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5,72*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6,26*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4,10*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6,93*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7,55*</w:t>
            </w:r>
          </w:p>
        </w:tc>
      </w:tr>
    </w:tbl>
    <w:p>
      <w:pPr>
        <w:spacing w:after="0"/>
      </w:pPr>
      <w:r>
        <w:rPr>
          <w:i/>
          <w:sz w:val="17"/>
        </w:rPr>
        <w:t>* diferença significativa em relação ao Dia 1 (Tukey, p &lt; 0,05).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e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3 – Trajetória diária (médias marginais) com comparação de todos os dias ao Dia 1 (* p &lt; 0,05).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Comparando todos os dias entre si (pós-teste de Tukey; Tabela 8; Figura 3), o vigor diferiu significativamente em 9 dos 21 pares de dias e a fadiga em 6 — sempre no sentido de piora em relação aos primeiros dias —, confirmando a deterioração progressiva do eixo energia–fadiga.</w:t>
      </w:r>
    </w:p>
    <w:p>
      <w:pPr>
        <w:spacing w:before="120" w:after="80" w:line="360" w:lineRule="auto"/>
      </w:pPr>
      <w:r>
        <w:rPr>
          <w:b/>
          <w:sz w:val="24"/>
        </w:rPr>
        <w:t>3.6 Confirmação por análise multivariada (MANOVA em escores T)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20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ofile_d1d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4 – Perfil de humor em escores T (M = 50; DP = 10) no Dia 1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9 – Comparação Dia 1 → Dia 7 das seis dimensões em escores T (MANOVA de medidas repetidas; n = 21).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D1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M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D7 DP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F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η²ₚ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7,57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= 0,012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0,275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47,9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51,2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= 0,317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+0,22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0,050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52,0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53,6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= 0,678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+0,09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0,009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58,3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10,3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45,8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37,14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&lt; 0,001*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-1,33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0,650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45,0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7,6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54,7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11,5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12,73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= 0,002*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+0,78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0,389</w:t>
            </w:r>
          </w:p>
        </w:tc>
      </w:tr>
      <w:tr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55,4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15,4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50,1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13,1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6,75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= 0,017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-0,57</w:t>
            </w:r>
          </w:p>
        </w:tc>
        <w:tc>
          <w:tcPr>
            <w:tcW w:type="dxa" w:w="104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0,252</w:t>
            </w:r>
          </w:p>
        </w:tc>
      </w:tr>
    </w:tbl>
    <w:p>
      <w:pPr>
        <w:spacing w:after="0"/>
      </w:pPr>
      <w:r>
        <w:rPr>
          <w:i/>
          <w:sz w:val="17"/>
        </w:rPr>
        <w:t>Wilks λ = 0,181; F(6,15) = 11,32; p &lt; 0,001; η²ₚ = 0,82. * p &lt; 0,008 (α ajustado por Bonferroni para as seis dimensões).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análise multivariada confirmou a diferença entre o Dia 1 e o Dia 7 (Wilks λ = 0,181; F(6,15) = 11,32; p &lt; 0,001; η²ₚ = 0,82). Nos testes univariados com o critério corrigido de Bonferroni (α = 0,008), apenas o vigor (d = -1,33) e a fadiga (d = +0,78) permaneceram significativos — evidenciando que o efeito se concentra no eixo energia–fadiga —, enquanto a tensão (p = 0,012) e a confusão (p = 0,017), significativas apenas sob α = 0,05, não resistiram à correção (Tabela 9; Figura 4). A resposta aguda pré → pós também foi multivariadamente significativa (Wilks λ = 0,539; p = 0,028), reforçando o achado.</w:t>
      </w:r>
    </w:p>
    <w:p>
      <w:pPr>
        <w:spacing w:before="120" w:after="80" w:line="360" w:lineRule="auto"/>
      </w:pPr>
      <w:r>
        <w:rPr>
          <w:b/>
          <w:sz w:val="24"/>
        </w:rPr>
        <w:t>3.7 Dias de maior expressão de cada estado de humor</w:t>
      </w:r>
    </w:p>
    <w:p>
      <w:pPr>
        <w:spacing w:before="160" w:after="40"/>
      </w:pPr>
      <w:r>
        <w:rPr>
          <w:sz w:val="22"/>
        </w:rPr>
        <w:t>Tabela 10 – Dia de maior e de menor expressão de cada dimensão do humor (médias diárias).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de maior 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de menor valor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Valor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2,15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1,35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0,59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2,54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4,43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7,22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3,37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1,04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0,21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8,30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Dia 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0,59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Tabela 10 sintetiza os dias de pico: o vigor foi máximo no Dia 1 e mínimo no Dia 7; a fadiga foi máxima no Dia 7; a tensão, máxima no Dia 1; a raiva, máxima no Dia 7; e a depressão, máxima no Dia 7. Em síntese, o início da semana reúne maior prontidão (vigor, tensão e confusão mais altos) e o final concentra a fadiga e a raiva.</w:t>
      </w:r>
    </w:p>
    <w:p>
      <w:pPr>
        <w:spacing w:before="120" w:after="80" w:line="360" w:lineRule="auto"/>
      </w:pPr>
      <w:r>
        <w:rPr>
          <w:b/>
          <w:sz w:val="24"/>
        </w:rPr>
        <w:t>3.8 Comportamento individual de cada variável e suas relações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Figuras 5 a 10 apresentam, para cada dimensão, o comportamento ao longo da semana com a média diária, a banda de confiança de 95% (área sombreada), os diagramas de caixa por dia e o efeito do microciclo, permitindo visualizar individualmente como cada estado de humor evolui. Nessas figuras, o efeito Dia 1 → Dia 7 é expresso pelo dz (mudança padronizada intraindividual), numericamente idêntico ao d relatado na análise multivariada (Tabela 9), e o valor de p é o do teste de Friedman apresentado na Tabela 6.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Tens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5 – Tensão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Depres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6 – Depressão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Raiv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7 – Raiva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Vig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8 – Vigor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Fadig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9 – Fadiga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4_v_Confu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10 – Confusão ao longo da semana: média diária (banda = IC95%), diagramas de caixa por dia e efeito Dia 1 →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11 – Correlação de Spearman entre as dimensões do BRUMS com associação significativa (n = 27 atletas).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 de dimensões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× Fadiga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-0,40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0,037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Depressão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0,028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+0,49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0,010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0,017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Raiva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+0,53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0,005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 × Confusão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+0,43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= 0,027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Quanto às relações entre as dimensões (Tabela 11), as dimensões negativas associam-se entre si e a fadiga relaciona-se com a depressão e a raiva; o vigor mantém-se relativamente independente. Esse acoplamento depende da carga: no dia de maior vigor a depressão é independente da fadiga (ρ = +0,38), mas no dia de maior fadiga torna-se forte (ρ = +0,76).</w:t>
      </w:r>
    </w:p>
    <w:p>
      <w:pPr>
        <w:spacing w:before="120" w:after="80" w:line="360" w:lineRule="auto"/>
      </w:pPr>
      <w:r>
        <w:rPr>
          <w:b/>
          <w:sz w:val="24"/>
        </w:rPr>
        <w:t>3.9 Classificação dos perfis de humor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classificação de cada observação em um dos seis perfis de humor oferece uma leitura integrada e visual do estado psicológico da equipe. Ao longo do microciclo, os seis perfis estiveram representados na amostra, com reorganização de prevalência entre o baseline e o último dia de treino.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25356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5_pre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3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11 – Distribuição (%) dos seis perfis de humor no baseline (Dia 1) e no Dia 7.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before="160" w:after="40"/>
      </w:pPr>
      <w:r>
        <w:rPr>
          <w:sz w:val="22"/>
        </w:rPr>
        <w:t>Tabela 12 – Distribuição dos perfis de humor no baseline e no último dia de treino: n (%).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Perfil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Baseline n (%)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 7 n (%)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13 (48,1)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(21,6)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Everest invertido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(14,8)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 (10,8)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Iceberg invertido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(7,4)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 (5,4)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Submerso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(3,7)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 (13,5)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Barbatana de tubarão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 (3,7)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 (21,6)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Superfície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 (22,2)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 (27,0)</w:t>
            </w:r>
          </w:p>
        </w:tc>
      </w:tr>
    </w:tbl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prevalência deslocou-se do iceberg (48% no baseline) para a barbatana de tubarão (22% no Dia 7), com o iceberg recuando para 22% (Figura 11; Tabela 12). Essa reorganização categórica, contudo, não alcançou significância estatística (χ² = 8,96; p = 0,111) — resultado esperado dado o pequeno número de observações distribuído por seis perfis, que reduz a contagem esperada por célula e a potência do teste qui-quadrado; a mudança é, portanto, uma tendência descritiva, coerente com a queda multivariada do vigor e a elevação da fadiga.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39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b6_clust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3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12 – Perfis de humor (clusters) identificados na amostra, representados em escores T (M = 50; DP = 10) nas seis dimensões; percentuais entre parênteses.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forma de cada cluster identificado na amostra (Figura 12) reproduz a taxonomia consagrada dos seis perfis de humor (PARSONS-SMITH; TERRY; MACHIN, 2017): o iceberg, com vigor elevado sobre dimensões negativas baixas; a barbatana de tubarão, com pico isolado de fadiga; o submerso, com todas as dimensões abaixo da média; e o Everest invertido, com todas as negativas elevadas. Comparada à distribuição de referência de uma grande amostra do mesmo contexto brasileiro (898 atletas de elite e de base; DE MIRANDA ROHLFS et al., 2024) — na qual, em avaliação momentânea, o iceberg foi o perfil mais prevalente (34,3%) e os perfis de risco os menos prevalentes (barbatana de tubarão 11,6%; iceberg invertido 6,2%; Everest invertido 2,7%) —, a nossa amostra parte de um predomínio de iceberg semelhante no Dia 1 (48%), mas, ao final do microciclo, eleva marcadamente a barbatana de tubarão (22% no Dia 7), muito acima do patamar de referência. Isso evidencia o efeito específico do acúmulo de carga da última semana de pré-temporada sobre o perfil de fadiga, sem instalação relevante dos perfis de maior risco à saúde mental (Everest invertido e submerso).</w:t>
      </w:r>
    </w:p>
    <w:p>
      <w:pPr>
        <w:spacing w:before="160" w:after="40"/>
      </w:pPr>
      <w:r>
        <w:rPr>
          <w:sz w:val="22"/>
        </w:rPr>
        <w:t>Tabela 13 – Regressão logística da probabilidade de perfil de humor em função do dia do microciclo (tendência): razão de chances por dia, probabilidade prevista no Dia 1 e no Dia 7, discriminação e ajuste.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Perfil (desfecho)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OR por dia [IC95%]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AUC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Pseudo-R²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Iceberg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0,93 [0,81–1,05]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0,27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0,54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0,003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Barbatana de tubarão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1,37 [1,22–1,70]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0,20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0,66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0,047</w:t>
            </w:r>
          </w:p>
        </w:tc>
      </w:tr>
    </w:tbl>
    <w:p>
      <w:pPr>
        <w:spacing w:after="0"/>
      </w:pPr>
      <w:r>
        <w:rPr>
          <w:i/>
          <w:sz w:val="17"/>
        </w:rPr>
        <w:t>OR = razão de chances (odds ratio) por incremento de um dia; IC95% por reamostragem (bootstrap) de atletas; Pseudo-R² de McFadden. OR &gt; 1 indica aumento da chance do perfil ao longo da semana.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testar a migração de perfil como uma tendência ao longo da semana — e não pela via categórica de baixa potência do qui-quadrado —, ajustou-se uma regressão logística da probabilidade de cada perfil em função do dia do microciclo (Tabela 13). A chance do perfil de barbatana de tubarão cresceu de forma consistente a cada dia (OR = 1,37 por dia; IC95% 1,22–1,70), com a probabilidade prevista subindo de 0,04 no Dia 1 para 0,20 no Dia 7 — um aumento estatisticamente sustentado (o IC95% do OR exclui 1), que dá suporte inferencial à migração que o teste categórico não captara. Em espelho, a chance do perfil iceberg declinou ao longo da semana, embora sem significância (OR = 0,93 por dia; IC95% 0,81–1,05). O contraste confirma, no plano dos perfis, o mesmo eixo energia–fadiga: à medida que a semana avança, a prontidão cede lugar à assinatura de fadiga.</w:t>
      </w:r>
    </w:p>
    <w:p>
      <w:pPr>
        <w:spacing w:before="120" w:after="80" w:line="360" w:lineRule="auto"/>
      </w:pPr>
      <w:r>
        <w:rPr>
          <w:b/>
          <w:sz w:val="24"/>
        </w:rPr>
        <w:t>3.10 Aptidão intermitente (T-CAR): regressão, comparação de modelos e limiar de pico de velocidade</w:t>
      </w:r>
    </w:p>
    <w:p>
      <w:pPr>
        <w:spacing w:before="160" w:after="40"/>
      </w:pPr>
      <w:r>
        <w:rPr>
          <w:sz w:val="22"/>
        </w:rPr>
        <w:t>Tabela 14 – Estatística descritiva do desempenho no Teste de Carminatti (T-CAR).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Parâmetro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Média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DP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Mín–Máx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Pico de velocidade — T-CAR (km/h)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14,9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13,2–17,5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Distância percorrida (m)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3329,3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758,9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2070,0–5360,7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Repetições completadas (n)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62,3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45,0–86,0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máxima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198,5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190,0–209,0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de pico no teste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182,5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174,0–191,3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FC média no teste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178,7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168,9–186,8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Recuperação da FC em 1 min (bpm)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27,2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19,7–37,3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Impulso de treino – TRIMP (u.a.)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111,8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100,2–121,8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Percepção subjetiva de esforço (0–10)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6,7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5,1–8,4</w:t>
            </w:r>
          </w:p>
        </w:tc>
      </w:tr>
    </w:tbl>
    <w:p>
      <w:pPr>
        <w:spacing w:after="0"/>
      </w:pPr>
      <w:r>
        <w:rPr>
          <w:i/>
          <w:sz w:val="17"/>
        </w:rPr>
        <w:t>PV = pico de velocidade; FC = frequência cardíaca; TRIMP = training impulse.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61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7_scat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13 – Dispersão e reta de regressão (com banda de IC95%) entre o pico de velocidade do T-CAR e as médias semanais de vigor, fadiga, PTH e fadiga física.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desempenho no T-CAR consta na Tabela 14. A regressão mostrou que atletas com maior pico de velocidade reportaram menos fadiga física (ρ = -0,51; p = 0,008) e mais vigor (ρ = +0,47; p = 0,017) ao longo da semana (Figura 13). A partir de um modelo que estima a probabilidade de um dia de fadiga elevada em função do pico de velocidade, identificou-se um limiar de aproximadamente 14,9 km/h (área sob a curva = 0,67; sensibilidade = 0,77; especificidade = 0,58): abaixo desse valor, os atletas apresentaram maior probabilidade de dias de fadiga elevada, o que fornece uma referência objetiva para individualizar a carga.</w:t>
      </w:r>
    </w:p>
    <w:p>
      <w:pPr>
        <w:spacing w:before="160" w:after="40"/>
      </w:pPr>
      <w:r>
        <w:rPr>
          <w:sz w:val="22"/>
        </w:rPr>
        <w:t>Tabela 15 – Comparação a posteriori de modelos de curva (linear, logarítmico e polinomial) para a relação entre o pico de velocidade do T-CAR e a resposta semanal de humor, por qualidade de ajuste.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Relação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Modelo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R²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R² ajustado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AIC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BIC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RMSE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 física × T-CAR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Linear †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0,192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0,157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93,1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96,8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1,381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Logarítmica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0,189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0,154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93,2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96,9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1,384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Polinomial (2º grau)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0,196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0,123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95,0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99,9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1,378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 × T-CAR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Linear †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0,174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0,138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117,9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121,6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2,269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Logarítmica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0,169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0,133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118,0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121,7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2,274</w:t>
            </w:r>
          </w:p>
        </w:tc>
      </w:tr>
      <w:tr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Polinomial (2º grau)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0,180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0,106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119,7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124,6</w:t>
            </w:r>
          </w:p>
        </w:tc>
        <w:tc>
          <w:tcPr>
            <w:tcW w:type="dxa" w:w="1344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2,259</w:t>
            </w:r>
          </w:p>
        </w:tc>
      </w:tr>
    </w:tbl>
    <w:p>
      <w:pPr>
        <w:spacing w:after="0"/>
      </w:pPr>
      <w:r>
        <w:rPr>
          <w:i/>
          <w:sz w:val="17"/>
        </w:rPr>
        <w:t>AIC = critério de informação de Akaike; BIC = critério bayesiano; RMSE = raiz do erro quadrático médio. † modelo de melhor ajuste (menor AIC). Valores menores de AIC/BIC indicam melhor compromisso entre ajuste e parcimônia.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ar_curv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14 – Dispersão do pico de velocidade do T-CAR contra as médias semanais de fadiga física e de vigor, com os três modelos ajustados sobrepostos (o de menor AIC em linha cheia mais grossa).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verificar se a relação entre a aptidão e a resposta de humor seria mais bem descrita por uma forma não linear, ajustaram-se a posteriori três modelos de curva à relação entre o pico de velocidade do T-CAR e as médias semanais de fadiga física e de vigor — linear, logarítmico (ln do pico de velocidade) e polinomial de 2º grau —, comparados por R² ajustado, AIC e BIC (Tabela 15; Figura 14). Em ambas as relações, o modelo linear ofereceu o melhor compromisso entre ajuste e parcimônia (fadiga física: AIC = 93,1; vigor: AIC = 117,9); o ajuste logarítmico foi praticamente equivalente (ΔAIC ≈ 0,1) e o termo quadrático não compensou o parâmetro adicional (AIC maior, R² ajustado menor). Dentro da faixa de aptidão observada, portanto, a associação aptidão–humor é essencialmente linear, o que respalda descrevê-la pela reta de regressão. Para o desfecho binário — a probabilidade de um dia de fadiga elevada —, a regressão logística apresentou poder discriminativo moderado (pseudo-R² de McFadden = 0,057; AUC = 0,67), e a comparação do preditor na escala bruta contra a logarítmica favoreceu marginalmente a escala bruta (AIC 203,6 vs. 204,1), mantida, assim, na definição do limiar de pico de velocidade.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Duas regressões logísticas complementares fecham a leitura da aptidão. Simetricamente ao limiar de fadiga, modelou-se a probabilidade de um dia de baixo vigor (vigor no tercil inferior) em função do pico de velocidade: cada km/h a mais reduziu a chance de um dia de baixo vigor (OR = 0,59 por km/h) e o índice de Youden localizou um limiar de aproximadamente 14,9 km/h (sensibilidade = 0,79; especificidade = 0,57; área sob a curva = 0,66 [IC95% 0,50–0,78]), próximo ao limiar de fadiga e reforçando o pico de velocidade como referência objetiva de prontidão. Por fim, a probabilidade de o atleta exibir o perfil iceberg tendeu a crescer com a aptidão (OR = 1,35 por km/h; área sob a curva = 0,63), porém sem significância (IC95% 0,70–4,35) — direção coerente com o papel protetor da capacidade aeróbia, que esta amostra, contudo, não teve potência para confirmar.</w:t>
      </w:r>
    </w:p>
    <w:p>
      <w:pPr>
        <w:spacing w:before="120" w:after="80" w:line="360" w:lineRule="auto"/>
      </w:pPr>
      <w:r>
        <w:rPr>
          <w:b/>
          <w:sz w:val="24"/>
        </w:rPr>
        <w:t>3.11 Sonolência (Epworth) e estresse percebido (PSS-14)</w:t>
      </w:r>
    </w:p>
    <w:p>
      <w:pPr>
        <w:spacing w:before="160" w:after="40"/>
      </w:pPr>
      <w:r>
        <w:rPr>
          <w:sz w:val="22"/>
        </w:rPr>
        <w:t>Tabela 16 – Sonolência (Epworth, 6 itens, 0–18) e estresse percebido (PSS-14, 0–56) no microciclo: descritivos por observação e por atleta, e variação entre os dias.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 ± DP (obs.)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Mediana (mín–máx)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 ± DP (atleta)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Friedman p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Sonolência (Epworth)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9,9 ± 5,1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 (0–18)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9,5 ± 4,4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0,027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Estresse (PSS-14)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 ± 4,9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 (9–40)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22,0 ± 4,5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0,677</w:t>
            </w:r>
          </w:p>
        </w:tc>
      </w:tr>
    </w:tbl>
    <w:p>
      <w:pPr>
        <w:spacing w:after="0"/>
      </w:pPr>
      <w:r>
        <w:rPr>
          <w:i/>
          <w:sz w:val="17"/>
        </w:rPr>
        <w:t>Friedman: teste da variação entre os sete dias. Epworth em versão de 6 itens (sem ponto de corte clínico padrão).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2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o_traj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15 – Trajetória diária (média ± IC95%) da sonolência (Epworth) e do estresse percebido (PSS-14) ao longo do microciclo.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sonolência e o estresse percebido, coletados no mesmo diário, tiveram comportamentos distintos ao longo do microciclo (Tabela 16; Figura 15). A sonolência (Epworth) elevou-se progressivamente do primeiro ao último dia (Friedman p = 0,027; W = 0,13), padrão compatível com o acúmulo de fadiga e de débito de sono ao fim da semana de carga. No plano interindividual (média semanal por atleta), atletas mais sonolentos reportaram mais fadiga (ρ = +0,52; p = 0,005) e pior humor global (PTH; ρ = +0,54; p = 0,004), o que posiciona a sonolência como um marcador de recuperação que acompanha a resposta afetiva à carga. O estresse percebido (PSS-14), ao contrário, manteve-se estável entre os dias (Friedman p = 0,677) e em patamar moderado, sem associação significativa com o vigor (ρ = -0,09; p = 0,643) ou com a fadiga (ρ = -0,15; p = 0,466); nenhuma das duas variáveis diferiu entre pré e pós-treino (Epworth p = 0,788; PSS p = 0,882), coerente com a natureza mais estável desses instrumentos. A estabilidade do estresse indica que a deterioração do humor no eixo energia–fadiga foi específica da carga de treino, e não reflexo de um aumento concomitante do estresse percebido.</w:t>
      </w:r>
    </w:p>
    <w:p>
      <w:pPr>
        <w:spacing w:before="120" w:after="80" w:line="360" w:lineRule="auto"/>
      </w:pPr>
      <w:r>
        <w:rPr>
          <w:b/>
          <w:sz w:val="24"/>
        </w:rPr>
        <w:t>3.12 Composição corporal e ajuste alométrico do pico de velocidade</w:t>
      </w:r>
    </w:p>
    <w:p>
      <w:pPr>
        <w:spacing w:before="160" w:after="40"/>
      </w:pPr>
      <w:r>
        <w:rPr>
          <w:sz w:val="22"/>
        </w:rPr>
        <w:t>Tabela 17 – Composição corporal da amostra (n = 25) e associação com a fadiga.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Variável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 ± DP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Amplitude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Massa corporal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85,8 ± 15,7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58,8–132,6 kg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Estatura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182,5 ± 6,5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170,8–200,0 cm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Gordura corporal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11,6 ± 5,3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5,0–25,0 %</w:t>
            </w:r>
          </w:p>
        </w:tc>
      </w:tr>
    </w:tbl>
    <w:p>
      <w:pPr>
        <w:spacing w:after="0"/>
      </w:pPr>
      <w:r>
        <w:rPr>
          <w:i/>
          <w:sz w:val="17"/>
        </w:rPr>
        <w:t>Massa e estatura por antropometria; gordura corporal por dobras cutâneas.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caracterização da composição corporal (Tabela 17) mostrou massa de 85,8 kg e gordura corporal de 11,6%. Nem a massa (ρ = +0,32 com a fadiga física; p = 0,113) nem o percentual de gordura (ρ = +0,33; p = 0,113) associaram-se significativamente à fadiga, embora com tendência positiva. Como o pico de velocidade do T-CAR depende do porte corporal, examinou-se sua escala alométrica: o expoente da relação log(PV)–log(massa) foi de -0,19 (r = -0,48; p = 0,016), confirmando que atletas mais pesados atingem menor PV. Ao normalizar o PV pela massa elevada a esse expoente (PV·massa^0,19), a associação com o vigor manteve-se praticamente inalterada (ρ = +0,49; p = 0,012), ao passo que a associação com a fadiga física atenuou-se e perdeu significância (de ρ = -0,51 para ρ = -0,36; p = 0,082). Ou seja, o vínculo entre aptidão e vigor é um efeito genuíno de capacidade aeróbia, independente do tamanho corporal, enquanto parte da relação entre aptidão e fadiga física é atribuível ao porte do atleta.</w:t>
      </w:r>
    </w:p>
    <w:p>
      <w:pPr>
        <w:spacing w:before="120" w:after="80" w:line="360" w:lineRule="auto"/>
      </w:pPr>
      <w:r>
        <w:rPr>
          <w:b/>
          <w:sz w:val="24"/>
        </w:rPr>
        <w:t>3.13 Modelagem polinomial das trajetórias: derivadas e taxa de variação</w:t>
      </w:r>
    </w:p>
    <w:p>
      <w:pPr>
        <w:spacing w:before="160" w:after="40"/>
      </w:pPr>
      <w:r>
        <w:rPr>
          <w:sz w:val="22"/>
        </w:rPr>
        <w:t>Tabela 18 – Modelagem polinomial (grau 3) das médias diárias do eixo energia–fadiga: qualidade do ajuste (R²), taxa de variação média, taxa instantânea (P′) e aceleração (P″) nas bordas, e ponto de inflexão.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R²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Taxa média/dia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P′(D1)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P′(D7)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P″(D1)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P″(D7)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Inflexão (dia)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0,96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-3,52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-2,40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+2,51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-2,14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+0,64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+2,23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+2,11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-1,55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+1,51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</w:tr>
      <w:tr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+1,28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+5,10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+6,41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-4,25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+4,69</w:t>
            </w:r>
          </w:p>
        </w:tc>
        <w:tc>
          <w:tcPr>
            <w:tcW w:type="dxa" w:w="1176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</w:t>
            </w:r>
          </w:p>
        </w:tc>
      </w:tr>
    </w:tbl>
    <w:p>
      <w:pPr>
        <w:spacing w:after="0"/>
      </w:pPr>
      <w:r>
        <w:rPr>
          <w:i/>
          <w:sz w:val="17"/>
        </w:rPr>
        <w:t>P′ = derivada primeira (taxa de variação); P″ = derivada segunda (aceleração/concavidade); inflexão = raiz de P″ = 0. As dimensões negativas, com efeito de piso e ajuste fraco, foram omitidas.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14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iv_pol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16 – Ajuste polinomial P(t) das médias diárias de vigor e fadiga, com a derivada P′(t) (taxa de variação) e o ponto de inflexão.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caracterizar formalmente a dinâmica temporal, ajustou-se uma função polinomial de grau 3 às médias diárias de cada dimensão e derivaram-se as respectivas taxas de variação (Tabela 18; Figura 16). A modelagem restringiu-se ao eixo energia–fadiga (vigor, fadiga e PTH), onde os ajustes foram excelentes (vigor R² = 0,96; fadiga R² = 0,95); as dimensões negativas, próximas do piso e com variância reduzida, ajustaram-se mal e foram omitidas da modelagem. O vigor caiu a uma taxa média de -0,64 ponto/dia, com a maior velocidade de queda no início da semana (P′ no Dia 1 = -3,52 ponto/dia) e desaceleração progressiva, ao passo que a fadiga subiu em espelho (taxa média = +0,64 ponto/dia; P′ no Dia 1 = +2,23). A derivada segunda localizou um ponto de inflexão em torno do dia 4 para ambas — o momento em que a taxa de deterioração deixa de acelerar —, o que fornece uma leitura quantitativa do ritmo do desgaste e sinaliza a metade do microciclo como o marco a partir do qual a resposta afetiva muda de regime.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derivada segunda (P″) descreve a aceleração da mudança e a concavidade da trajetória. No vigor, P″ é positiva no início (+2,51) — a queda, embora acentuada, desacelera rumo ao meio da semana — e torna-se negativa ao final (-2,14), quando a curva volta a se inclinar para o mínimo do Dia 7; a fadiga apresenta o padrão espelhado (P″ = -1,55 no Dia 1; +1,51 no Dia 7). A troca de sinal de P″ no dia ≈ 4 confirma, formalmente, a inflexão sincronizada das duas dimensões. Quanto ao comportamento conjunto, as curvas de taxa de variação (P′) do vigor e da fadiga são praticamente imagens especulares: a correlação entre elas é de -0,97, indicando que a perda de energia e o ganho de fadiga aceleram e desaceleram em uníssono ao longo do microciclo. Ambas acoplam-se fortemente à Perturbação Total do Humor (fadiga–PTH = +0,97; vigor–PTH = -0,88), o que confirma, no plano das derivadas, que energia e fadiga operam como um eixo único e integrado — o mesmo eixo que domina toda a resposta afetiva à carga.</w:t>
      </w:r>
    </w:p>
    <w:p>
      <w:pPr>
        <w:spacing w:before="160" w:after="40"/>
      </w:pPr>
      <w:r>
        <w:rPr>
          <w:sz w:val="22"/>
        </w:rPr>
        <w:t>Tabela 19 – Extremos da função ajustada e limites da derivada, por dimensão: valor máximo e mínimo modelados (com o dia) e os limites da taxa de variação P′ — subida máxima e queda máxima.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Dimensão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Valor máx. (dia)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Valor mín. (dia)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P′ máx./subida (dia)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P′ mín./queda (dia)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R²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Tensão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2,2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+0,06 (Dia 5)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-0,87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0,80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Depressão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1,4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+0,62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-0,10 (Dia 4)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0,42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Raiva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2,6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1,1 (Dia 5)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+1,63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-0,35 (Dia 3)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0,73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Vigor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8,2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4,4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+0,55 (Dia 4)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-3,52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0,96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Fadiga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7,3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3,4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+2,23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-0,13 (Dia 4)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Confusão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1,0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0,3 (Dia 4)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+0,13 (Dia 5)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-0,67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0,85</w:t>
            </w:r>
          </w:p>
        </w:tc>
      </w:tr>
      <w:tr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7"/>
              </w:rPr>
              <w:t>PTH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8,6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0,9 (Dia 1)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+6,41 (Dia 7)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-0,97 (Dia 4)</w:t>
            </w:r>
          </w:p>
        </w:tc>
        <w:tc>
          <w:tcPr>
            <w:tcW w:type="dxa" w:w="1567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7"/>
              </w:rPr>
              <w:t>0,80</w:t>
            </w:r>
          </w:p>
        </w:tc>
      </w:tr>
    </w:tbl>
    <w:p>
      <w:pPr>
        <w:spacing w:after="0"/>
      </w:pPr>
      <w:r>
        <w:rPr>
          <w:i/>
          <w:sz w:val="17"/>
        </w:rPr>
        <w:t>Valores e taxas extraídos da função polinomial P(t) no intervalo [Dia 1; Dia 7]. Para as dimensões negativas (baixo R²; efeito de piso), os extremos modelados são apenas indicativos. Os máximos/mínimos observados constam na tabela de dias de pico (seção 3.7).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Os extremos das funções ajustadas e os limites de suas derivadas (Tabela 19) delimitam quantitativamente a resposta. O vigor varia entre um máximo de 8,2 pontos no Dia 1 e um mínimo de 4,4 no Dia 7, com a taxa de variação confinada entre -3,52 ponto/dia (queda máxima, no Dia 1) e +0,55 ponto/dia (leve recuperação em torno do meio da semana); a fadiga percorre o intervalo inverso (mínimo de 3,4 no Dia 1; máximo de 7,3 no Dia 7), com taxa entre -0,13 e +2,23 ponto/dia. Esses limites confirmam que a maior velocidade de mudança ocorre no início do microciclo e que o sistema afetivo opera dentro de uma faixa de variação bem definida.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172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ov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7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17 – Cruzamento energia–fadiga: curvas suavizadas de vigor e fadiga com os pontos exatos de interseção (× ) e a área entre elas. O vigor parte muito acima e a fadiga o ultrapassa ao longo da semana.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sobreposição das curvas suavizadas de vigor e fadiga permite localizar o momento exato de sua inversão (Figura 17). No primeiro dia, o vigor supera a fadiga por ampla margem (4,9 pontos); essa vantagem colapsa já no Dia 2, e as duas dimensões passam a se cruzar repetidamente na região central da semana — os pontos de interseção das funções ocorrem nos dias 2, 4, 6 — refletindo um período em que energia e fadiga ficam estatisticamente entrelaçadas. A partir do último cruzamento (Dia 6), a fadiga assume e se distancia do vigor, encerrando a semana 2,8 pontos acima. Esse cruzamento energia–fadiga é a assinatura gráfica da migração do perfil de prontidão para o perfil de fadiga.</w:t>
      </w:r>
    </w:p>
    <w:p>
      <w:pPr>
        <w:spacing w:before="120" w:after="80" w:line="360" w:lineRule="auto"/>
      </w:pPr>
      <w:r>
        <w:rPr>
          <w:b/>
          <w:sz w:val="24"/>
        </w:rPr>
        <w:t>3.14 Decomposição sinal–ruído e suavização das trajetórias</w:t>
      </w:r>
    </w:p>
    <w:p>
      <w:pPr>
        <w:spacing w:before="160" w:after="40"/>
      </w:pPr>
      <w:r>
        <w:rPr>
          <w:sz w:val="22"/>
        </w:rPr>
        <w:t>Tabela 20 – Decomposição sinal–ruído das trajetórias diárias: proporção de sinal (variância explicada pela componente suave) e de ruído (resíduo), razão sinal-ruído (SNR) e SNR em decibéis.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Dimensão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Sinal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Ruído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SNR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SNR (dB)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Tensão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+6,1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Depressão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42%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58%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-1,4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Raiva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73%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27%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2,7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+4,3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96%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25,1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+14,0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95%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18,1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+12,6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Confusão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15%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5,6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+7,4</w:t>
            </w:r>
          </w:p>
        </w:tc>
      </w:tr>
      <w:tr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PTH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80%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20%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4,0</w:t>
            </w:r>
          </w:p>
        </w:tc>
        <w:tc>
          <w:tcPr>
            <w:tcW w:type="dxa" w:w="188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+6,1</w:t>
            </w:r>
          </w:p>
        </w:tc>
      </w:tr>
    </w:tbl>
    <w:p>
      <w:pPr>
        <w:spacing w:after="0"/>
      </w:pPr>
      <w:r>
        <w:rPr>
          <w:i/>
          <w:sz w:val="17"/>
        </w:rPr>
        <w:t>Sinal = componente suave (polinômio ajustado); ruído = resíduo em torno do sinal. SNR = variância do sinal / variância do ruído.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14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oth_sig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18 – Trajetórias diárias suavizadas: sinal (curva) sobreposto às médias diárias observadas (pontos), separando a tendência do ruído. A) eixo energia–fadiga; B) subescalas negativas.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separar a tendência sistemática (sinal) do ruído de amostragem e obter uma leitura visual mais limpa, cada trajetória diária foi decomposta em uma componente suave — a função polinomial ajustada — e um resíduo (Tabela 20; Figura 18). A suavização é altamente informativa no eixo energia–fadiga: o vigor e a fadiga são quase inteiramente sinal (96% e 95% da variância; razão sinal-ruído de 25,1 e 18,1, ou +14,0 e +12,6 dB), de modo que suas curvas suavizadas revelam com nitidez o cruzamento energia–fadiga em torno da metade da semana. Nas dimensões negativas, próximas do piso, a fração de ruído é muito maior — na depressão, o ruído (58%) supera o sinal (42%; SNR = 0,7), o que explica por que suas oscilações diárias não devem ser sobreinterpretadas. Em termos aplicados, a decomposição indica que o monitoramento deve priorizar o vigor e a fadiga, cujo sinal é robusto, e tratar as pequenas variações das dimensões negativas com a devida cautela.</w:t>
      </w:r>
    </w:p>
    <w:p>
      <w:pPr>
        <w:spacing w:before="120" w:after="80" w:line="360" w:lineRule="auto"/>
      </w:pPr>
      <w:r>
        <w:rPr>
          <w:b/>
          <w:sz w:val="24"/>
        </w:rPr>
        <w:t>3.15 Modelagem individual: trajetórias por atleta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14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v_spaghett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19 – Trajetórias individuais de vigor e fadiga por atleta (linhas finas) e a média do grupo (linha grossa), evidenciando a heterogeneidade da resposta.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Além da tendência do grupo, a resposta foi modelada por atleta, ajustando-se a cada participante a sua própria trajetória ao longo da semana (Figura 19). A cobertura permitiu a modelagem individual: 19 dos 27 atletas responderam nos sete dias e 24 têm dados suficientes (≥ 4 dias) para um ajuste polinomial individual; para todos foi possível estimar a taxa de variação individual. Em média, o vigor caiu -0,48 ponto/dia (DP 0,52) e a fadiga subiu +0,39 ponto/dia (DP 0,67), mas com nítida heterogeneidade entre atletas: 78% apresentaram a queda esperada de vigor e 78% o aumento esperado de fadiga, enquanto os demais mantiveram-se estáveis ou responderam na direção oposta. Essa dispersão das inclinações individuais mostra que a média do grupo convive com respondedores e não respondedores, reforçando o valor do monitoramento individualizado — a mesma carga produz trajetórias afetivas distintas.</w:t>
      </w:r>
    </w:p>
    <w:p>
      <w:pPr>
        <w:spacing w:before="120" w:after="80" w:line="360" w:lineRule="auto"/>
      </w:pPr>
      <w:r>
        <w:rPr>
          <w:b/>
          <w:sz w:val="24"/>
        </w:rPr>
        <w:t>3.16 Trajetória em alta resolução: 13 pontos pré/pós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917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s13_curv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Figura 20 – Trajetória do grupo em 13 pontos temporais (baseline + pré e pós-treino de cada dia), revelando a dinâmica intradiária além da média diária.</w:t>
      </w:r>
    </w:p>
    <w:p>
      <w:pPr>
        <w:spacing w:after="120"/>
        <w:jc w:val="center"/>
      </w:pPr>
      <w:r>
        <w:rPr>
          <w:sz w:val="18"/>
        </w:rPr>
        <w:t>Fonte: elaboração dos autores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Aproveitando as duas coletas diárias dos dias de treino, a trajetória do grupo foi reconstruída em alta resolução, com 13 pontos temporais — a linha de base e os momentos pré e pós de cada um dos seis dias de treino (Figura 20). Essa resolução revela a dinâmica intradiária que a média diária mascara: em cada dia de treino, o vigor tende a cair e a fadiga (e a PTH) a subir do pré para o pós, com recuperação parcial na manhã seguinte — um padrão de dente de serra sobreposto à tendência semanal de queda de energia e acúmulo de fadiga. A leitura de alta resolução, portanto, confirma que a deterioração semanal resulta da soma de perturbações agudas incompletamente revertidas entre as sessões.</w:t>
      </w:r>
    </w:p>
    <w:p>
      <w:pPr>
        <w:spacing w:before="120" w:after="80" w:line="360" w:lineRule="auto"/>
      </w:pPr>
      <w:r>
        <w:rPr>
          <w:b/>
          <w:sz w:val="24"/>
        </w:rPr>
        <w:t>3.17 Auditoria de robustez: filtragem de sinal e ruído</w:t>
      </w:r>
    </w:p>
    <w:p>
      <w:pPr>
        <w:spacing w:before="160" w:after="40"/>
      </w:pPr>
      <w:r>
        <w:rPr>
          <w:sz w:val="22"/>
        </w:rPr>
        <w:t>Tabela 21 – Auditoria de robustez: principais resultados antes e depois da remoção de 11 observações atípicas (3.8% do total) por distância de Mahalanobis.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Métrica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Dados brutos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Dados filtrados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D1→D7 (dz)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-1,33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-1,32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D1→D7 (dz)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+0,78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MANOVA (Wilks λ)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0,181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0,180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Vigor Friedman (p)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0,0006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0,0010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Fadiga Friedman (p)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0,0066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0,0163</w:t>
            </w:r>
          </w:p>
        </w:tc>
      </w:tr>
      <w:tr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ρ fadiga × fadiga física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+0,72</w:t>
            </w:r>
          </w:p>
        </w:tc>
        <w:tc>
          <w:tcPr>
            <w:tcW w:type="dxa" w:w="3135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+0,68</w:t>
            </w:r>
          </w:p>
        </w:tc>
      </w:tr>
    </w:tbl>
    <w:p>
      <w:pPr>
        <w:spacing w:after="0"/>
      </w:pPr>
      <w:r>
        <w:rPr>
          <w:i/>
          <w:sz w:val="17"/>
        </w:rPr>
        <w:t>Filtro: observações com distância de Mahalanobis nas seis subescalas acima do limiar de p &lt; 0,001.</w:t>
      </w:r>
    </w:p>
    <w:p>
      <w:pPr>
        <w:spacing w:after="120"/>
      </w:pPr>
      <w:r>
        <w:rPr>
          <w:sz w:val="18"/>
        </w:rPr>
        <w:t>Fonte: dados da pesquisa (2026).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Por fim, para verificar se as conclusões dependem de ruído amostral, todas as análises centrais foram reexecutadas após filtragem: identificaram-se e removeram-se 11 observações multivariadamente atípicas (3,8% do total) e os principais resultados foram recomputados (Tabela 21). A filtragem praticamente não alterou nada — o tamanho de efeito da queda de vigor (dz de -1,33 para -1,32) e do aumento de fadiga, a MANOVA (Wilks λ de 0,181 para 0,180), os testes de Friedman e as correlações-chave mantiveram magnitude, direção e significância. Essa estabilidade confirma que os achados do estudo são robustos e refletem sinal sistemático, e não artefatos de observações ruidosas.</w:t>
      </w:r>
    </w:p>
    <w:p>
      <w:pPr>
        <w:spacing w:before="200" w:after="80" w:line="360" w:lineRule="auto"/>
      </w:pPr>
      <w:r>
        <w:rPr>
          <w:b/>
          <w:sz w:val="24"/>
        </w:rPr>
        <w:t>4 DISCUSSÃO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presente estudo caracterizou o comportamento do humor de handebolistas de elite ao longo da última semana de pré-temporada, e o achado central é inequívoco: a deterioração concentrou-se no eixo energia–fadiga. O vigor caiu e a fadiga subiu de forma consistente, tanto na resposta aguda a cada treino (pré → pós: vigor −14%, d = -0,47; fadiga +36%, d = +0,57) quanto na comparação do primeiro ao último dia (vigor d = -1,33; fadiga d = +0,78). A robustez desse achado é sustentada por três abordagens convergentes — o pós-teste do modelo misto comparando todos os dias, o teste de Friedman e a análise multivariada em escores T (Wilks λ = 0,181; F(6,15) = 11,32; p &lt; 0,001; η²ₚ = 0,82). Sob o critério conservador de Bonferroni, apenas o vigor (η²ₚ = 0,65) e a fadiga (η²ₚ = 0,39) permaneceram significativos, enquanto as dimensões negativas de valência não fadiga, próximas do piso, mantiveram-se estáveis. Confirma-se, assim, que o vigor e a fadiga são as dimensões subjetivas mais sensíveis à carga de treino, em consonância com a literatura de monitoramento (SAW; MAIN; GASTIN, 2016; THORPE et al., 2017; KELLMANN et al., 2018).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Para além de confirmar a deterioração, os resultados detalham a sua dinâmica temporal — o “quando”, tão relevante para a prática. O humor mais positivo concentrou-se no início da semana (vigor máximo no Dia 1) e a fadiga acumulou-se progressivamente até o pico no último dia (Dia 7), acompanhada da raiva e da Perturbação Total do Humor. Sobrepõem-se dois processos: um choque agudo intra-sessão, em que o vigor cai e a fadiga sobe do pré ao pós a cada treino, e um acúmulo ao longo da semana, que desloca o eixo energia–fadiga rumo ao final do microciclo — como evidenciado pelo pós-teste, em que os dias finais diferem significativamente do Dia 1. Essa leitura temporal é diretamente acionável: sinaliza que o reforço da recuperação deve concentrar-se na transição do início da semana (choque de carga) e no encerramento do microciclo (fadiga acumulada), pontos em que o estado psicofisiológico é mais desfavorável.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Um aspecto metodológico distingue este estudo da tradição descritiva do perfilamento do humor. A literatura clássica caracteriza o humor de atletas por instantâneos — o perfil de um momento — ou, quando muito, por comparações de médias entre condições (LOCHBAUM et al., 2021). Aqui, ao ajustar uma função polinomial às trajetórias diárias e dela extrair as derivadas, passou-se de uma descrição estática para uma leitura dinâmica e quantitativa do humor, na linha do que Cockerill, Nevill e Lyons (1991) propuseram ao modelar estados de humor com finalidade prescritiva, e não apenas descritiva. A derivada primeira quantifica a velocidade da deterioração e a derivada segunda localiza o momento em que essa velocidade deixa de acelerar (inflexão em torno do Dia 4), fornecendo à comissão técnica não apenas o quanto, mas o ritmo e a aceleração do desgaste — informação alinhada ao papel do monitoramento do humor como indicador precoce de sobrecarga e de excesso de treinamento (FEIJEN et al., 2020; NEDERHOF et al., 2007) e à dinâmica dia-a-dia entre carga de treino e humor descrita em outras modalidades (HAMLIN et al., 2019; ALFONSO; CAPDEVILA, 2022). A decomposição sinal–ruído, por sua vez, agrega rigor à interpretação: ao mostrar que o vigor e a fadiga são quase inteiramente sinal, ao passo que as dimensões negativas próximas do piso são dominadas por ruído, ela fundamenta quantitativamente a decisão de centrar o monitoramento no eixo energia–fadiga e de não sobreinterpretar as pequenas oscilações das demais subescalas — uma resposta direta às conhecidas limitações de fidedignidade e de efeito de piso dessas dimensões em amostras de elite (TERRY; LANE; FOGARTY, 2003). Por fim, o cruzamento energia–fadiga, obtido das curvas suavizadas, condensa em um único marcador visual e objetivo o instante em que a fadiga supera o vigor — evento que o acompanhamento diário isolado dificilmente tornaria tão explícito.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caráter do handebol ajuda a contextualizar a magnitude dessa resposta. Trata-se de uma modalidade coletiva de invasão, marcadamente intermitente, na qual ações de alta intensidade — sprints, saltos, arremessos, bloqueios, mudanças de direção e contatos — alternam-se com períodos de recuperação incompleta, exigindo simultaneamente potência anaeróbia e capacidade aeróbia intermitente para sustentar o esforço repetido e retardar a instalação da fadiga (KARCHER; BUCHHEIT, 2014; MICHALSIK; AAGAARD, 2015). Evidências atuais confirmam que o treino e o jogo de handebol constituem exercício de alta intensidade, com elevadas demandas aeróbias e anaeróbias (PEREIRA et al., 2024), e que os esportes de invasão se caracterizam por atividade intermitente de alta intensidade intercalada por recuperação de menor intensidade (VACCARO-BENET et al., 2024). Nesse contexto, o acúmulo de carga da última semana de pré-temporada explica tanto a deterioração do eixo energia–fadiga quanto a migração do perfil de humor observadas, reforçando por que o vigor e a fadiga foram as dimensões mais sensíveis do painel.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Um achado de particular interesse foi a natureza dependente da carga na relação entre o afeto negativo e a fadiga. No dia de maior vigor (Dia 1, grupo descansado), as dimensões negativas mostraram-se praticamente independentes da fadiga (depressão × fadiga ρ = +0,38; raiva × fadiga ρ = +0,18); no dia de maior fadiga (Dia 7), esse acoplamento tornou-se forte (depressão × fadiga ρ = +0,76; raiva × fadiga ρ = +0,65). Em outras palavras, quando a equipe está recuperada, o atleta mais irritado ou abatido não é necessariamente o mais cansado; sob carga acumulada, porém, a irritabilidade e o abatimento organizam-se em torno da exaustão e o perfil de humor “fecha”. Esse padrão indica que a interpretação das dimensões negativas deve considerar o estado de fadiga do grupo, e que a elevação conjunta de afeto negativo e fadiga ao fim de um microciclo intenso é, em atletas de elite, uma resposta esperada à carga, e não necessariamente sinal de desajuste.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No plano dos perfis de humor, o deslocamento de prevalência do iceberg (prontidão) para a barbatana de tubarão (fadiga funcional) ao longo da semana — que a regressão logística de tendência confirmou para o perfil de barbatana de tubarão, cuja chance cresceu cerca de 37% por dia (OR = 1,37 por dia; IC95% exclui 1), ainda que a via categórica do qui-quadrado, de menor potência, não a tenha detectado — reproduz, em um microciclo de handebol, o “derretimento do iceberg” descrito na literatura de sobrecarga (MORGAN, 1985; HAN; PARSONS-SMITH; TERRY, 2020).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É relevante que, mesmo sob o acúmulo de carga da pré-temporada, os perfis associados a maior risco à saúde mental (Everest invertido, submerso e iceberg invertido) não se tornaram prevalentes: a deterioração restringiu-se ao perfil de fadiga, cuja prevalência no último dia (22%) superou nitidamente o patamar de referência de atletas do mesmo contexto brasileiro (11,6% em avaliação momentânea; DE MIRANDA ROHLFS et al., 2024). Esse contraste sugere que, em handebolistas de elite bem condicionados, a resposta ao acúmulo de carga é funcional e transitória — uma fadiga esperada — e não um sinal de risco psicológico. Tal leitura respalda o emprego do perfilamento do humor como triagem de prontidão e de bem-estar em modalidades coletivas de rendimento (TERRY et al., 2021), no qual a BRUMS já demonstrou sensibilidade a fatores como sono, desempenho e resultados de partida (ANDRADE et al., 2016; BRANDT; BEVILACQUA; ANDRADE, 2017; DO NASCIMENTO et al., 2026) e associação com desfechos como a lesão (DE MIRANDA ROHLFS et al., 2025).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O caráter transitório dessa resposta deve ser lido à luz da posição do microciclo no planejamento. A última semana de pré-temporada corresponde a uma fase de acumulação de carga, que antecede o afinamento (tapering) e a competição. Nesse enquadramento, a queda de vigor e a elevação de fadiga aqui documentadas configuram a assinatura afetiva esperada do acúmulo, e não um estado estável: o modelo de equilíbrio entre estresse e recuperação prevê que, com a redução da carga e o reforço da recuperação nos dias subsequentes, o vigor tende a ser restaurado e o perfil de prontidão (iceberg) a se reinstalar (KELLMANN et al., 2018). Interpretar a fadiga do fim do microciclo como um vale programado — e não como deterioração — é justamente o que habilita a comissão técnica a distinguir a resposta funcional daquela que exigiria intervenção, e reforça o valor de manter o monitoramento do humor na transição para o afinamento, quando a recuperação do estado afetivo é esperada e verificável.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inclusão do pico de velocidade do T-CAR como parâmetro fisiológico acrescentou uma leitura interindividual à resposta afetiva. Atletas com maior aptidão aeróbia intermitente reportaram mais vigor (ρ = +0,47; p = 0,017) e menos fadiga física (ρ = -0,51; p = 0,008) ao longo da semana, e um limiar de pico de velocidade de aproximadamente 14,9 km/h discriminou os dias de maior fadiga (área sob a curva = 0,67). Esse resultado é coerente com o papel da capacidade aeróbia intermitente em sustentar e repetir esforços de alta intensidade — acelerando a recuperação entre ações e retardando a fadiga — e, portanto, em modular a tolerância à carga do handebol, e com a validade do pico de velocidade do T-CAR como marcador de desempenho físico em modalidades intermitentes (FERNANDES-DA-SILVA et al., 2016). Do ponto de vista aplicado, normalizar a resposta de humor pela aptidão física ajuda a distinguir a fadiga esperada — de atletas menos aptos sob a mesma carga — daquela que possa sinalizar sobrecarga, e o limiar identificado oferece à comissão técnica uma referência objetiva para individualizar a prescrição da carga e o reforço da recuperação. O ajuste alométrico refinou essa leitura: como o pico de velocidade escala negativamente com a massa (expoente -0,19), parte da relação entre aptidão e fadiga física reflete o porte corporal e não apenas a capacidade aeróbia — ao normalizar o PV pela massa, essa associação se atenua. Já a relação entre aptidão e vigor resistiu ao ajuste, evidenciando um efeito genuíno de capacidade aeróbia sobre o estado de energia, independentemente do tamanho do atleta.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comparação a posteriori de modelos de curva reforça a leitura dessa relação e agrega parcimônia à sua interpretação. Testadas as formas linear, logarítmica e polinomial, o modelo linear mostrou o melhor compromisso entre ajuste e parcimônia para a fadiga física e para o vigor (menores AIC e BIC), com o ajuste logarítmico praticamente equivalente e sem ganho do termo quadrático — indicando que, na faixa de aptidão desta amostra, cada incremento de pico de velocidade se associa a uma variação aproximadamente constante da resposta de humor, sem evidência de saturação ou de limiar de rendimentos decrescentes. Esse resultado justifica descrever a associação pela reta de regressão e, ao mesmo tempo, delimita o alcance do modelo: uma relação linear estimada em uma faixa estreita de aptidão não deve ser extrapolada para além dela. Para o desfecho binário, a regressão logística — cuja qualidade de ajuste foi documentada pelo pseudo-R² de McFadden e pelos critérios de informação — sustentou o limiar de pico de velocidade como ferramenta prática de triagem, preferindo-se o preditor na escala bruta, de leitura mais direta para a comissão técnica.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 sonolência e o estresse percebido acrescentaram duas leituras convergentes com o padrão central. A sonolência (Epworth) acompanhou a semana de carga, elevando-se rumo ao último dia e associando-se, entre atletas, a mais fadiga e pior humor global — um marcador de recuperação/sono que corrobora, no plano comportamental, a deterioração do eixo energia–fadiga e reforça a recomendação de vigiar o sono na fase de acumulação (KELLMANN et al., 2018). Já o estresse percebido (PSS-14) permaneceu estável e moderado, sem se relacionar à oscilação do humor; essa ausência de variação é informativa, pois indica que a resposta afetiva ao microciclo teve origem na carga de treino, e não em um aumento concomitante do estresse psicossocial percebido — um argumento a favor da especificidade do achado.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Algumas limitações devem ser consideradas na interpretação dos achados. O tamanho amostral (27 atletas) e o desenho observacional de fase única não permitem inferência causal sobre a carga, e as dimensões negativas, próximas do piso, apresentam variância e fidedignidade reduzidas, o que limita a leitura de suas pequenas variações. A conversão dos escores T foi referenciada à própria amostra — e não a tabelas normativas nacionais de atletas —, o que recomenda cautela na comparação absoluta de prevalências entre estudos e na classificação estrita dos perfis. A sonolência foi medida por uma versão de 6 itens do Epworth (sem ponto de corte clínico validado) e o estresse, pela PSS-14, cujo horizonte de referência é mais amplo que o microciclo; por isso, essas variáveis foram interpretadas por sua média semanal por atleta, e não por flutuações diárias. Como direções futuras, recomenda-se ampliar a amostra e acompanhar múltiplos microciclos, integrar o humor a marcadores de carga externa e interna mensurados continuamente, adotar tabelas normativas e agrupamento semeado (seeded k-means) para a classificação de perfis e testar o valor preditivo dos perfis negativos para desfechos como lesão e sobrecarga (DE MIRANDA ROHLFS et al., 2024, 2025).</w:t>
      </w:r>
    </w:p>
    <w:p>
      <w:pPr>
        <w:spacing w:before="200" w:after="80" w:line="360" w:lineRule="auto"/>
      </w:pPr>
      <w:r>
        <w:rPr>
          <w:b/>
          <w:sz w:val="24"/>
        </w:rPr>
        <w:t>5 CONCLUSÕES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Na última semana de pré-temporada, o humor dos handebolistas migrou da prontidão para a fadiga, com o vigor em queda e a fadiga em ascensão, do início ao fim da semana e dentro de cada treino, confirmado por comparações entre todos os dias e por análise multivariada. Os dias críticos foram identificados — maior vigor no início e maior fadiga no final —, e a aptidão intermitente mostrou-se associada à fadiga, com um limiar de pico de velocidade útil para individualizar a carga. Recomenda-se o acompanhamento contínuo do humor, com atenção especial ao eixo energia–fadiga.</w:t>
      </w:r>
    </w:p>
    <w:p>
      <w:pPr>
        <w:spacing w:before="200" w:after="80" w:line="360" w:lineRule="auto"/>
      </w:pPr>
      <w:r>
        <w:rPr>
          <w:b/>
          <w:sz w:val="24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ANDRADE, A. et al. Sleep quality, mood and performance: a study of elite Brazilian volleyball athletes. Journal of Sports Science and Medicine, v. 15, n. 4, p. 601–605, 2016.</w:t>
      </w:r>
    </w:p>
    <w:p>
      <w:pPr>
        <w:spacing w:line="360" w:lineRule="auto" w:after="120"/>
        <w:jc w:val="both"/>
      </w:pPr>
      <w:r>
        <w:rPr>
          <w:sz w:val="22"/>
        </w:rPr>
        <w:t>ANDRADE, A. et al. Effect of practice exergames on the mood states and self-esteem of elementary school boys and girls during physical education classes: a cluster-randomized controlled trial. PLoS ONE, v. 15, n. 6, e0232392, 2020. DOI: 10.1371/journal.pone.0232392.</w:t>
      </w:r>
    </w:p>
    <w:p>
      <w:pPr>
        <w:spacing w:line="360" w:lineRule="auto" w:after="120"/>
        <w:jc w:val="both"/>
      </w:pPr>
      <w:r>
        <w:rPr>
          <w:sz w:val="22"/>
        </w:rPr>
        <w:t>ALFONSO, C.; CAPDEVILA, L. Heart rate variability, mood and performance: a pilot study on the interrelation of these variables in amateur road cyclists. PeerJ, v. 10, e13094, 2022. DOI: 10.7717/peerj.13094.</w:t>
      </w:r>
    </w:p>
    <w:p>
      <w:pPr>
        <w:spacing w:line="360" w:lineRule="auto" w:after="120"/>
        <w:jc w:val="both"/>
      </w:pPr>
      <w:r>
        <w:rPr>
          <w:sz w:val="22"/>
        </w:rPr>
        <w:t>BRANDT, R.; BEVILACQUA, G. G.; ANDRADE, A. Perceived sleep quality, mood states, and their relationship with performance among Brazilian elite athletes during a competitive period. Journal of Strength and Conditioning Research, v. 31, n. 4, p. 1033–1039, 2017.</w:t>
      </w:r>
    </w:p>
    <w:p>
      <w:pPr>
        <w:spacing w:line="360" w:lineRule="auto" w:after="120"/>
        <w:jc w:val="both"/>
      </w:pPr>
      <w:r>
        <w:rPr>
          <w:sz w:val="22"/>
        </w:rPr>
        <w:t>COCKERILL, I. M.; NEVILL, A. M.; LYONS, N. Modelling mood states in athletic performance. Journal of Sports Sciences, v. 9, n. 2, p. 205–212, 1991. DOI: 10.1080/02640419108729881.</w:t>
      </w:r>
    </w:p>
    <w:p>
      <w:pPr>
        <w:spacing w:line="360" w:lineRule="auto" w:after="120"/>
        <w:jc w:val="both"/>
      </w:pPr>
      <w:r>
        <w:rPr>
          <w:sz w:val="22"/>
        </w:rPr>
        <w:t>DE MIRANDA ROHLFS, I. C. P. et al. Prevalence of specific mood profile clusters among elite and youth athletes at a Brazilian sports club. Sports, v. 12, n. 7, 195, 2024. DOI: 10.3390/sports12070195.</w:t>
      </w:r>
    </w:p>
    <w:p>
      <w:pPr>
        <w:spacing w:line="360" w:lineRule="auto" w:after="120"/>
        <w:jc w:val="both"/>
      </w:pPr>
      <w:r>
        <w:rPr>
          <w:sz w:val="22"/>
        </w:rPr>
        <w:t>DE MIRANDA ROHLFS, I. C. P. et al. Mood states, injury status, and countermovement jump performance in Brazilian high-level sports. Sports, v. 13, n. 9, 303, 2025. DOI: 10.3390/sports13090303.</w:t>
      </w:r>
    </w:p>
    <w:p>
      <w:pPr>
        <w:spacing w:line="360" w:lineRule="auto" w:after="120"/>
        <w:jc w:val="both"/>
      </w:pPr>
      <w:r>
        <w:rPr>
          <w:sz w:val="22"/>
        </w:rPr>
        <w:t>DO NASCIMENTO, M. H. et al. Acute psychological responses to official match outcomes in male youth volleyball: an observational repeated-measures study within a single national-level team. Frontiers in Psychology, v. 17, 1826372, 2026. DOI: 10.3389/fpsyg.2026.1826372.</w:t>
      </w:r>
    </w:p>
    <w:p>
      <w:pPr>
        <w:spacing w:line="360" w:lineRule="auto" w:after="120"/>
        <w:jc w:val="both"/>
      </w:pPr>
      <w:r>
        <w:rPr>
          <w:sz w:val="22"/>
        </w:rPr>
        <w:t>FEIJEN, S. et al. Monitoring the swimmer’s training load: a narrative review of monitoring strategies applied in research. Scandinavian Journal of Medicine &amp; Science in Sports, v. 30, n. 11, p. 2037–2043, 2020. DOI: 10.1111/sms.13798.</w:t>
      </w:r>
    </w:p>
    <w:p>
      <w:pPr>
        <w:spacing w:line="360" w:lineRule="auto" w:after="120"/>
        <w:jc w:val="both"/>
      </w:pPr>
      <w:r>
        <w:rPr>
          <w:sz w:val="22"/>
        </w:rPr>
        <w:t>FERNANDES-DA-SILVA, J. et al. The peak velocity derived from the Carminatti Test is related to physical match performance in young soccer players. Journal of Sports Sciences, v. 34, n. 24, p. 2238–2245, 2016. DOI: 10.1080/02640414.2015.1093646.</w:t>
      </w:r>
    </w:p>
    <w:p>
      <w:pPr>
        <w:spacing w:line="360" w:lineRule="auto" w:after="120"/>
        <w:jc w:val="both"/>
      </w:pPr>
      <w:r>
        <w:rPr>
          <w:sz w:val="22"/>
        </w:rPr>
        <w:t>HAN, C.; PARSONS-SMITH, R. L.; TERRY, P. C. Mood profiling in Singapore: cross-cultural validation and potential applications of mood profile clusters. Frontiers in Psychology, v. 11, 665, 2020. DOI: 10.3389/fpsyg.2020.00665.</w:t>
      </w:r>
    </w:p>
    <w:p>
      <w:pPr>
        <w:spacing w:line="360" w:lineRule="auto" w:after="120"/>
        <w:jc w:val="both"/>
      </w:pPr>
      <w:r>
        <w:rPr>
          <w:sz w:val="22"/>
        </w:rPr>
        <w:t>HAMLIN, M. J. et al. Monitoring training loads and perceived stress in young elite university athletes. Frontiers in Physiology, v. 10, 34, 2019. DOI: 10.3389/fphys.2019.00034.</w:t>
      </w:r>
    </w:p>
    <w:p>
      <w:pPr>
        <w:spacing w:line="360" w:lineRule="auto" w:after="120"/>
        <w:jc w:val="both"/>
      </w:pPr>
      <w:r>
        <w:rPr>
          <w:sz w:val="22"/>
        </w:rPr>
        <w:t>KARCHER, C.; BUCHHEIT, M. On-court demands of elite handball, with special reference to playing positions. Sports Medicine, v. 44, n. 6, p. 797–814, 2014. DOI: 10.1007/s40279-014-0164-z.</w:t>
      </w:r>
    </w:p>
    <w:p>
      <w:pPr>
        <w:spacing w:line="360" w:lineRule="auto" w:after="120"/>
        <w:jc w:val="both"/>
      </w:pPr>
      <w:r>
        <w:rPr>
          <w:sz w:val="22"/>
        </w:rPr>
        <w:t>KELLMANN, M. et al. Recovery and performance in sport: consensus statement. International Journal of Sports Physiology and Performance, v. 13, n. 2, p. 240–245, 2018. DOI: 10.1123/ijspp.2017-0759.</w:t>
      </w:r>
    </w:p>
    <w:p>
      <w:pPr>
        <w:spacing w:line="360" w:lineRule="auto" w:after="120"/>
        <w:jc w:val="both"/>
      </w:pPr>
      <w:r>
        <w:rPr>
          <w:sz w:val="22"/>
        </w:rPr>
        <w:t>LOCHBAUM, M. et al. The Profile of Mood States and athletic performance: a meta-analysis of published studies. European Journal of Investigation in Health, Psychology and Education, v. 11, n. 1, p. 50–70, 2021. DOI: 10.3390/ejihpe11010005.</w:t>
      </w:r>
    </w:p>
    <w:p>
      <w:pPr>
        <w:spacing w:line="360" w:lineRule="auto" w:after="120"/>
        <w:jc w:val="both"/>
      </w:pPr>
      <w:r>
        <w:rPr>
          <w:sz w:val="22"/>
        </w:rPr>
        <w:t>MICHALSIK, L. B.; AAGAARD, P. Physical demands in elite team handball: comparisons between male and female players. Journal of Sports Medicine and Physical Fitness, v. 55, n. 9, p. 878–891, 2015.</w:t>
      </w:r>
    </w:p>
    <w:p>
      <w:pPr>
        <w:spacing w:line="360" w:lineRule="auto" w:after="120"/>
        <w:jc w:val="both"/>
      </w:pPr>
      <w:r>
        <w:rPr>
          <w:sz w:val="22"/>
        </w:rPr>
        <w:t>MORGAN, W. P. Selected psychological factors limiting performance: a mental health model. In: CLARKE, D. H.; ECKERT, H. M. (Ed.). Limits of human performance. Champaign: Human Kinetics, 1985. p. 70–80.</w:t>
      </w:r>
    </w:p>
    <w:p>
      <w:pPr>
        <w:spacing w:line="360" w:lineRule="auto" w:after="120"/>
        <w:jc w:val="both"/>
      </w:pPr>
      <w:r>
        <w:rPr>
          <w:sz w:val="22"/>
        </w:rPr>
        <w:t>NEDERHOF, E. et al. Different diagnostic tools in nonfunctional overreaching. International Journal of Sports Medicine, v. 29, n. 7, p. 590–597, 2007. DOI: 10.1055/s-2007-989264.</w:t>
      </w:r>
    </w:p>
    <w:p>
      <w:pPr>
        <w:spacing w:line="360" w:lineRule="auto" w:after="120"/>
        <w:jc w:val="both"/>
      </w:pPr>
      <w:r>
        <w:rPr>
          <w:sz w:val="22"/>
        </w:rPr>
        <w:t>NEVILL, A. M.; LANE, A. M. Why self-report “Likert” scale data should not be log-transformed. Journal of Sports Sciences, v. 25, n. 1, p. 1–2, 2007. DOI: 10.1080/02640410601111183.</w:t>
      </w:r>
    </w:p>
    <w:p>
      <w:pPr>
        <w:spacing w:line="360" w:lineRule="auto" w:after="120"/>
        <w:jc w:val="both"/>
      </w:pPr>
      <w:r>
        <w:rPr>
          <w:sz w:val="22"/>
        </w:rPr>
        <w:t>PARSONS-SMITH, R. L.; TERRY, P. C.; MACHIN, M. A. Identification and description of novel mood profile clusters. Frontiers in Psychology, v. 8, 1958, 2017. DOI: 10.3389/fpsyg.2017.01958.</w:t>
      </w:r>
    </w:p>
    <w:p>
      <w:pPr>
        <w:spacing w:line="360" w:lineRule="auto" w:after="120"/>
        <w:jc w:val="both"/>
      </w:pPr>
      <w:r>
        <w:rPr>
          <w:sz w:val="22"/>
        </w:rPr>
        <w:t>PEREIRA, R. et al. Exercise intensity and reliability during recreational team handball training for 50–77-year-old unexperienced women. Biology of Sport, v. 41, n. 4, p. 253–261, 2024. DOI: 10.5114/biolsport.2024.132995.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A Escala de Humor de Brunel (Brums): instrumento para detecção precoce da síndrome do excesso de treinamento. Revista Brasileira de Medicina do Esporte, v. 14, n. 3, p. 176–181, 2008.</w:t>
      </w:r>
    </w:p>
    <w:p>
      <w:pPr>
        <w:spacing w:line="360" w:lineRule="auto" w:after="120"/>
        <w:jc w:val="both"/>
      </w:pPr>
      <w:r>
        <w:rPr>
          <w:sz w:val="22"/>
        </w:rPr>
        <w:t>ROHLFS, I. C. P. M. et al. Psychometric characteristics of the Brazil Mood Scale among youth and elite athletes using two response time frames. Sports, v. 11, n. 12, 244, 2023. DOI: 10.3390/sports11120244.</w:t>
      </w:r>
    </w:p>
    <w:p>
      <w:pPr>
        <w:spacing w:line="360" w:lineRule="auto" w:after="120"/>
        <w:jc w:val="both"/>
      </w:pPr>
      <w:r>
        <w:rPr>
          <w:sz w:val="22"/>
        </w:rPr>
        <w:t>SAW, A. E.; MAIN, L. C.; GASTIN, P. B. Monitoring the athlete training response: subjective self-reported measures trump commonly used objective measures: a systematic review. British Journal of Sports Medicine, v. 50, n. 5, p. 281–291, 2016. DOI: 10.1136/bjsports-2015-094758.</w:t>
      </w:r>
    </w:p>
    <w:p>
      <w:pPr>
        <w:spacing w:line="360" w:lineRule="auto" w:after="120"/>
        <w:jc w:val="both"/>
      </w:pPr>
      <w:r>
        <w:rPr>
          <w:sz w:val="22"/>
        </w:rPr>
        <w:t>TERRY, P. C.; LANE, A. M.; FOGARTY, G. J. Construct validity of the Profile of Mood States — Adolescents for use with adults. Psychology of Sport and Exercise, v. 4, n. 2, p. 125–139, 2003. DOI: 10.1016/S1469-0292(02)00035-8.</w:t>
      </w:r>
    </w:p>
    <w:p>
      <w:pPr>
        <w:spacing w:line="360" w:lineRule="auto" w:after="120"/>
        <w:jc w:val="both"/>
      </w:pPr>
      <w:r>
        <w:rPr>
          <w:sz w:val="22"/>
        </w:rPr>
        <w:t>TERRY, P. C. et al. Mood profiling for sustainable mental health among athletes. Sustainability, v. 13, n. 11, 6116, 2021. DOI: 10.3390/su13116116.</w:t>
      </w:r>
    </w:p>
    <w:p>
      <w:pPr>
        <w:spacing w:line="360" w:lineRule="auto" w:after="120"/>
        <w:jc w:val="both"/>
      </w:pPr>
      <w:r>
        <w:rPr>
          <w:sz w:val="22"/>
        </w:rPr>
        <w:t>VACCARO-BENET, P. et al. Internal and external load profile during beach invasion sports match-play by electronic performance and tracking systems: a systematic review. Sensors, v. 24, n. 12, 3738, 2024. DOI: 10.3390/s24123738.</w:t>
      </w:r>
    </w:p>
    <w:p>
      <w:pPr>
        <w:spacing w:line="360" w:lineRule="auto" w:after="120"/>
        <w:jc w:val="both"/>
      </w:pPr>
      <w:r>
        <w:rPr>
          <w:sz w:val="22"/>
        </w:rPr>
        <w:t>WAGNER, H. et al. Individual and team performance in team-handball: a review. Journal of Sports Science and Medicine, v. 13, n. 4, p. 808–816, 2014.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