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CORRELATOS FISIOLÓGICOS E DE BEM-ESTAR DA RESPOSTA DE HUMOR NUM MICROCICLO PRÉ-COMPETITIVO DE HANDEBOL DE ELITE: APTIDÃO AERÓBIA, CAPACIDADE ANAERÓBIA, SONO E ESTRESSE</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examinar os correlatos fisiológicos e de bem-estar da resposta de humor de handebolistas de elite num microciclo pré-competitivo, aptidão aeróbia intermitente (pico de velocidade do Teste de Carminatti), capacidade anaeróbia (sprints repetidos), composição corporal, sonolência e estresse percebido. </w:t>
      </w:r>
      <w:r>
        <w:rPr>
          <w:b/>
          <w:sz w:val="24"/>
        </w:rPr>
        <w:t xml:space="preserve">Método: </w:t>
      </w:r>
      <w:r>
        <w:rPr>
          <w:b w:val="0"/>
          <w:sz w:val="24"/>
        </w:rPr>
        <w:t xml:space="preserve">27 atletas do sexo masculino responderam ao BRUMS-24 ao longo de sete dias (uma coleta de linha de base no primeiro dia e duas coletas diárias, pré e pós-treino, nos seis dias de treino; 286 observações) e foram avaliados por antropometria, salto vertical (CMJ), teste de sprints repetidos (Baker), Teste de Carminatti (T-CAR), Escala de Sonolência de Epworth e Escala de Estresse Percebido (PSS-14). Empregaram-se correlação de Spearman, regressão, limiares (índice de Youden e tercis), ajuste alométrico, correlação parcial e análise de moduladores da magnitude dos efeitos (coeficiente de determinação R²). </w:t>
      </w:r>
      <w:r>
        <w:rPr>
          <w:b/>
          <w:sz w:val="24"/>
        </w:rPr>
        <w:t xml:space="preserve">Resultados: </w:t>
      </w:r>
      <w:r>
        <w:rPr>
          <w:b w:val="0"/>
          <w:sz w:val="24"/>
        </w:rPr>
        <w:t xml:space="preserve">a deterioração do humor concentrou-se no eixo energia–fadiga (vigor d = -1,33; fadiga d = +0,78; MANOVA Wilks λ = 0,181; p &lt; 0,001). A aptidão aeróbia intermitente foi o correlato fisiológico mais forte: maior pico de velocidade associou-se a menos fadiga física (ρ = -0,51) e a mais vigor (ρ = +0,47), com limiar de aproximadamente 14,9 km/h e faixas de risco definidas por dois cortes. A capacidade anaeróbia (sprints repetidos) não se associou de forma significativa à fadiga (melhor tempo × fadiga física ρ = +0,26), e o vínculo aparente desapareceu ao controlar a massa corporal (ρ parcial = +0,11), o que evidencia especificidade aeróbia. A sonolência elevou-se ao longo da semana e acompanhou a fadiga e a perturbação total do humor, ao passo que o estresse percebido se manteve estável. A magnitude dos efeitos agudo e crônico foi amplamente independente do perfil individual (coeficientes de determinação baixos). </w:t>
      </w:r>
      <w:r>
        <w:rPr>
          <w:b/>
          <w:sz w:val="24"/>
        </w:rPr>
        <w:t xml:space="preserve">Conclusão: </w:t>
      </w:r>
      <w:r>
        <w:rPr>
          <w:b w:val="0"/>
          <w:sz w:val="24"/>
        </w:rPr>
        <w:t>entre os parâmetros examinados, a aptidão aeróbia intermitente destacou-se como o correlato fisiológico genuíno da fadiga do humor, ao passo que a capacidade anaeróbia e o porte corporal não a explicaram; a sonolência acrescentou uma leitura de recuperação e o estresse percebido delimitou a especificidade da resposta à carga de treino. Por captar uma dimensão subjetiva que os marcadores periféricos nem sempre revelam, o humor atua como sentinela complementar, e não redundante, à leitura fisiológica; recomenda-se, assim, um monitoramento multidomínio centrado no eixo energia–fadiga, no qual a aptidão aeróbia oferece a referência para individualizar a carga.</w:t>
      </w:r>
    </w:p>
    <w:p>
      <w:pPr>
        <w:spacing w:line="360" w:lineRule="auto" w:after="160"/>
        <w:jc w:val="both"/>
      </w:pPr>
      <w:r>
        <w:rPr>
          <w:b w:val="0"/>
          <w:sz w:val="22"/>
        </w:rPr>
        <w:t>Palavras-chave: aptidão aeróbia; Teste de Carminatti; humor; BRUMS; handebol; monitoramento do atleta.</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Dentre as dimensões do humor, o vigor e a fadiga compõem o eixo mais sensível à carga: quando a intensidade do treino cresce, o vigor recua e a fadiga se eleva de modo consistente, ao passo que as dimensões de valência negativa, como tensão, depressão e raiva, pouco se alteram (PIERCE, 2002; SAW; MAIN; GASTIN, 2016; THORPE et al., 2017). Esse eixo energia–fadiga funciona, portanto, como um termômetro afetivo do equilíbrio entre esforço e recuperação. O valor desse autorrelato não se esgota na conveniência: sob treino intensificado, a perturbação do humor pode persistir mesmo depois de marcadores bioquímicos de fadiga terem regredido, assincronia entre a recuperação psicológica e a fisiológica que fundamenta a integração das duas leituras num monitoramento multidomínio (OSTAPIUK-KAROLCZUK et al., 2025).</w:t>
      </w:r>
    </w:p>
    <w:p>
      <w:pPr>
        <w:spacing w:line="360" w:lineRule="auto" w:after="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aquela que distingue a oscilação aguda de cada sessão do acúmulo ao longo dos dias,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0"/>
        <w:ind w:firstLine="709"/>
        <w:jc w:val="both"/>
      </w:pPr>
      <w:r>
        <w:rPr>
          <w:b w:val="0"/>
          <w:sz w:val="24"/>
        </w:rPr>
        <w:t>Para além dos escores isolados de cada subescala, a leitura do humor evoluiu para a identificação de perfis prototípicos. Morgan (1985) descreveu o clássico “perfil iceberg”, vigor elevado sobre dimensões negativas baixas, como assinatura de prontidão e de saúde mental positiva. Mais recentemente, análises de agrupamento (cluster) em grandes amostras formalizaram seis perfis de humor (iceberg, superfície, submerso, barbatana de tubarão, iceberg invertido e Everest invertido),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0"/>
        <w:ind w:firstLine="709"/>
        <w:jc w:val="both"/>
      </w:pPr>
      <w:r>
        <w:rPr>
          <w:b w:val="0"/>
          <w:sz w:val="24"/>
        </w:rPr>
        <w:t>Dois desses perfis são especialmente informativos para a leitura de um microciclo de carga. O iceberg, vigor elevado sobrepondo-se a dimensões negativas baixas,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e, em graus variados, com tensão e raiva acentuadas,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e não apenas em um instantâneo,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0"/>
        <w:ind w:firstLine="709"/>
        <w:jc w:val="both"/>
      </w:pPr>
      <w:r>
        <w:rPr>
          <w:b w:val="0"/>
          <w:sz w:val="24"/>
        </w:rPr>
        <w:t>O handebol de quadra é uma modalidade coletiva de invasão, de caráter marcadamente intermitente e de alta intensidade. Ao longo da partida, ações máximas e explosivas, como sprints curtos, saltos, arremessos, bloqueios, mudanças bruscas de direção e contatos físicos, alternam-se, de forma imprevisível, com períodos de recuperação incompleta, o que exige simultaneamente potência anaeróbia, capacidade aeróbia intermitente e elevada tolerância à fadiga (KARCHER; BUCHHEIT, 2014; MICHALSIK; AAGAARD, 2015; WAGNER et al., 2014). Revisões sistemáticas das demandas de competição confirmam esse perfil e o quantificam: o jogador de elite percorre, em média, cerca de 3,7 km por partida, executa dezenas de ações intensas de curta duração e mostra exigências que variam de forma acentuada com a posição de jogo (GARCÍA-SÁNCHEZ et al., 2023). As fases de transição, tanto ofensiva quanto defensiva, concentram as maiores intensidades de deslocamento, o que reforça a natureza acíclica e imprevisível do esforço (LEFÈVRE et al., 2023).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Por atuar sobre a recuperação entre esforços, e não apenas sobre a intensidade máxima isolada, a aptidão aeróbia intermitente é determinante da capacidade de sustentar altas intensidades no jogo intermitente. Avaliá-la, contudo, exige um teste que reproduza esse mesmo padrão de esforço e pausa: é o que faz o Teste de Carminatti (T-CAR), teste de campo progressivo e intermitente, em vaivém, cujo pico de velocidade (PV) corresponde à velocidade aeróbia máxima e expressa a potência aeróbia máxima do atleta, com validade consolidada como indicador de campo da aptidão aeróbia em modalidades intermitentes (CARMINATTI et al., 2013; FLORIANO et al., 2016). Em jogadores de esportes coletivos, um maior PV do T-CAR associa-se a mais ações de alta intensidade, mais corrida em alta velocidade e maior distância percorrida em jogo, o que atesta a sua validade ecológica como marcador de desempenho físico específico (FERNANDES-DA-SILVA et al., 2016). Esse padrão de esforço eleva a carga interna nos microciclos de acúmulo e repercute no estado afetivo, sobretudo na última semana de pré-temporada, quando a carga que antecede a competição se concentra. Como a tolerância a essa carga depende da aptidão aeróbia intermitente, é plausível que o PV do T-CAR module a magnitude da resposta de humor ao acúmulo de treino, hipótese que este estudo examina.</w:t>
      </w:r>
    </w:p>
    <w:p>
      <w:pPr>
        <w:spacing w:before="120" w:after="80" w:line="360" w:lineRule="auto"/>
      </w:pPr>
      <w:r>
        <w:rPr>
          <w:b/>
          <w:sz w:val="24"/>
        </w:rPr>
        <w:t>1.4 Objetivos e hipóteses</w:t>
      </w:r>
    </w:p>
    <w:p>
      <w:pPr>
        <w:spacing w:line="360" w:lineRule="auto" w:after="0"/>
        <w:ind w:firstLine="709"/>
        <w:jc w:val="both"/>
      </w:pPr>
      <w:r>
        <w:rPr>
          <w:b w:val="0"/>
          <w:sz w:val="24"/>
        </w:rPr>
        <w:t>Embora a resposta de humor à carga de treino esteja bem documentada, permanece pouco esclarecido quais parâmetros fisiológicos e de bem-estar rastreiam a sua magnitude num microciclo pré-competitivo de handebol de elite, questão central para um monitoramento multidomínio, que combina marcadores neuromusculares, cardioautonômicos e de autorrelato (NAUGHTON et al., 2023). A lacuna vai além da simples ausência de dados: quando a aptidão física é considerada, raramente se testa a especificidade do correlato, isto é, se é a capacidade aeróbia ou a anaeróbia que de fato acompanha a fadiga afetiva, e o porte corporal, um confundidor conhecido, poucas vezes é controlado. Diante dessa lacuna, o objetivo geral consistiu em examinar os correlatos fisiológicos e de bem-estar da resposta de humor desses atletas na última semana de pré-temporada. De modo específico, o estudo propôs-se a: (i) caracterizar a amostra e confirmar a deterioração do humor no eixo energia–fadiga; (ii) analisar a relação entre a aptidão aeróbia intermitente (pico de velocidade do T-CAR) e a resposta de humor, com limiares de decisão; (iii) contrastar essa relação com a da capacidade anaeróbia (sprints repetidos) e com a da composição corporal, com controle do porte do atleta; (iv) caracterizar a sonolência e o estresse percebido e a sua relação com o humor; e (v) quantificar em que medida as características do atleta modulam a magnitude dos efeitos agudo e crônico. Hipotetizou-se que a aptidão aeróbia intermitente seria o correlato fisiológico mais consistente da fadiga do humor, ao passo que a capacidade anaeróbia e o porte corporal teriam papel secundário.</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0"/>
        <w:ind w:firstLine="709"/>
        <w:jc w:val="both"/>
      </w:pPr>
      <w:r>
        <w:rPr>
          <w:b w:val="0"/>
          <w:sz w:val="24"/>
        </w:rPr>
        <w:t>O humor foi avaliado pela BRUMS-24, com 24 itens em escala de 0 (“nada”) a 4 (“extremamente”), agrupados em seis subescalas de 0 a 16 pontos (tensão, depressão, raiva, vigor, fadiga e confusão); a Perturbação Total do Humor (PTH) resume o perfil (soma das negativas menos o vigor). Para a classificação de perfis e a análise multivariada, os escores foram convertidos em escores T (M = 50; DP = 10). A aptidão aeróbia intermitente foi avaliada pelo Teste de Carminatti (T-CAR), teste de campo progressivo e intermitente (repetições de 12 s de corrida em vaivém intercaladas por 6 s de recuperação, até a exaustão), que adota o pico de velocidade (PV) como desfecho (FERNANDES-DA-SILVA et al., 2016). A estrutura de esforço e pausa do T-CAR reproduz o padrão intermitente das ações do handebol, de modo que o PV expressa a capacidade aeróbia de sustentar e repetir esforços de alta intensidade, e não apenas a intensidade máxima isolada, o que o qualifica como marcador fisiológico específico para esta amostra. O T-CAR foi aplicado em 15 de abril de 2024, quatro dias de treino antes do início do microciclo, de modo a servir como parâmetro fisiológico de linha de base das análises. No mesmo diário eletrônico, registraram-se ainda a sonolência, pela Escala de Sonolência de Epworth em versão de 6 itens (probabilidade de cochilar em seis situações; 0–18), e o estresse percebido, pela Escala de Estresse Percebido de 14 itens (PSS-14; 0–56, com sete itens de pontuação invertida), tomados como marcadores de recuperação e de carga psicossocial. A composição corporal foi avaliada por antropometria (massa e estatura) e por dobras cutâneas (percentual de gordura), de utilidade para a caracterização da amostra e ao ajuste alométrico do desempenho no T-CAR.</w:t>
      </w:r>
    </w:p>
    <w:p>
      <w:pPr>
        <w:spacing w:before="160" w:after="40"/>
      </w:pPr>
      <w:r>
        <w:rPr>
          <w:sz w:val="22"/>
        </w:rPr>
        <w:t>Tabela 1 – Inventário dos instrumentos: domínio avaliado, estrutura, amplitude e momento de coleta.</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Instrumento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Domínio avaliado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Estrutura e amplitude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Coleta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BRUMS-24 (Escala de Humor de Brunel)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Humor: tensão, depressão, raiva, vigor, fadiga, confusão (+ PTH)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24 itens (4 por subescala), 0–4 por item; subescalas 0–16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Baseline (1×) e pré/pós de cada treino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Fadiga percebida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 itens únicos, 0–10 cada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Junto ao diário eletrônico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Epworth (versão de 6 itens)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Sonolência diurna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6 itens,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PSS-14 (Escala de 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14 itens (7 de pontuação invertida), 0–56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Teste de Carminatti (T-CAR)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Aptidão aeróbia intermitente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Teste de campo progressivo e intermitente; pico de velocidade (km/h)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Salto vertical (CMJ)</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Potência de membros inferiores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Altura do salto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Capacidade de sprints repetidos (componente anaeróbio)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8 sprints; melhor tempo (s) e índice de fadiga %F; menor = melhor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Antropometria e dobras cutâneas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Composição corporal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Massa (kg), estatura (cm),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Monitoramento de carga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Carga interna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Frequência cardíaca, TRIMP e percepção de esforço (PSE)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Sessões de treino</w:t>
            </w:r>
          </w:p>
        </w:tc>
      </w:tr>
    </w:tbl>
    <w:p>
      <w:pPr>
        <w:spacing w:after="0"/>
      </w:pPr>
      <w:r>
        <w:rPr>
          <w:i/>
          <w:sz w:val="17"/>
        </w:rPr>
        <w:t>Autorrelato: BRUMS-24, fadiga física/mental, Epworth e PSS-14. Avaliações físicas: T-CAR, CMJ, sprints repetidos (Baker) e antropometria. PTH = Perturbação Total do Humor; PSE = percepção subjetiva de esforço; TRIMP = training impulse.</w:t>
      </w:r>
    </w:p>
    <w:p>
      <w:pPr>
        <w:spacing w:after="120"/>
      </w:pPr>
      <w:r>
        <w:rPr>
          <w:sz w:val="18"/>
        </w:rPr>
        <w:t>Fonte: dados da pesquisa (2026).</w:t>
      </w:r>
    </w:p>
    <w:p>
      <w:pPr>
        <w:spacing w:line="360" w:lineRule="auto" w:after="0"/>
        <w:ind w:firstLine="709"/>
        <w:jc w:val="both"/>
      </w:pPr>
      <w:r>
        <w:rPr>
          <w:b w:val="0"/>
          <w:sz w:val="24"/>
        </w:rPr>
        <w:t>A Tabela 1 sintetiza os instrumentos empregados, o domínio de cada um, a sua estrutura e o momento de coleta.</w:t>
      </w:r>
    </w:p>
    <w:p>
      <w:pPr>
        <w:spacing w:before="120" w:after="80" w:line="360" w:lineRule="auto"/>
      </w:pPr>
      <w:r>
        <w:rPr>
          <w:b/>
          <w:sz w:val="24"/>
        </w:rPr>
        <w:t>2.3 Procedimentos</w:t>
      </w:r>
    </w:p>
    <w:p>
      <w:pPr>
        <w:spacing w:line="360" w:lineRule="auto" w:after="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e não pela data informada pelo respondente, o que garante a alocação correta de cada observação ao dia e ao momento de coleta. O primeiro dia (21/04) constituiu a avaliação de linha de base (baseline), com uma única coleta por atleta; nos seis dias de treino subsequentes (22 a 27/04) previram-se duas coletas diárias,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equivalente não paramétrico da ANOVA de medidas repetidas,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As propriedades psicométricas das subescalas foram descritas pela consistência interna (alfa de Cronbach), pela assimetria e pelo efeito de piso (presente quando mais de 15% das observações no menor escore; TERWEE et al., 2007). A partir do ICC e do desvio-padrão, derivaram-se o erro-padrão de medida (SEM), a mudança mínima detectável (MDC = 1,96 × √2 × SEM) e a menor mudança relevante (SWC = 0,2 × desvio-padrão entre atletas), a fim de balizar a interpretação de mudanças individuais no humor e o uso prático do limiar de aptidão.</w:t>
      </w:r>
    </w:p>
    <w:p>
      <w:pPr>
        <w:spacing w:line="360" w:lineRule="auto" w:after="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Por fim, a relação entre o pico de velocidade do T-CAR e a fadiga foi analisada por regressão, e um limiar de pico de velocidade foi estabelecido por regressão logística (probabilidade de um dia de fadiga elevada em função do pico de velocidade), com o ponto de corte definido pelo índice de Youden, que maximiza a soma de sensibilidade e especificidade, a discriminação avaliada pela área sob a curva ROC e a qualidade de ajuste do modelo logístico reportada pela log-verossimilhança, pelo pseudo-R² de McFadden e pelos critérios de informação de Akaike (AIC) e bayesiano (BIC). Como verificação a posteriori da forma funcional dessa relação, a associação entre o pico de velocidade e a resposta semanal de humor (fadiga física e vigor) foi ajustada por três modelos concorrentes, linear, logarítmico (ln do pico de velocidade) e polinomial de 2º grau, com a escolha daquele de melhor compromisso entre ajuste e parcimônia pelo menor AIC/BIC, além do R² ajustado e do RMSE; para o modelo logístico, comparou-se ainda o preditor na escala bruta contra a logarítmica. Modelou-se ainda a probabilidade de um dia de baixo vigor (tercil inferior) em função do pico de velocidade, com os intervalos de confiança das razões de chances e das áreas sob a curva obtidos por reamostragem (bootstrap, 1000 repetições) de atletas, para acomodar a estrutura de medidas repetidas. Além do ponto de corte único, o pico de velocidade foi estratificado por dois limiares, os tercis de sua distribuição, em três faixas de aptidão, com a comparação da prevalência de dias críticos entre as faixas ordenadas pelo teste de tendência linear de Cochran-Armitage. Para separar o efeito da aptidão do efeito do tamanho corporal, o pico de velocidade foi ainda submetido a ajuste alométrico: estimou-se o expoente da relação alométrica pela regressão log(PV)–log(massa) e normalizou-se o PV pela massa elevada a esse expoente, com o contraste entre as associações do PV bruto e do PV normalizado com a fadiga e o vigor. A capacidade anaeróbia foi avaliada pelo teste de sprints repetidos (Baker), do qual se tomaram o melhor tempo, a soma dos tempos e o índice de fadiga (percentual de decremento); a sua associação com a fadiga e o vigor foi examinada por correlação de Spearman, por correlação parcial (com controle da massa corporal) e por ajuste alométrico, de modo a separar o efeito da capacidade do efeito do porte corporal. Para identificar os moduladores da magnitude dos efeitos, definiu-se o efeito agudo como a variação intrassessão (pós − pré) por atleta-dia e o efeito crônico como a inclinação semanal (taxa por dia) da média diária de cada dimensão; a associação de cada efeito com as características do atleta, aptidão aeróbia intermitente (PV), composição corporal, potência de membros inferiores (salto CMJ), sprints repetidos (Baker), sonolência, estresse e carga interna (TRIMP), foi quantificada pela correlação de Pearson e pelo coeficiente de determinação (R²), além de modelos de regressão múltipla com coeficientes padronizados (β*); dado o número de testes, aplicou-se a correção de Holm para comparações múltiplas.</w:t>
      </w:r>
    </w:p>
    <w:p>
      <w:pPr>
        <w:spacing w:line="360" w:lineRule="auto" w:after="0"/>
        <w:ind w:firstLine="709"/>
        <w:jc w:val="both"/>
      </w:pPr>
      <w:r>
        <w:rPr>
          <w:b w:val="0"/>
          <w:sz w:val="24"/>
        </w:rPr>
        <w:t>Para quantificar de forma rigorosa a especificidade do correlato físico, empregou-se a análise de comunalidade e dominância: decompôs-se o R² da fadiga e do vigor entre a aptidão aeróbia, a capacidade anaeróbia e a massa corporal, com estimativa, para cada preditor, da variância única (ganho de R² sobre os demais) e da dominância geral (contribuição média sobre todos os subconjuntos de preditores), bem como a variância compartilhada entre aptidão e massa (NIMON; OSWALD, 2013; AZEN; BUDESCU, 2003). A robustez do limiar de pico de velocidade foi ainda testada por análise de curva de especificação (specification-curve): enumeraram-se todas as combinações razoáveis de valor de limiar, definição de dia crítico e forma do preditor (bruto ou ajustado pela massa) e examinou-se a distribuição do tamanho de efeito sobre o conjunto das especificações, de modo a aferir se o achado depende de escolhas analíticas particulares (SIMONSOHN; SIMMONS; NELSON, 2020). Por fim, para integrar a aptidão à trajetória do humor num único modelo, ajustou-se uma regressão bayesiana multinível de curva de crescimento com o pico de velocidade como preditor de nível 2, com a separação entre o seu efeito sobre o nível do humor (intercepto) e o seu efeito sobre a taxa de mudança (interação com o dia), com interceptos e inclinações aleatórios por atleta e estimação por amostrador de Gibbs (prioris conjugadas fracamente informativas; semente 2024), validada contra um modelo misto de máxima verossimilhança restrita (McELREATH, 2020). 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2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3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0"/>
        <w:ind w:firstLine="709"/>
        <w:jc w:val="both"/>
      </w:pPr>
      <w:r>
        <w:rPr>
          <w:b w:val="0"/>
          <w:sz w:val="24"/>
        </w:rPr>
        <w:t>Participaram 27 atletas do sexo masculino (idade 22,0 ± 3,8 anos; estatura 182,5 ± 6,5 cm; massa corporal 85,8 ± 15,7 kg), distribuídos entre as posições de jogo (Tabela 2) e com caracterização sociodemográfica e antropométrica compatível com a de handebolistas de nível competitivo (Tabela 3).</w:t>
      </w:r>
    </w:p>
    <w:p>
      <w:pPr>
        <w:spacing w:before="120" w:after="80" w:line="360" w:lineRule="auto"/>
      </w:pPr>
      <w:r>
        <w:rPr>
          <w:b/>
          <w:sz w:val="24"/>
        </w:rPr>
        <w:t>3.2 Normalidade das distribuições</w:t>
      </w:r>
    </w:p>
    <w:p>
      <w:pPr>
        <w:spacing w:before="160" w:after="40"/>
      </w:pPr>
      <w:r>
        <w:rPr>
          <w:sz w:val="22"/>
        </w:rPr>
        <w:t>Tabela 4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0"/>
        <w:ind w:firstLine="709"/>
        <w:jc w:val="both"/>
      </w:pPr>
      <w:r>
        <w:rPr>
          <w:b w:val="0"/>
          <w:sz w:val="24"/>
        </w:rPr>
        <w:t>As seis dimensões não seguem distribuição normal (p &lt; 0,001; Tabela 4), o que justifica os testes não paramétricos.</w:t>
      </w:r>
    </w:p>
    <w:p>
      <w:pPr>
        <w:spacing w:before="120" w:after="80" w:line="360" w:lineRule="auto"/>
      </w:pPr>
      <w:r>
        <w:rPr>
          <w:b/>
          <w:sz w:val="24"/>
        </w:rPr>
        <w:t>3.3 Estatística descritiva e propriedades psicométricas das dimensões</w:t>
      </w:r>
    </w:p>
    <w:p>
      <w:pPr>
        <w:spacing w:before="160" w:after="40"/>
      </w:pPr>
      <w:r>
        <w:rPr>
          <w:sz w:val="22"/>
        </w:rPr>
        <w:t>Tabela 5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0"/>
        <w:ind w:firstLine="709"/>
        <w:jc w:val="both"/>
      </w:pPr>
      <w:r>
        <w:rPr>
          <w:b w:val="0"/>
          <w:sz w:val="24"/>
        </w:rPr>
        <w:t>A descritiva geral consta na Tabela 5: o vigor e a fadiga concentram as maiores médias e variabilidade.</w:t>
      </w:r>
    </w:p>
    <w:p>
      <w:pPr>
        <w:spacing w:before="160" w:after="40"/>
      </w:pPr>
      <w:r>
        <w:rPr>
          <w:sz w:val="22"/>
        </w:rPr>
        <w:t>Tabela 6 – Propriedades psicométricas das subescalas do BRUMS: consistência interna, efeito de piso e assimetria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α de Cronbach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 no piso (=0)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Assimetria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Efeito de piso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+3,75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bl>
    <w:p>
      <w:pPr>
        <w:spacing w:after="0"/>
      </w:pPr>
      <w:r>
        <w:rPr>
          <w:i/>
          <w:sz w:val="17"/>
        </w:rPr>
        <w:t>Efeito de piso presente quando &gt; 15% das observações no menor escore (TERWEE et al., 2007).</w:t>
      </w:r>
    </w:p>
    <w:p>
      <w:pPr>
        <w:spacing w:after="120"/>
      </w:pPr>
      <w:r>
        <w:rPr>
          <w:sz w:val="18"/>
        </w:rPr>
        <w:t>Fonte: dados da pesquisa (2026).</w:t>
      </w:r>
    </w:p>
    <w:p>
      <w:pPr>
        <w:spacing w:line="360" w:lineRule="auto" w:after="0"/>
        <w:ind w:firstLine="709"/>
        <w:jc w:val="both"/>
      </w:pPr>
      <w:r>
        <w:rPr>
          <w:b w:val="0"/>
          <w:sz w:val="24"/>
        </w:rPr>
        <w:t>As propriedades psicométricas (Tabela 6) contextualizam a insensibilidade das dimensões negativas. O vigor e a fadiga distribuíram-se por toda a escala, sem efeito de piso (9% e 10% no menor escore) e com consistência interna adequada a boa (α = 0,68 e 0,80). As quatro dimensões negativas, ao contrário, apresentaram forte efeito de piso, de 46% (tensão) a 79% (confusão) das observações no escore zero, e acentuada assimetria positiva, o que comprime a variância e limita, por construção, a sua responsividade à carga; trata-se de uma expressão do perfil mentalmente saudável (iceberg) do atleta de elite, e não de falha do instrumento (MORGAN, 1985; TERWEE et al., 2007). A Perturbação Total do Humor, por ser composta, não sofreu efeito de piso e foi governada pelo eixo energia–fadiga (o vigor e a fadiga explicam 70% da sua variância), o que a mantém sensível à carga.</w:t>
      </w:r>
    </w:p>
    <w:p>
      <w:pPr>
        <w:spacing w:before="120" w:after="80" w:line="360" w:lineRule="auto"/>
      </w:pPr>
      <w:r>
        <w:rPr>
          <w:b/>
          <w:sz w:val="24"/>
        </w:rPr>
        <w:t>3.4 Diferenças entre pré e pós-treino (com tamanho de efeito)</w:t>
      </w:r>
    </w:p>
    <w:p>
      <w:pPr>
        <w:spacing w:before="160" w:after="40"/>
      </w:pPr>
      <w:r>
        <w:rPr>
          <w:sz w:val="22"/>
        </w:rPr>
        <w:t>Tabela 7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0"/>
        <w:ind w:firstLine="709"/>
        <w:jc w:val="both"/>
      </w:pPr>
      <w:r>
        <w:rPr>
          <w:b w:val="0"/>
          <w:sz w:val="24"/>
        </w:rPr>
        <w:t>A resposta aguda foi consistente (Tabela 7):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8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0"/>
        <w:ind w:firstLine="709"/>
        <w:jc w:val="both"/>
      </w:pPr>
      <w:r>
        <w:rPr>
          <w:b w:val="0"/>
          <w:sz w:val="24"/>
        </w:rPr>
        <w:t>As médias diárias, o teste de Friedman e o W de Kendall constam na Tabela 8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9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0"/>
        <w:ind w:firstLine="709"/>
        <w:jc w:val="both"/>
      </w:pPr>
      <w:r>
        <w:rPr>
          <w:b w:val="0"/>
          <w:sz w:val="24"/>
        </w:rPr>
        <w:t>A consistência das medidas repetidas (Tabela 9) foi moderada a boa, com os valores mais baixos na raiva e na confusão, dimensões mais reativas dia a dia.</w:t>
      </w:r>
    </w:p>
    <w:p>
      <w:pPr>
        <w:spacing w:line="360" w:lineRule="auto" w:after="0"/>
        <w:ind w:firstLine="709"/>
        <w:jc w:val="both"/>
      </w:pPr>
      <w:r>
        <w:rPr>
          <w:b w:val="0"/>
          <w:sz w:val="24"/>
        </w:rPr>
        <w:t>Os limiares de mudança do humor delimitam o alcance da leitura individual. O erro-padrão de medida foi de 2,3 ponto no vigor e 2,5 na fadiga (escala 0–16), de modo que a mudança mínima detectável, a menor variação individual distinguível do erro de medida, situou-se em torno de 5,3 a 6,3 pontos no vigor e 5,9 a 7,0 na fadiga (90% e 95% de confiança). Como esses valores superam largamente a menor mudança relevante (SWC = 0,5 e 0,6), uma oscilação isolada de um único atleta só deve ser tomada como real quando ultrapassa a mudança mínima detectável; do contrário, a decisão ganha robustez ao apoiar-se na média semanal e na posição do atleta em relação ao limiar de pico de velocidade, e não em leituras pontuais.</w:t>
      </w:r>
    </w:p>
    <w:p>
      <w:pPr>
        <w:spacing w:before="160" w:after="40"/>
      </w:pPr>
      <w:r>
        <w:rPr>
          <w:sz w:val="22"/>
        </w:rPr>
        <w:t>Tabela 10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0"/>
        <w:ind w:firstLine="709"/>
        <w:jc w:val="both"/>
      </w:pPr>
      <w:r>
        <w:rPr>
          <w:b w:val="0"/>
          <w:sz w:val="24"/>
        </w:rPr>
        <w:t>Na comparação de todos os dias entre si (pós-teste de Tukey; Tabela 10; Figura 3), o vigor diferiu significativamente em 9 dos 21 pares de dias e a fadiga em 6, sempre no sentido de piora em relação aos primeiros dias,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11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o que evidencia a concentração do efeito no eixo energia–fadiga, enquanto a tensão (p = 0,012) e a confusão (p = 0,017), significativas apenas sob α = 0,05, não resistiram à correção (Tabela 11; Figura 4). A resposta aguda pré → pós também foi multivariadamente significativa (Wilks λ = 0,539; p = 0,028), o que reforça o achado.</w:t>
      </w:r>
    </w:p>
    <w:p>
      <w:pPr>
        <w:spacing w:before="120" w:after="80" w:line="360" w:lineRule="auto"/>
      </w:pPr>
      <w:r>
        <w:rPr>
          <w:b/>
          <w:sz w:val="24"/>
        </w:rPr>
        <w:t>3.7 Aptidão intermitente (T-CAR): regressão, comparação de modelos e limiar de pico de velocidade</w:t>
      </w:r>
    </w:p>
    <w:p>
      <w:pPr>
        <w:spacing w:before="160" w:after="40"/>
      </w:pPr>
      <w:r>
        <w:rPr>
          <w:sz w:val="22"/>
        </w:rPr>
        <w:t>Tabela 12 – Estatística descritiva do desempenho no Teste de Carminatti (T-CAR).</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Parâmetro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Pico de velocidade, T-CAR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13,2–17,5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Distância percorrida (m)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3329,3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758,9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2070,0–5360,7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Repetições completadas (n)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45,0–86,0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máxima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190,0–209,0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de pico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174,0–191,3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média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168,9–186,8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Recuperação da FC em 1 min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27,2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19,7–37,3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Impulso de treino – TRIMP (u.a.)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100,2–121,8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Percepção subjetiva de esforço (0–10)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5,1–8,4</w:t>
            </w:r>
          </w:p>
        </w:tc>
      </w:tr>
    </w:tbl>
    <w:p>
      <w:pPr>
        <w:spacing w:after="0"/>
      </w:pPr>
      <w:r>
        <w:rPr>
          <w:i/>
          <w:sz w:val="17"/>
        </w:rPr>
        <w:t>PV = pico de velocidade; FC = frequência cardíaca; TRIMP = training impulse.</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3406154"/>
            <wp:docPr id="5" name="Picture 5"/>
            <wp:cNvGraphicFramePr>
              <a:graphicFrameLocks noChangeAspect="1"/>
            </wp:cNvGraphicFramePr>
            <a:graphic>
              <a:graphicData uri="http://schemas.openxmlformats.org/drawingml/2006/picture">
                <pic:pic>
                  <pic:nvPicPr>
                    <pic:cNvPr id="0" name="pv7_scatter.png"/>
                    <pic:cNvPicPr/>
                  </pic:nvPicPr>
                  <pic:blipFill>
                    <a:blip r:embed="rId13"/>
                    <a:stretch>
                      <a:fillRect/>
                    </a:stretch>
                  </pic:blipFill>
                  <pic:spPr>
                    <a:xfrm>
                      <a:off x="0" y="0"/>
                      <a:ext cx="5400000" cy="3406154"/>
                    </a:xfrm>
                    <a:prstGeom prst="rect"/>
                  </pic:spPr>
                </pic:pic>
              </a:graphicData>
            </a:graphic>
          </wp:inline>
        </w:drawing>
      </w:r>
    </w:p>
    <w:p>
      <w:pPr>
        <w:jc w:val="center"/>
      </w:pPr>
      <w:r>
        <w:rPr>
          <w:sz w:val="22"/>
        </w:rPr>
        <w:t>Figura 5 – Dispersão e reta de regressão (com banda de IC95%) entre o pico de velocidade do T-CAR e as médias semanais de vigor, fadiga, PTH e fadiga física.</w:t>
      </w:r>
    </w:p>
    <w:p>
      <w:pPr>
        <w:spacing w:after="120"/>
        <w:jc w:val="center"/>
      </w:pPr>
      <w:r>
        <w:rPr>
          <w:sz w:val="18"/>
        </w:rPr>
        <w:t>Fonte: elaboração dos autores (2026).</w:t>
      </w:r>
    </w:p>
    <w:p>
      <w:pPr>
        <w:spacing w:line="360" w:lineRule="auto" w:after="0"/>
        <w:ind w:firstLine="709"/>
        <w:jc w:val="both"/>
      </w:pPr>
      <w:r>
        <w:rPr>
          <w:b w:val="0"/>
          <w:sz w:val="24"/>
        </w:rPr>
        <w:t>O desempenho no T-CAR consta na Tabela 12. A regressão mostrou que atletas com maior pico de velocidade reportaram menos fadiga física (ρ = -0,51; p = 0,008) e mais vigor (ρ = +0,47; p = 0,017) ao longo da semana (Figura 5). A partir de um modelo que estima a probabilidade de um dia de fadiga elevada em função do pico de velocidade, identificou-se um limiar de aproximadamente 14,9 km/h (área sob a curva = 0,67; sensibilidade = 0,77; especificidade = 0,58): abaixo desse valor, os atletas apresentaram maior probabilidade de dias de fadiga elevada, o que fornece uma referência objetiva para individualizar a carga.</w:t>
      </w:r>
    </w:p>
    <w:p>
      <w:pPr>
        <w:spacing w:before="160" w:after="40"/>
      </w:pPr>
      <w:r>
        <w:rPr>
          <w:sz w:val="22"/>
        </w:rPr>
        <w:t>Tabela 13 – Comparação a posteriori de modelos de curva (linear, logarítmico e polinomial) para a relação entre o pico de velocidade do T-CAR e a resposta semanal de humor, por qualidade de ajuste.</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Relação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Modelo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 ajustado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AIC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BIC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RMSE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1,381</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95,0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99,9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1,378</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Vigor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0,174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117,9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2,269</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2,274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119,7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124,6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2,259</w:t>
            </w:r>
          </w:p>
        </w:tc>
      </w:tr>
    </w:tbl>
    <w:p>
      <w:pPr>
        <w:spacing w:after="0"/>
      </w:pPr>
      <w:r>
        <w:rPr>
          <w:i/>
          <w:sz w:val="17"/>
        </w:rPr>
        <w:t>AIC = critério de informação de Akaike; BIC = critério bayesiano; RMSE = raiz do erro quadrático médio. † modelo de melhor ajuste (menor AIC). Valores menores de AIC/BIC indicam melhor compromisso entre ajuste e parcimônia.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60000"/>
            <wp:docPr id="6" name="Picture 6"/>
            <wp:cNvGraphicFramePr>
              <a:graphicFrameLocks noChangeAspect="1"/>
            </wp:cNvGraphicFramePr>
            <a:graphic>
              <a:graphicData uri="http://schemas.openxmlformats.org/drawingml/2006/picture">
                <pic:pic>
                  <pic:nvPicPr>
                    <pic:cNvPr id="0" name="tcar_curvas.png"/>
                    <pic:cNvPicPr/>
                  </pic:nvPicPr>
                  <pic:blipFill>
                    <a:blip r:embed="rId14"/>
                    <a:stretch>
                      <a:fillRect/>
                    </a:stretch>
                  </pic:blipFill>
                  <pic:spPr>
                    <a:xfrm>
                      <a:off x="0" y="0"/>
                      <a:ext cx="5400000" cy="2160000"/>
                    </a:xfrm>
                    <a:prstGeom prst="rect"/>
                  </pic:spPr>
                </pic:pic>
              </a:graphicData>
            </a:graphic>
          </wp:inline>
        </w:drawing>
      </w:r>
    </w:p>
    <w:p>
      <w:pPr>
        <w:jc w:val="center"/>
      </w:pPr>
      <w:r>
        <w:rPr>
          <w:sz w:val="22"/>
        </w:rPr>
        <w:t>Figura 6 – Dispersão do pico de velocidade do T-CAR contra as médias semanais de fadiga física e de vigor, com os três modelos ajustados sobrepostos (o de menor AIC em linha cheia mais grossa).</w:t>
      </w:r>
    </w:p>
    <w:p>
      <w:pPr>
        <w:spacing w:after="120"/>
        <w:jc w:val="center"/>
      </w:pPr>
      <w:r>
        <w:rPr>
          <w:sz w:val="18"/>
        </w:rPr>
        <w:t>Fonte: elaboração dos autores (2026).</w:t>
      </w:r>
    </w:p>
    <w:p>
      <w:pPr>
        <w:spacing w:line="360" w:lineRule="auto" w:after="0"/>
        <w:ind w:firstLine="709"/>
        <w:jc w:val="both"/>
      </w:pPr>
      <w:r>
        <w:rPr>
          <w:b w:val="0"/>
          <w:sz w:val="24"/>
        </w:rPr>
        <w:t>Para verificar se a relação entre a aptidão e a resposta de humor seria mais bem descrita por uma forma não linear, ajustaram-se a posteriori três modelos de curva à relação entre o pico de velocidade do T-CAR e as médias semanais de fadiga física e de vigor, linear, logarítmico (ln do pico de velocidade) e polinomial de 2º grau, comparados por R² ajustado, AIC e BIC (Tabela 13; Figura 6). Em ambas as relações, o modelo linear ofereceu o melhor compromisso entre ajuste e parcimônia (fadiga física: AIC = 93,1; vigor: AIC = 117,9); o ajuste logarítmico foi praticamente equivalente (ΔAIC ≈ 0,1) e o termo quadrático não compensou o parâmetro adicional (AIC maior, R² ajustado menor). Dentro da faixa de aptidão observada, portanto, a associação aptidão–humor é essencialmente linear, o que respalda descrevê-la pela reta de regressão. Para o desfecho binário, a probabilidade de um dia de fadiga elevada, a regressão logística apresentou poder discriminativo moderado (pseudo-R² de McFadden = 0,057; AUC = 0,67), e a comparação do preditor na escala bruta contra a logarítmica favoreceu marginalmente a escala bruta (AIC 203,6 vs. 204,1), mantida, assim, na definição do limiar de pico de velocidade.</w:t>
      </w:r>
    </w:p>
    <w:p>
      <w:pPr>
        <w:spacing w:line="360" w:lineRule="auto" w:after="0"/>
        <w:ind w:firstLine="709"/>
        <w:jc w:val="both"/>
      </w:pPr>
      <w:r>
        <w:rPr>
          <w:b w:val="0"/>
          <w:sz w:val="24"/>
        </w:rPr>
        <w:t>Duas regressões logísticas complementares fecham a leitura da aptidão. Simetricamente ao limiar de fadiga, modelou-se a probabilidade de um dia de baixo vigor (vigor no tercil inferior) em função do pico de velocidade: cada km/h a mais reduziu a chance de um dia de baixo vigor (OR = 0,59 por km/h) e o índice de Youden localizou um limiar de aproximadamente 14,9 km/h (sensibilidade = 0,79; especificidade = 0,57; área sob a curva = 0,66 [IC95% 0,50–0,78]), próximo ao limiar de fadiga e confirma o pico de velocidade como referência objetiva de prontidão. Por fim, a probabilidade de o atleta exibir o perfil iceberg tendeu a crescer com a aptidão (OR = 1,35 por km/h; área sob a curva = 0,63), porém sem significância (IC95% 0,70–4,35), direção coerente com o papel protetor da capacidade aeróbia, que esta amostra, contudo, não teve potência para confirmar.</w:t>
      </w:r>
    </w:p>
    <w:p>
      <w:pPr>
        <w:spacing w:before="160" w:after="40"/>
      </w:pPr>
      <w:r>
        <w:rPr>
          <w:sz w:val="22"/>
        </w:rPr>
        <w:t>Tabela 14 – Estratificação do pico de velocidade do T-CAR em três faixas de aptidão por dois limiares (tercis da distribuição): prevalência de dias de fadiga elevada e de baixo vigor em cada faixa.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Faixa de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PV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 (atleta-dia)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elevada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Baixo vigor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Baixa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&lt; 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Alta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&gt; 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w:t>
            </w:r>
          </w:p>
        </w:tc>
      </w:tr>
    </w:tbl>
    <w:p>
      <w:pPr>
        <w:spacing w:after="0"/>
      </w:pPr>
      <w:r>
        <w:rPr>
          <w:i/>
          <w:sz w:val="17"/>
        </w:rPr>
        <w:t>Dois limiares (t₁ = 14,4 km/h; t₂ = 15,1 km/h) definem três faixas. Dia de fadiga elevada = fadiga física no tercil superior; dia de baixo vigor = vigor no tercil inferior. Tendência linear da prevalência (Cochran-Armitage): fadiga p = 0,011; baixo vigor p = 0,001.</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217692"/>
            <wp:docPr id="7" name="Picture 7"/>
            <wp:cNvGraphicFramePr>
              <a:graphicFrameLocks noChangeAspect="1"/>
            </wp:cNvGraphicFramePr>
            <a:graphic>
              <a:graphicData uri="http://schemas.openxmlformats.org/drawingml/2006/picture">
                <pic:pic>
                  <pic:nvPicPr>
                    <pic:cNvPr id="0" name="limiar2_faixas.png"/>
                    <pic:cNvPicPr/>
                  </pic:nvPicPr>
                  <pic:blipFill>
                    <a:blip r:embed="rId15"/>
                    <a:stretch>
                      <a:fillRect/>
                    </a:stretch>
                  </pic:blipFill>
                  <pic:spPr>
                    <a:xfrm>
                      <a:off x="0" y="0"/>
                      <a:ext cx="5580000" cy="2217692"/>
                    </a:xfrm>
                    <a:prstGeom prst="rect"/>
                  </pic:spPr>
                </pic:pic>
              </a:graphicData>
            </a:graphic>
          </wp:inline>
        </w:drawing>
      </w:r>
    </w:p>
    <w:p>
      <w:pPr>
        <w:jc w:val="center"/>
      </w:pPr>
      <w:r>
        <w:rPr>
          <w:sz w:val="22"/>
        </w:rPr>
        <w:t>Figura 7 – Dois limiares do pico de velocidade do T-CAR (14,4 e 15,1 km/h) que delimitam três faixas de aptidão (esquerda) e a prevalênciade dias de fadiga elevada e de baixo vigor em cada faixa (direita).</w:t>
      </w:r>
    </w:p>
    <w:p>
      <w:pPr>
        <w:spacing w:after="120"/>
        <w:jc w:val="center"/>
      </w:pPr>
      <w:r>
        <w:rPr>
          <w:sz w:val="18"/>
        </w:rPr>
        <w:t>Fonte: elaboração dos autores (2026).</w:t>
      </w:r>
    </w:p>
    <w:p>
      <w:pPr>
        <w:spacing w:line="360" w:lineRule="auto" w:after="0"/>
        <w:ind w:firstLine="709"/>
        <w:jc w:val="both"/>
      </w:pPr>
      <w:r>
        <w:rPr>
          <w:b w:val="0"/>
          <w:sz w:val="24"/>
        </w:rPr>
        <w:t>Em vez de um único ponto de corte, o pico de velocidade foi ainda estratificado por dois limiares, os tercis de sua distribuição (t₁ = 14,4 km/h; t₂ = 15,1 km/h), que definem três faixas de aptidão com valor de decisão direto (Tabela 14; Figura 7). A prevalência de dias críticos caiu de forma consistente da faixa de baixa para a de alta aptidão, tanto para a fadiga elevada (47% → 45% → 22%; tendência p = 0,011) quanto para o baixo vigor (50% → 35% → 18%; tendência p = 0,001). O ganho da estratificação dupla é sobretudo prático: enquanto o limiar único de Youden (≈ 14,9 km/h) traça uma só linha, os dois limiares isolam uma faixa superior de aptidão (PV &gt; 15,1 km/h) em que o risco de dias críticos cai para cerca de um quinto das observações, e uma faixa inferior (PV &lt; 14,4 km/h) que concentra o maior risco, e oferece à comissão técnica uma referência graduada, e não binária, para individualizar a carga e priorizar a recuperação dos atletas menos aptos. Em termos de escolha entre os dois esquemas, o limiar único é preferível quando se deseja uma decisão binária e parcimoniosa, mais estável em amostras pequenas; a estratificação dupla favorece a individualização graduada, com a ressalva de que o seu ganho se concentra em isolar a faixa de alta aptidão (baixo risco), nítido para o vigor (18% de dias críticos) e mais modesto para a fadiga, cujas faixas inferior e intermediária pouco se distinguem (47% e 45%). A curva de especificação, de todo modo, indica que a utilidade do limiar não depende do esquema adotado.</w:t>
      </w:r>
    </w:p>
    <w:p>
      <w:pPr>
        <w:spacing w:before="120"/>
        <w:jc w:val="center"/>
      </w:pPr>
      <w:r>
        <w:drawing>
          <wp:inline xmlns:a="http://schemas.openxmlformats.org/drawingml/2006/main" xmlns:pic="http://schemas.openxmlformats.org/drawingml/2006/picture">
            <wp:extent cx="5580000" cy="2146154"/>
            <wp:docPr id="8" name="Picture 8"/>
            <wp:cNvGraphicFramePr>
              <a:graphicFrameLocks noChangeAspect="1"/>
            </wp:cNvGraphicFramePr>
            <a:graphic>
              <a:graphicData uri="http://schemas.openxmlformats.org/drawingml/2006/picture">
                <pic:pic>
                  <pic:nvPicPr>
                    <pic:cNvPr id="0" name="logistic_curvas.png"/>
                    <pic:cNvPicPr/>
                  </pic:nvPicPr>
                  <pic:blipFill>
                    <a:blip r:embed="rId16"/>
                    <a:stretch>
                      <a:fillRect/>
                    </a:stretch>
                  </pic:blipFill>
                  <pic:spPr>
                    <a:xfrm>
                      <a:off x="0" y="0"/>
                      <a:ext cx="5580000" cy="2146154"/>
                    </a:xfrm>
                    <a:prstGeom prst="rect"/>
                  </pic:spPr>
                </pic:pic>
              </a:graphicData>
            </a:graphic>
          </wp:inline>
        </w:drawing>
      </w:r>
    </w:p>
    <w:p>
      <w:pPr>
        <w:jc w:val="center"/>
      </w:pPr>
      <w:r>
        <w:rPr>
          <w:sz w:val="22"/>
        </w:rPr>
        <w:t>Figura 8 – Curvas logísticas ajustadas: à esquerda, a probabilidade de um dia de fadiga elevada decresce com o pico de velocidade do T-CAR (pontos = proporção observada por faixa, tamanho proporcional ao n); à direita, a probabilidade do perfil barbatana de tubarão cresce ao longo do microciclo.</w:t>
      </w:r>
    </w:p>
    <w:p>
      <w:pPr>
        <w:spacing w:after="120"/>
        <w:jc w:val="center"/>
      </w:pPr>
      <w:r>
        <w:rPr>
          <w:sz w:val="18"/>
        </w:rPr>
        <w:t>Fonte: elaboração dos autores (2026).</w:t>
      </w:r>
    </w:p>
    <w:p>
      <w:pPr>
        <w:spacing w:line="360" w:lineRule="auto" w:after="0"/>
        <w:ind w:firstLine="709"/>
        <w:jc w:val="both"/>
      </w:pPr>
      <w:r>
        <w:rPr>
          <w:b w:val="0"/>
          <w:sz w:val="24"/>
        </w:rPr>
        <w:t>As curvas logísticas ajustadas sintetizam, em forma gráfica, os dois modelos de probabilidade discutidos: a queda monotônica da chance de um dia de fadiga elevada à medida que aumenta o pico de velocidade e a elevação da chance do perfil de barbatana de tubarão ao longo dos dias (Figura 8).</w:t>
      </w:r>
    </w:p>
    <w:p>
      <w:pPr>
        <w:spacing w:before="120"/>
        <w:jc w:val="center"/>
      </w:pPr>
      <w:r>
        <w:drawing>
          <wp:inline xmlns:a="http://schemas.openxmlformats.org/drawingml/2006/main" xmlns:pic="http://schemas.openxmlformats.org/drawingml/2006/picture">
            <wp:extent cx="5580000" cy="3050400"/>
            <wp:docPr id="9" name="Picture 9"/>
            <wp:cNvGraphicFramePr>
              <a:graphicFrameLocks noChangeAspect="1"/>
            </wp:cNvGraphicFramePr>
            <a:graphic>
              <a:graphicData uri="http://schemas.openxmlformats.org/drawingml/2006/picture">
                <pic:pic>
                  <pic:nvPicPr>
                    <pic:cNvPr id="0" name="spec_curve.png"/>
                    <pic:cNvPicPr/>
                  </pic:nvPicPr>
                  <pic:blipFill>
                    <a:blip r:embed="rId17"/>
                    <a:stretch>
                      <a:fillRect/>
                    </a:stretch>
                  </pic:blipFill>
                  <pic:spPr>
                    <a:xfrm>
                      <a:off x="0" y="0"/>
                      <a:ext cx="5580000" cy="3050400"/>
                    </a:xfrm>
                    <a:prstGeom prst="rect"/>
                  </pic:spPr>
                </pic:pic>
              </a:graphicData>
            </a:graphic>
          </wp:inline>
        </w:drawing>
      </w:r>
    </w:p>
    <w:p>
      <w:pPr>
        <w:jc w:val="center"/>
      </w:pPr>
      <w:r>
        <w:rPr>
          <w:sz w:val="22"/>
        </w:rPr>
        <w:t>Figura 9 – Análise de curva de especificação (specification-curve) dos limiares de pico de velocidade: cada ponto é o risco relativo de um dia crítico (PV baixo vs alto) sob uma especificação analítica; o painel inferior indica a forma do PV (bruto ou ajustado pela massa). A quase totalidade das especificações situa-se acima de 1 (linha tracejada).</w:t>
      </w:r>
    </w:p>
    <w:p>
      <w:pPr>
        <w:spacing w:after="120"/>
        <w:jc w:val="center"/>
      </w:pPr>
      <w:r>
        <w:rPr>
          <w:sz w:val="18"/>
        </w:rPr>
        <w:t>Fonte: elaboração dos autores (2026).</w:t>
      </w:r>
    </w:p>
    <w:p>
      <w:pPr>
        <w:spacing w:line="360" w:lineRule="auto" w:after="0"/>
        <w:ind w:firstLine="709"/>
        <w:jc w:val="both"/>
      </w:pPr>
      <w:r>
        <w:rPr>
          <w:b w:val="0"/>
          <w:sz w:val="24"/>
        </w:rPr>
        <w:t>Como um ponto de corte é, em si, uma decisão analítica arbitrária, submeteu-se o achado a uma análise de curva de especificação (specification-curve): varreram-se 85 especificações que combinam o valor do limiar, a definição de dia crítico (fadiga elevada, baixo vigor ou qualquer um) e a forma do pico de velocidade (bruto ou ajustado pela massa), e registrou-se, em cada uma, o risco relativo de dia crítico entre os atletas abaixo e acima do limiar (Figura 9). O efeito mostrou-se notavelmente robusto: em 95% das especificações o risco relativo excedeu 1, ou seja, os atletas menos aptos concentraram mais dias críticos, com risco relativo mediano de 1,64 (faixa de 0,88 a 3,16). A robustez sobreviveu, ademais, ao uso do pico de velocidade ajustado pela massa (RR mediano 1,60), o que reitera que o valor preditivo da aptidão não se reduz ao porte corporal. A conclusão prática é que a existência de um limiar útil de pico de velocidade não depende de uma escolha particular de corte, mas se sustenta ao longo de todo o espectro de decisões razoáveis.</w:t>
      </w:r>
    </w:p>
    <w:p>
      <w:pPr>
        <w:spacing w:before="120" w:after="80" w:line="360" w:lineRule="auto"/>
      </w:pPr>
      <w:r>
        <w:rPr>
          <w:b/>
          <w:sz w:val="24"/>
        </w:rPr>
        <w:t>3.8 Sonolência (Epworth) e estresse percebido (PSS-14)</w:t>
      </w:r>
    </w:p>
    <w:p>
      <w:pPr>
        <w:spacing w:before="160" w:after="40"/>
      </w:pPr>
      <w:r>
        <w:rPr>
          <w:sz w:val="22"/>
        </w:rPr>
        <w:t>Tabela 15 – Sonolência (Epworth, 6 itens, 0–18) e estresse percebido (PSS-14, 0–56) no microciclo: descritivos por observação e por atleta, e variação entre os dias.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(obs.)</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 (mín–máx)</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(atleta)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Friedman p</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Sonolência (Epworth)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9,9 ± 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 (0–18)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 ± 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Estresse (PSS-14)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 (9–40)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0,677</w:t>
            </w:r>
          </w:p>
        </w:tc>
      </w:tr>
    </w:tbl>
    <w:p>
      <w:pPr>
        <w:spacing w:after="0"/>
      </w:pPr>
      <w:r>
        <w:rPr>
          <w:i/>
          <w:sz w:val="17"/>
        </w:rPr>
        <w:t>Friedman: teste da variação entre os sete dias. Epworth em versão de 6 itens (sem ponto de corte clínico padrão).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322000"/>
            <wp:docPr id="10" name="Picture 10"/>
            <wp:cNvGraphicFramePr>
              <a:graphicFrameLocks noChangeAspect="1"/>
            </wp:cNvGraphicFramePr>
            <a:graphic>
              <a:graphicData uri="http://schemas.openxmlformats.org/drawingml/2006/picture">
                <pic:pic>
                  <pic:nvPicPr>
                    <pic:cNvPr id="0" name="sono_traj.png"/>
                    <pic:cNvPicPr/>
                  </pic:nvPicPr>
                  <pic:blipFill>
                    <a:blip r:embed="rId18"/>
                    <a:stretch>
                      <a:fillRect/>
                    </a:stretch>
                  </pic:blipFill>
                  <pic:spPr>
                    <a:xfrm>
                      <a:off x="0" y="0"/>
                      <a:ext cx="5400000" cy="2322000"/>
                    </a:xfrm>
                    <a:prstGeom prst="rect"/>
                  </pic:spPr>
                </pic:pic>
              </a:graphicData>
            </a:graphic>
          </wp:inline>
        </w:drawing>
      </w:r>
    </w:p>
    <w:p>
      <w:pPr>
        <w:jc w:val="center"/>
      </w:pPr>
      <w:r>
        <w:rPr>
          <w:sz w:val="22"/>
        </w:rPr>
        <w:t>Figura 10 – Trajetória diária (média ± IC95%) da sonolência (Epworth) e do estresse percebido (PSS-14) ao longo do microciclo.</w:t>
      </w:r>
    </w:p>
    <w:p>
      <w:pPr>
        <w:spacing w:after="120"/>
        <w:jc w:val="center"/>
      </w:pPr>
      <w:r>
        <w:rPr>
          <w:sz w:val="18"/>
        </w:rPr>
        <w:t>Fonte: elaboração dos autores (2026).</w:t>
      </w:r>
    </w:p>
    <w:p>
      <w:pPr>
        <w:spacing w:line="360" w:lineRule="auto" w:after="0"/>
        <w:ind w:firstLine="709"/>
        <w:jc w:val="both"/>
      </w:pPr>
      <w:r>
        <w:rPr>
          <w:b w:val="0"/>
          <w:sz w:val="24"/>
        </w:rPr>
        <w:t>A sonolência e o estresse percebido, coletados no mesmo diário, tiveram comportamentos distintos ao longo do microciclo (Tabela 15; Figura 10). A sonolência (Epworth) elevou-se progressivamente do primeiro ao último dia (Friedman p = 0,027; W = 0,13), padrão compatível com o acúmulo de fadiga e de débito de sono ao fim da semana de carga. No plano interindividual (média semanal por atleta), atletas mais sonolentos reportaram mais fadiga (ρ = +0,52; p = 0,005) e pior humor global (PTH; ρ = +0,54; p = 0,004), o que posiciona a sonolência como um marcador de recuperação que acompanha a resposta afetiva à carga. O estresse percebido (PSS-14), ao contrário, manteve-se estável entre os dias (Friedman p = 0,677) e em patamar moderado, sem associação significativa com o vigor (ρ = -0,09; p = 0,643) ou com a fadiga (ρ = -0,15; p = 0,466); nenhuma das duas variáveis diferiu entre pré e pós-treino (Epworth p = 0,788; PSS p = 0,882), coerente com a natureza mais estável desses instrumentos. A estabilidade do estresse indica que a deterioração do humor no eixo energia–fadiga foi específica da carga de treino, e não reflexo de um aumento concomitante do estresse percebido.</w:t>
      </w:r>
    </w:p>
    <w:p>
      <w:pPr>
        <w:spacing w:before="120" w:after="80" w:line="360" w:lineRule="auto"/>
      </w:pPr>
      <w:r>
        <w:rPr>
          <w:b/>
          <w:sz w:val="24"/>
        </w:rPr>
        <w:t>3.9 Composição corporal e ajuste alométrico do pico de velocidade</w:t>
      </w:r>
    </w:p>
    <w:p>
      <w:pPr>
        <w:spacing w:before="160" w:after="40"/>
      </w:pPr>
      <w:r>
        <w:rPr>
          <w:sz w:val="22"/>
        </w:rPr>
        <w:t>Tabela 16 – Composição corporal da amostra (n = 25) e associação com 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Amplitude</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85,8 ± 15,7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 kg</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182,5 ± 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 cm</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Gordura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11,6 ± 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5,0–25,0 %</w:t>
            </w:r>
          </w:p>
        </w:tc>
      </w:tr>
    </w:tbl>
    <w:p>
      <w:pPr>
        <w:spacing w:after="0"/>
      </w:pPr>
      <w:r>
        <w:rPr>
          <w:i/>
          <w:sz w:val="17"/>
        </w:rPr>
        <w:t>Massa e estatura por antropometria; gordura corporal por dobras cutâneas.</w:t>
      </w:r>
    </w:p>
    <w:p>
      <w:pPr>
        <w:spacing w:after="120"/>
      </w:pPr>
      <w:r>
        <w:rPr>
          <w:sz w:val="18"/>
        </w:rPr>
        <w:t>Fonte: dados da pesquisa (2026).</w:t>
      </w:r>
    </w:p>
    <w:p>
      <w:pPr>
        <w:spacing w:line="360" w:lineRule="auto" w:after="0"/>
        <w:ind w:firstLine="709"/>
        <w:jc w:val="both"/>
      </w:pPr>
      <w:r>
        <w:rPr>
          <w:b w:val="0"/>
          <w:sz w:val="24"/>
        </w:rPr>
        <w:t>A caracterização da composição corporal (Tabela 16) mostrou massa de 85,8 kg e gordura corporal de 11,6%. Nem a massa (ρ = +0,32 com a fadiga física; p = 0,113) nem o percentual de gordura (ρ = +0,33; p = 0,113) associaram-se significativamente à fadiga, embora com tendência positiva. Como o pico de velocidade do T-CAR depende do porte corporal, examinou-se sua escala alométrica: o expoente da relação log(PV)–log(massa) foi de -0,19 (r = -0,48; p = 0,016), o que confirma que os atletas mais pesados atingem menor PV. Ao normalizar o PV pela massa elevada a esse expoente (PV·massa^0,19), a associação com o vigor manteve-se praticamente inalterada (ρ = +0,49; p = 0,012), ao passo que a associação com a fadiga física atenuou-se e perdeu significância (de ρ = -0,51 para ρ = -0,36; p = 0,082). Ou seja, o vínculo entre aptidão e vigor é um efeito genuíno de capacidade aeróbia, independente do tamanho corporal, enquanto parte da relação entre aptidão e fadiga física é atribuível ao porte do atleta.</w:t>
      </w:r>
    </w:p>
    <w:p>
      <w:pPr>
        <w:spacing w:before="120" w:after="80" w:line="360" w:lineRule="auto"/>
      </w:pPr>
      <w:r>
        <w:rPr>
          <w:b/>
          <w:sz w:val="24"/>
        </w:rPr>
        <w:t>3.10 Capacidade anaeróbia (RSA) e fadiga: especificidade e ajuste pela massa</w:t>
      </w:r>
    </w:p>
    <w:p>
      <w:pPr>
        <w:spacing w:before="160" w:after="40"/>
      </w:pPr>
      <w:r>
        <w:rPr>
          <w:sz w:val="22"/>
        </w:rPr>
        <w:t>Tabela 17 – Associação entre a capacidade anaeróbia (teste de sprints repetidos, Baker) e a fadiga e o vigor semanais: correlação bruta e parcial (com controle da massa corporal).</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Medida do RSA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física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BRUMS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(bruto / parcial)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Melhor tempo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+0,30 /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+0,08 / -0,01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Soma dos 8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+0,19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+0,22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+0,07 / -0,05</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Índice de fadiga (%F)</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+0,33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+0,19 / +0,25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-0,39 / -0,37</w:t>
            </w:r>
          </w:p>
        </w:tc>
      </w:tr>
    </w:tbl>
    <w:p>
      <w:pPr>
        <w:spacing w:after="0"/>
      </w:pPr>
      <w:r>
        <w:rPr>
          <w:i/>
          <w:sz w:val="17"/>
        </w:rPr>
        <w:t>Correlação de Spearman (ρ); parcial = com controle da massa corporal. Melhor tempo, soma e índice de fadiga: menor = melhor. n = 24 atletas. Como contraste, o pico de velocidade aeróbio associou-se à fadiga física (ρ = -0,50; p = 0,013).</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1" name="Picture 11"/>
            <wp:cNvGraphicFramePr>
              <a:graphicFrameLocks noChangeAspect="1"/>
            </wp:cNvGraphicFramePr>
            <a:graphic>
              <a:graphicData uri="http://schemas.openxmlformats.org/drawingml/2006/picture">
                <pic:pic>
                  <pic:nvPicPr>
                    <pic:cNvPr id="0" name="rsa_especificidade.png"/>
                    <pic:cNvPicPr/>
                  </pic:nvPicPr>
                  <pic:blipFill>
                    <a:blip r:embed="rId19"/>
                    <a:stretch>
                      <a:fillRect/>
                    </a:stretch>
                  </pic:blipFill>
                  <pic:spPr>
                    <a:xfrm>
                      <a:off x="0" y="0"/>
                      <a:ext cx="5580000" cy="2146154"/>
                    </a:xfrm>
                    <a:prstGeom prst="rect"/>
                  </pic:spPr>
                </pic:pic>
              </a:graphicData>
            </a:graphic>
          </wp:inline>
        </w:drawing>
      </w:r>
    </w:p>
    <w:p>
      <w:pPr>
        <w:jc w:val="center"/>
      </w:pPr>
      <w:r>
        <w:rPr>
          <w:sz w:val="22"/>
        </w:rPr>
        <w:t>Figura 11 – Correlatos da fadiga física semanal: à esquerda, a capacidade anaeróbia (melhor tempo em sprints repetidos) apresenta associação fraca e não significativa; à direita, a aptidão aeróbia (pico de velocidade do T-CAR) apresenta associação moderada e significativa.</w:t>
      </w:r>
    </w:p>
    <w:p>
      <w:pPr>
        <w:spacing w:after="120"/>
        <w:jc w:val="center"/>
      </w:pPr>
      <w:r>
        <w:rPr>
          <w:sz w:val="18"/>
        </w:rPr>
        <w:t>Fonte: elaboração dos autores (2026).</w:t>
      </w:r>
    </w:p>
    <w:p>
      <w:pPr>
        <w:spacing w:line="360" w:lineRule="auto" w:after="0"/>
        <w:ind w:firstLine="709"/>
        <w:jc w:val="both"/>
      </w:pPr>
      <w:r>
        <w:rPr>
          <w:b w:val="0"/>
          <w:sz w:val="24"/>
        </w:rPr>
        <w:t>A capacidade anaeróbia foi avaliada por um teste de sprints repetidos (oito sprints; Baker), do qual se tomaram o melhor tempo, a soma dos tempos e o índice de fadiga (percentual de decremento). Nenhuma das três medidas se associou de forma significativa à fadiga física, à fadiga do BRUMS ou ao vigor (Tabela 17; Figura 11); as correlações foram fracas, no limite da significância apenas para o índice de fadiga com o vigor (ρ = -0,39). A capacidade anaeróbia mostrou-se, ademais, independente da aptidão aeróbia (RSA × PV: ρ = -0,05), o que indica que os dois testes captam capacidades distintas.</w:t>
      </w:r>
    </w:p>
    <w:p>
      <w:pPr>
        <w:spacing w:line="360" w:lineRule="auto" w:after="0"/>
        <w:ind w:firstLine="709"/>
        <w:jc w:val="both"/>
      </w:pPr>
      <w:r>
        <w:rPr>
          <w:b w:val="0"/>
          <w:sz w:val="24"/>
        </w:rPr>
        <w:t>A normalização pela massa corporal esclarece a natureza dessas associações. Os atletas mais pesados foram mais lentos nos sprints (massa × melhor tempo: ρ = +0,50) e tenderam a relatar mais fadiga (massa × fadiga física: ρ = +0,34); ao controlar a massa, a fraca associação entre o melhor tempo e a fadiga física praticamente desaparece (bruto ρ = +0,26 → parcial ρ = +0,11), e o ajuste alométrico conduz à mesma conclusão (ρ ajustado = +0,09). Em contraste, a associação entre o pico de velocidade aeróbio e a fadiga física, significativa (ρ = -0,50), resiste ao ajuste. O padrão revela especificidade fisiológica: no acúmulo de pré-temporada, a fadiga do humor é rastreada pela aptidão aeróbia, e não pela capacidade anaeróbia de sprints repetidos nem pelo porte corporal.</w:t>
      </w:r>
    </w:p>
    <w:p>
      <w:pPr>
        <w:spacing w:before="160" w:after="40"/>
      </w:pPr>
      <w:r>
        <w:rPr>
          <w:sz w:val="22"/>
        </w:rPr>
        <w:t>Tabela 18 – Análise de comunalidade e dominância: decomposição do R² da fadiga física e do vigor semanais entre a aptidão aeróbia (PV do T-CAR), a capacidade anaeróbia (sprints repetidos) e a massa corporal.</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Preditor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dominância / única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dominância / única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aeróbia (PV)</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0,131 / 0,099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0,287 / 0,374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anaeróbia (RSA)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0,042 / 0,022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0,012 /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0,050 / 0,002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0,106 / 0,179</w:t>
            </w:r>
          </w:p>
        </w:tc>
      </w:tr>
    </w:tbl>
    <w:p>
      <w:pPr>
        <w:spacing w:after="0"/>
      </w:pPr>
      <w:r>
        <w:rPr>
          <w:i/>
          <w:sz w:val="17"/>
        </w:rPr>
        <w:t>Dominância geral = contribuição média ao R² sobre todos os subconjuntos de preditores; variância única = ganho de R² do preditor sobre os demais (semiparcial²). R² total: fadiga 0,237; vigor 0,400. n = 24 atletas.</w:t>
      </w:r>
    </w:p>
    <w:p>
      <w:pPr>
        <w:spacing w:after="120"/>
      </w:pPr>
      <w:r>
        <w:rPr>
          <w:sz w:val="18"/>
        </w:rPr>
        <w:t>Fonte: dados da pesquisa (2026).</w:t>
      </w:r>
    </w:p>
    <w:p>
      <w:pPr>
        <w:spacing w:line="360" w:lineRule="auto" w:after="0"/>
        <w:ind w:firstLine="709"/>
        <w:jc w:val="both"/>
      </w:pPr>
      <w:r>
        <w:rPr>
          <w:b w:val="0"/>
          <w:sz w:val="24"/>
        </w:rPr>
        <w:t>Para além do contraste bivariado, uma análise de comunalidade e dominância decompôs a variância explicada da fadiga e do vigor entre os três candidatos físicos, aptidão aeróbia, capacidade anaeróbia e massa corporal, e quantificou o que cada um contribui de forma única e o que partilham entre si (Tabela 18). O resultado formaliza a especificidade. Na fadiga física, a aptidão aeróbia foi o preditor dominante (dominância geral 0,131) e reteve a maior variância única (0,099); a massa, embora se associe à fadiga isoladamente (R² = 0,126), praticamente não acrescenta variância única (0,002), pois a quase totalidade da sua contribuição é partilhada com a aptidão aeróbia (variância comum aeróbia∩massa = 0,102), isto é, o aparente vínculo do porte com a fadiga é, em grande parte, aptidão aeróbia disfarçada de massa. A capacidade anaeróbia contribui de forma única desprezível (0,022). No vigor, o quadro é ainda mais nítido: a aptidão aeróbia domina (variância única 0,374) e a massa opera como supressora (comunalidade negativa, -0,173), o que explica por que a relação aptidão–vigor se fortalece, e não se atenua, ao controlar o porte, em consonância com o ajuste alométrico. A capacidade anaeróbia, novamente, é irrelevante (0,010). A decomposição, portanto, sustenta quantitativamente que é a aptidão aeróbia, e não a anaeróbia nem a massa, o correlato específico do humor sob carga.</w:t>
      </w:r>
    </w:p>
    <w:p>
      <w:pPr>
        <w:spacing w:before="120" w:after="80" w:line="360" w:lineRule="auto"/>
      </w:pPr>
      <w:r>
        <w:rPr>
          <w:b/>
          <w:sz w:val="24"/>
        </w:rPr>
        <w:t>3.11 Moduladores da magnitude dos efeitos agudo e crônico</w:t>
      </w:r>
    </w:p>
    <w:p>
      <w:pPr>
        <w:spacing w:before="160" w:after="40"/>
      </w:pPr>
      <w:r>
        <w:rPr>
          <w:sz w:val="22"/>
        </w:rPr>
        <w:t>Tabela 19 – Moduladores da magnitude do efeito crônico (inclinação semanal): correlação (r) e coeficiente de determinação (R²) entre cada característica do atleta e a taxa de variação do vigor e da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Moderador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r (R²)</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r (R²)</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(PV T-CAR)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+0,15 (0,02)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-0,12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 de gordura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+0,16 (0,02)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-0,30 (0,09)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Potência (CMJ)</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-0,43 (0,18)*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+0,09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 (0,01)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Sonolência (Epworth)</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+0,42 (0,17)*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Estresse (PSS-14)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+0,33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Carga interna (TRIMP)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bl>
    <w:p>
      <w:pPr>
        <w:spacing w:after="0"/>
      </w:pPr>
      <w:r>
        <w:rPr>
          <w:i/>
          <w:sz w:val="17"/>
        </w:rPr>
        <w:t>r = correlação de Pearson; R² = coeficiente de determinação (variância explicada); * p &lt; 0,05 sem correção. Nenhuma associação sobrevive à correção de Holm para 48 testes. CMJ = salto vertical; Baker = melhor tempo em sprints repetidos (menor = melhor); TRIMP = carga interna.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2" name="Picture 12"/>
            <wp:cNvGraphicFramePr>
              <a:graphicFrameLocks noChangeAspect="1"/>
            </wp:cNvGraphicFramePr>
            <a:graphic>
              <a:graphicData uri="http://schemas.openxmlformats.org/drawingml/2006/picture">
                <pic:pic>
                  <pic:nvPicPr>
                    <pic:cNvPr id="0" name="moduladores.png"/>
                    <pic:cNvPicPr/>
                  </pic:nvPicPr>
                  <pic:blipFill>
                    <a:blip r:embed="rId20"/>
                    <a:stretch>
                      <a:fillRect/>
                    </a:stretch>
                  </pic:blipFill>
                  <pic:spPr>
                    <a:xfrm>
                      <a:off x="0" y="0"/>
                      <a:ext cx="5580000" cy="2146154"/>
                    </a:xfrm>
                    <a:prstGeom prst="rect"/>
                  </pic:spPr>
                </pic:pic>
              </a:graphicData>
            </a:graphic>
          </wp:inline>
        </w:drawing>
      </w:r>
    </w:p>
    <w:p>
      <w:pPr>
        <w:jc w:val="center"/>
      </w:pPr>
      <w:r>
        <w:rPr>
          <w:sz w:val="22"/>
        </w:rPr>
        <w:t>Figura 12 – Modulação da taxa semanal pelo perfil do atleta: à esquerda, o coeficiente de determinação (R²) de cada característica sobre a taxa do vigor (verde) e da fadiga (laranja), a fadiga é praticamente não modulada; à direita, a taxa de queda do vigor decresce com a potência de membros inferiores (salto CMJ).</w:t>
      </w:r>
    </w:p>
    <w:p>
      <w:pPr>
        <w:spacing w:after="120"/>
        <w:jc w:val="center"/>
      </w:pPr>
      <w:r>
        <w:rPr>
          <w:sz w:val="18"/>
        </w:rPr>
        <w:t>Fonte: elaboração dos autores (2026).</w:t>
      </w:r>
    </w:p>
    <w:p>
      <w:pPr>
        <w:spacing w:line="360" w:lineRule="auto" w:after="0"/>
        <w:ind w:firstLine="709"/>
        <w:jc w:val="both"/>
      </w:pPr>
      <w:r>
        <w:rPr>
          <w:b w:val="0"/>
          <w:sz w:val="24"/>
        </w:rPr>
        <w:t>Uma questão aplicada relevante é saber quais características do atleta modulam a intensidade da resposta, e em que medida. A magnitude do efeito agudo (variação pré → pós) revelou-se estável e independente do perfil individual: a queda média do vigor (-0,92 ponto por sessão), a elevação da fadiga (+1,42) e a da PTH (+3,04) não se acentuaram ao longo da semana (tendência por dia: p ≥ 0,24) nem se vincularam de modo consistente à aptidão, à composição corporal, à potência, ao sono ou à carga interna, todos os coeficientes de determinação foram baixos (R² &lt; 0,09). O choque afetivo intrassessão comporta-se, portanto, como uma resposta estereotipada, compartilhada pelo grupo.</w:t>
      </w:r>
    </w:p>
    <w:p>
      <w:pPr>
        <w:spacing w:line="360" w:lineRule="auto" w:after="0"/>
        <w:ind w:firstLine="709"/>
        <w:jc w:val="both"/>
      </w:pPr>
      <w:r>
        <w:rPr>
          <w:b w:val="0"/>
          <w:sz w:val="24"/>
        </w:rPr>
        <w:t>O efeito crônico (inclinação semanal) exibiu modulação apenas parcial, restrita ao vigor (Tabela 19; Figura 12). A taxa de acúmulo de fadiga foi praticamente idêntica entre os atletas, nenhum moderador explicou fração relevante de sua variância (R² ≤ 0,02), ao passo que a taxa de queda do vigor associou-se à potência de membros inferiores (salto CMJ: r = -0,43; R² = 0,18) e, em menor grau, à sonolência: os atletas mais explosivos perderam vigor mais depressa. Um modelo de regressão múltipla com aptidão e potência explicou cerca de 23% da variância da taxa do vigor (R² = 0,23; R² ajustado = 0,14), com o maior peso padronizado atribuído à potência (β* = -0,45). Impõe-se, porém, cautela: entre os 48 testes de moderação, nenhuma associação resistiu à correção de Holm para comparações múltiplas, de sorte que esses vínculos permanecem exploratórios. Predomina, assim, uma resposta de humor amplamente independente das características individuais mensuradas, sobretudo no eixo da fadiga, o que reforça o caráter geral e esperado da reação à carga da pré-temporada.</w:t>
      </w:r>
    </w:p>
    <w:p>
      <w:pPr>
        <w:spacing w:before="120" w:after="80" w:line="360" w:lineRule="auto"/>
      </w:pPr>
      <w:r>
        <w:rPr>
          <w:b/>
          <w:sz w:val="24"/>
        </w:rPr>
        <w:t>3.12 Modelo bayesiano multinível: a aptidão modula o nível, não a taxa</w:t>
      </w:r>
    </w:p>
    <w:p>
      <w:pPr>
        <w:spacing w:before="160" w:after="40"/>
      </w:pPr>
      <w:r>
        <w:rPr>
          <w:sz w:val="22"/>
        </w:rPr>
        <w:t>Tabela 20 – Modelo bayesiano multinível do humor com a aptidão aeróbia (pico de velocidade) como preditor de nível 2: efeito sobre o nível (intercepto) e sobre a taxa (interação com o dia). Estimativas a posteriori (média e IC de credibilidade de 95%).</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Desfecho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Aptidão → nível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Aptidão → taxa (× dia)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-0,46 [-0,98; +0,07]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-0,06 [-0,22; +0,11]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+0,80 [-0,34; +2,02]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 [-0,16; +0,30]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-1,09 [-3,74; +1,54]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-0,17 [-0,82; +0,46]</w:t>
            </w:r>
          </w:p>
        </w:tc>
      </w:tr>
    </w:tbl>
    <w:p>
      <w:pPr>
        <w:spacing w:after="0"/>
      </w:pPr>
      <w:r>
        <w:rPr>
          <w:i/>
          <w:sz w:val="17"/>
        </w:rPr>
        <w:t>Modelo y = b0 + b1·dia + b2·(pré/pós) + b3·PV + b4·(PV×dia) + interceptos e inclinações aleatórios por atleta; amostrador de Gibbs (semente 2024). n = 276 observações, 25 atletas. IC que exclui zero indica efeito consistente.</w:t>
      </w:r>
    </w:p>
    <w:p>
      <w:pPr>
        <w:spacing w:after="120"/>
      </w:pPr>
      <w:r>
        <w:rPr>
          <w:sz w:val="18"/>
        </w:rPr>
        <w:t>Fonte: dados da pesquisa (2026).</w:t>
      </w:r>
    </w:p>
    <w:p>
      <w:pPr>
        <w:spacing w:line="360" w:lineRule="auto" w:after="0"/>
        <w:ind w:firstLine="709"/>
        <w:jc w:val="both"/>
      </w:pPr>
      <w:r>
        <w:rPr>
          <w:b w:val="0"/>
          <w:sz w:val="24"/>
        </w:rPr>
        <w:t>Para integrar a aptidão fisiológica à trajetória do humor num único arcabouço, ajustou-se um modelo bayesiano multinível com o pico de velocidade como preditor de nível 2, com a separação entre o seu efeito sobre o nível do humor (intercepto) e o seu efeito sobre a taxa de mudança (interação com o dia) (Tabela 20). O padrão foi consistente entre os desfechos: a aptidão deslocou o nível na direção esperada, mais apto, menos fadiga física (-0,46 [-0,98; +0,07]) e mais vigor (+0,80 [-0,34; +2,02]), embora os intervalos de credibilidade tocassem o zero, o que reflete a imprecisão de estimar um efeito de nível 2 com 25 atletas. Já a interação aptidão × dia foi claramente nula em todos os desfechos (fadiga -0,06 [-0,22; +0,11]; vigor +0,07 [-0,16; +0,30]; PTH -0,17 [-0,82; +0,46]): a aptidão não modulou a taxa de acúmulo do humor ao longo do microciclo. A leitura que emerge, coerente com a análise de moduladores, é que a aptidão aeróbia atua como um fator de nível, fixa a linha de base do estado afetivo, e não como um fator de ritmo: a trajetória de deterioração desenrola-se em velocidade comum ao grupo, independentemente da aptidão (McELREATH, 2020).</w:t>
      </w:r>
    </w:p>
    <w:p>
      <w:pPr>
        <w:spacing w:before="200" w:after="80" w:line="360" w:lineRule="auto"/>
      </w:pPr>
      <w:r>
        <w:rPr>
          <w:b/>
          <w:sz w:val="24"/>
        </w:rPr>
        <w:t>4 DISCUSSÃO</w:t>
      </w:r>
    </w:p>
    <w:p>
      <w:pPr>
        <w:spacing w:line="360" w:lineRule="auto" w:after="0"/>
        <w:ind w:firstLine="709"/>
        <w:jc w:val="both"/>
      </w:pPr>
      <w:r>
        <w:rPr>
          <w:b w:val="0"/>
          <w:sz w:val="24"/>
        </w:rPr>
        <w:t>O presente estudo examinou os correlatos fisiológicos e de bem-estar da resposta de humor de handebolistas de elite ao longo da última semana de pré-temporada. Como pano de fundo, a deterioração do humor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Tal seletividade replica um padrão já descrito noutras modalidades: em nadadores acompanhados por 24 semanas, o vigor e a fadiga acompanharam o volume de treino (r = −0,54 e r = +0,53), ao passo que tensão, depressão e confusão permaneceram inertes (PIERCE, 2002), o que sustenta centrar a leitura fisiológica subsequente no par vigor–fadiga.</w:t>
      </w:r>
    </w:p>
    <w:p>
      <w:pPr>
        <w:spacing w:line="360" w:lineRule="auto" w:after="0"/>
        <w:ind w:firstLine="709"/>
        <w:jc w:val="both"/>
      </w:pPr>
      <w:r>
        <w:rPr>
          <w:b w:val="0"/>
          <w:sz w:val="24"/>
        </w:rPr>
        <w:t>O caráter do handebol ajuda a contextualizar a magnitude dessa resposta. Trata-se de uma modalidade coletiva de invasão, marcadamente intermitente, na qual ações de alta intensidade, sprints, saltos, arremessos, bloqueios, mudanças de direção e contatos,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a deterioração do eixo energia–fadiga observada e esclarece por que o vigor e a fadiga foram as dimensões mais sensíveis do painel.</w:t>
      </w:r>
    </w:p>
    <w:p>
      <w:pPr>
        <w:spacing w:line="360" w:lineRule="auto" w:after="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uma fadiga esperada,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e não como deterioração,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uma cascata de ajustes metabólicos, hormonais e neurais que visam restaurar a homeostase e poupar energia (WOODS et al., 2018; VRIJKOTTE et al., 2019). No próprio handebol, blocos de treino que elevam marcadores de dano muscular e de estresse oxidativo fazem-se acompanhar de perturbação do humor, o que ancora a resposta afetiva a um substrato fisiológico de sobrecarga (ASSUNÇÃO CARVALHO et al., 2018). A elevação da sonolência ao término da semana, sem alteração do estresse percebido, respalda essa leitura: a perturbação nasceu da carga física e da restauração incompleta entre as sessões, não de um estressor psicossocial concomitante. O acoplamento crescente entre o afeto negativo e a fadiga, do primeiro ao último dia, acompanha essa transição de um estado diferenciado para um estado integrado de estresse, no qual as respostas afetivas convergem sob um substrato central comum, leitura que o próprio delineamento sustenta, uma vez que os marcadores medidos (humor, sono e estresse) apontam para a mesma origem na carga de treino. Essa via afetiva, contudo, guarda autonomia em relação aos índices periféricos: sob treino intensificado, a perturbação do humor pode subsistir mesmo quando marcadores bioquímicos de fadiga já regrediram (OSTAPIUK-KAROLCZUK et al., 2025), assincronia que credencia o eixo energia–fadiga como sentinela complementar, e não redundante, em relação à leitura fisiológica.</w:t>
      </w:r>
    </w:p>
    <w:p>
      <w:pPr>
        <w:spacing w:line="360" w:lineRule="auto" w:after="0"/>
        <w:ind w:firstLine="709"/>
        <w:jc w:val="both"/>
      </w:pPr>
      <w:r>
        <w:rPr>
          <w:b w:val="0"/>
          <w:sz w:val="24"/>
        </w:rPr>
        <w:t>Esse conjunto de sinais delineia a assinatura de um sobre-esforço funcional (functional overreaching), a fadiga planejada e reversível que precede a supercompensação, e não a de um estado disfuncional. A literatura recente ampara tal distinção: períodos de treino intensificado agravam a perturbação do humor e comprometem o desempenho, com plena recuperação após dias de afinamento, tanto em esportes coletivos (CAMPBELL et al., 2020)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0"/>
        <w:ind w:firstLine="709"/>
        <w:jc w:val="both"/>
      </w:pPr>
      <w:r>
        <w:rPr>
          <w:b w:val="0"/>
          <w:sz w:val="24"/>
        </w:rPr>
        <w:t>A análise dos moduladores refina esse entendimento e traz uma mensagem de utilidade prática. A magnitude tanto do choque agudo quanto da deriva crônica mostrou-se, em larga medida, independente do perfil do atleta: nenhum dos preditores, aptidão, composição corporal, potência, sono, estresse ou carga interna, explicou parcela expressiva da variância, e nenhuma associação resistiu à correção para comparações múltiplas. A taxa de acúmulo de fadiga, em especial, revelou-se homogênea entre os atletas, o que sugere uma resposta obrigatória e comum à carga da pré-temporada, coerente com a leitura de um sobre-esforço funcional que atinge o grupo de maneira relativamente uniforme. A única modulação digna de nota, ainda que exploratória, recaiu sobre a taxa de queda do vigor, associada à potência de membros inferiores: os atletas mais explosivos perderam energia mais depressa, padrão compatível com a hipótese de que perfis de maior demanda neuromuscular acumulam fadiga central e periférica com maior rapidez sob um bloco de acumulação aeróbia. Do ponto de vista aplicado, a baixa modulação reforça que a vigilância do humor deve ser universal na equipe, e não reservada a subgrupos supostamente mais vulneráveis, embora o eixo do vigor mereça atenção adicional nos atletas de perfil mais potente.</w:t>
      </w:r>
    </w:p>
    <w:p>
      <w:pPr>
        <w:spacing w:line="360" w:lineRule="auto" w:after="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articulam essa resposta afetiva às capacidades físicas do atleta e que discriminam qual componente da aptidão efetivamente a rastreia em uma modalidade coletiva de invasão. É nesse ponto que se concentram as contribuições originais deste estudo, cada qual voltada a uma face da lacuna. Primeiro, a passagem do descritivo ao correlacional: em vez de apenas documentar a deterioração do humor, o estudo a vincula à aptidão física e mostra que a magnitude da resposta afetiva tem leitura interindividual. Segundo, e de forma central, a demonstração de especificidade: entre as capacidades físicas, é a aptidão aeróbia intermitente, e não a anaeróbia, que rastreia a fadiga do humor, contraste raramente testado e que o presente desenho isola ao confrontar os dois sistemas na mesma amostra. Terceiro, o controle do porte corporal: por correlação parcial e ajuste alométrico, evidencia-se que o vínculo aparente da capacidade anaeróbia com a fadiga decorre da massa, e não da qualidade física em si, uma depuração que a leitura bruta não permitiria. Quarto, a tradução do achado em decisão prática, com limiares de pico de velocidade (único e em faixas) que sinalizam atletas de maior risco. Em conjunto, essas frentes convertem a associação humor–aptidão de uma constatação genérica em um critério fisiológico específico e acionável, e sinalizam um caminho para o monitoramento multidomínio intramicrociclo em esportes de rendimento.</w:t>
      </w:r>
    </w:p>
    <w:p>
      <w:pPr>
        <w:spacing w:line="360" w:lineRule="auto" w:after="0"/>
        <w:ind w:firstLine="709"/>
        <w:jc w:val="both"/>
      </w:pPr>
      <w:r>
        <w:rPr>
          <w:b w:val="0"/>
          <w:sz w:val="24"/>
        </w:rPr>
        <w:t>A inclusão do pico de velocidade do T-CAR como parâmetro fisiológico acrescentou uma leitura interindividual à resposta afetiva. Atletas com maior aptidão aeróbia intermitente reportaram mais vigor (ρ = +0,47; p = 0,017) e menos fadiga física (ρ = -0,51; p = 0,008) ao longo da semana, e um limiar de pico de velocidade de aproximadamente 14,9 km/h discriminou os dias de maior fadiga (área sob a curva = 0,67). Esse resultado é coerente com o papel da capacidade aeróbia intermitente em sustentar e repetir esforços de alta intensidade, pois acelera a recuperação entre as ações e retarda a fadiga, e, portanto, em modular a tolerância à carga do handebol, e com a validade do pico de velocidade do T-CAR como marcador de desempenho físico em modalidades intermitentes (FERNANDES-DA-SILVA et al., 2016). Do ponto de vista aplicado, normalizar a resposta de humor pela aptidão física ajuda a distinguir a fadiga esperada, de atletas menos aptos sob a mesma carga, daquela que possa sinalizar sobrecarga, e o limiar identificado oferece à comissão técnica uma referência objetiva para individualizar a prescrição da carga e o reforço da recuperação. A estratificação por dois limiares refina essa referência ao substituir a linha única por três faixas de aptidão: a prevalência de dias críticos caiu de modo ordenado da faixa inferior para a superior (tendência significativa para fadiga e para baixo vigor), e a faixa de alta aptidão isolou atletas com risco de dias críticos reduzido a cerca de um quinto, uma leitura graduada, e não binária, mais aderente à decisão prática de dosar carga e recuperação atleta a atleta. O ajuste alométrico refinou essa leitura: como o pico de velocidade escala negativamente com a massa (expoente -0,19), parte da relação entre aptidão e fadiga física reflete o porte corporal e não apenas a capacidade aeróbia, ao normalizar o PV pela massa, essa associação se atenua. Já a relação entre aptidão e vigor resistiu ao ajuste, o que evidencia um efeito genuíno de capacidade aeróbia sobre o estado de energia, independentemente do tamanho do atleta.</w:t>
      </w:r>
    </w:p>
    <w:p>
      <w:pPr>
        <w:spacing w:line="360" w:lineRule="auto" w:after="0"/>
        <w:ind w:firstLine="709"/>
        <w:jc w:val="both"/>
      </w:pPr>
      <w:r>
        <w:rPr>
          <w:b w:val="0"/>
          <w:sz w:val="24"/>
        </w:rPr>
        <w:t>A contraposição com a capacidade anaeróbia delimita a especificidade dessa relação. O teste de sprints repetidos (Baker), um marcador da capacidade de repetir esforços máximos de curta duração, não se associou de forma significativa à fadiga do humor em nenhuma de suas medidas, e a fraca associação bruta entre o melhor tempo e a fadiga física desapareceu ao controlar a massa corporal, o que a atribui ao porte do atleta, e não à capacidade anaeróbia em si. Como a capacidade anaeróbia se mostrou independente da aptidão aeróbia, os dois testes captam qualidades físicas distintas; e é a aptidão aeróbia, não a anaeróbia, que rastreia a fadiga afetiva do acúmulo de pré-temporada. Esse contraste é coerente com a natureza predominantemente aeróbia da carga de uma semana de acumulação e com a recomendação de sistemas de monitoramento multidomínio, que combinam marcadores neuromusculares, cardioautonômicos e de autorrelato de humor, sono e estresse (NAUGHTON et al., 2023; TAVARES et al., 2017). A pertinência dessa moldura no próprio handebol de elite encontra respaldo em investigação de larga escala com centenas de jogadores de alto nível, na qual o estado de humor, a percepção de estresse e marcadores endócrinos foram articulados num arcabouço multidomínio de acompanhamento (RATZ-SULYOK et al., 2026), quadro em que o presente contraste entre aptidão aeróbia e anaeróbia especifica qual componente físico efetivamente rastreia a resposta afetiva. Convém, ainda, a cautela metodológica de que o índice de fadiga do teste de sprints repetidos, por derivar de uma pequena queda de desempenho, tem confiabilidade limitada e deve ser lido com reservas (OLIVER, 2007; GLAISTER et al., 2008).</w:t>
      </w:r>
    </w:p>
    <w:p>
      <w:pPr>
        <w:spacing w:line="360" w:lineRule="auto" w:after="0"/>
        <w:ind w:firstLine="709"/>
        <w:jc w:val="both"/>
      </w:pPr>
      <w:r>
        <w:rPr>
          <w:b w:val="0"/>
          <w:sz w:val="24"/>
        </w:rPr>
        <w:t>Duas escolhas analíticas, incomuns na literatura de monitoramento, sustentam a força dessa conclusão. A primeira é a análise de comunalidade e dominância, que traduz a especificidade em números: a aptidão aeróbia não apenas dominou a variância explicada da fadiga como reteve a quase totalidade da contribuição única, ao passo que a variância da massa se revelou, em grande parte, compartilhada com a própria aptidão, evidência direta de que o aparente vínculo do porte com a fadiga é aptidão aeróbia sob outro nome, e a capacidade anaeróbia nada acrescentou de único. No vigor, a massa comportou-se como supressora, o que explica por que a associação aeróbia se robustece ao controlá-la. Esse tipo de partição, que decompõe o R² em frações única e compartilhada, evita as armadilhas de interpretar coeficientes de regressão isolados sob colinearidade (NIMON; OSWALD, 2013; AZEN; BUDESCU, 2003). A segunda é a curva de especificação: em vez de defender um único ponto de corte, sempre discutível, mostrou-se que a utilidade do limiar de pico de velocidade persiste ao longo de praticamente todo o espectro de decisões analíticas plausíveis, inclusive quando o preditor é ajustado pela massa, o que blinda o achado contra a crítica de seletividade de especificação e o torna mais crível como ferramenta de triagem (SIMONSOHN; SIMMONS; NELSON, 2020). Em conjunto, esses recursos elevam o rigor da inferência sobre a especificidade aeróbia para além do que a correlação parcial isolada permitiria.</w:t>
      </w:r>
    </w:p>
    <w:p>
      <w:pPr>
        <w:spacing w:line="360" w:lineRule="auto" w:after="0"/>
        <w:ind w:firstLine="709"/>
        <w:jc w:val="both"/>
      </w:pPr>
      <w:r>
        <w:rPr>
          <w:b w:val="0"/>
          <w:sz w:val="24"/>
        </w:rPr>
        <w:t>A comparação a posteriori de modelos de curva reforça a leitura dessa relação e agrega parcimônia à sua interpretação. Testadas as formas linear, logarítmica e polinomial, o modelo linear mostrou o melhor compromisso entre ajuste e parcimônia para a fadiga física e para o vigor (menores AIC e BIC), com o ajuste logarítmico praticamente equivalente e sem ganho do termo quadrático, o que revela que, na faixa de aptidão desta amostra, cada incremento de pico de velocidade se associa a uma variação aproximadamente constante da resposta de humor, sem evidência de saturação ou de limiar de rendimentos decrescentes. Esse resultado justifica descrever a associação pela reta de regressão e, ao mesmo tempo, delimita o alcance do modelo: uma relação linear estimada em uma faixa estreita de aptidão não deve ser extrapolada para além dela. Para o desfecho binário, a regressão logística, cuja qualidade de ajuste foi documentada pelo pseudo-R² de McFadden e pelos critérios de informação, sustentou o limiar de pico de velocidade como ferramenta prática de triagem, com preferência pelo preditor na escala bruta, de leitura mais direta para a comissão técnica.</w:t>
      </w:r>
    </w:p>
    <w:p>
      <w:pPr>
        <w:spacing w:line="360" w:lineRule="auto" w:after="0"/>
        <w:ind w:firstLine="709"/>
        <w:jc w:val="both"/>
      </w:pPr>
      <w:r>
        <w:rPr>
          <w:b w:val="0"/>
          <w:sz w:val="24"/>
        </w:rPr>
        <w:t>A sonolência e o estresse percebido acrescentaram duas leituras convergentes com o padrão central. A sonolência (Epworth) acompanhou a semana de carga: elevou-se rumo ao último dia e associou-se, entre os atletas, a mais fadiga e a um pior humor global, um marcador de recuperação/sono que corrobora, no plano comportamental, a deterioração do eixo energia–fadiga e reforça a recomendação de vigiar o sono na fase de acumulação (KELLMANN et al., 2018). Esse vínculo entre sono e humor sob carga encontra paralelo direto no futebol de base: em jovens jogadores submetidos a treino intensificado, a restrição de sono precipitou a queda do vigor e a elevação da fadiga, ao passo que a preservação do sono, sob a mesma carga, manteve o humor estável (FERREIRA et al., 2026), o que credencia o sono como um moderador da resposta afetiva ao acúmulo, e não mero acompanhante dela. Já o estresse percebido (PSS-14) permaneceu estável e moderado, sem se relacionar à oscilação do humor; essa ausência de variação é informativa, pois indica que a resposta afetiva ao microciclo teve origem na carga de treino, e não em um aumento concomitante do estresse psicossocial percebido, um argumento a favor da especificidade do achado.</w:t>
      </w:r>
    </w:p>
    <w:p>
      <w:pPr>
        <w:spacing w:line="360" w:lineRule="auto" w:after="0"/>
        <w:ind w:firstLine="709"/>
        <w:jc w:val="both"/>
      </w:pPr>
      <w:r>
        <w:rPr>
          <w:b w:val="0"/>
          <w:sz w:val="24"/>
        </w:rPr>
        <w:t>Algumas limitações delimitam o alcance dos achados. A primeira é o tamanho amostral (27 atletas), circunscrito a uma única equipe e a um único microciclo: o desenho observacional de fase única não autoriza inferência causal, e as associações entre aptidão e humor são, por natureza, transversais. A segunda é que o limiar de pico de velocidade foi derivado na própria amostra; embora a curva de especificação ateste a sua robustez a escolhas analíticas, o seu desempenho preditivo ainda requer validação externa antes do uso clínico. A terceira, e relevante para a interpretação da dose-resposta, é que a carga interna foi registrada apenas no contexto do teste de campo, e não continuamente ao longo dos sete dias; por isso não foi possível modelar o gradiente dose-resposta intramicrociclo entre a carga diária e o humor, e a leitura da modulação fisiológica restringe-se ao gradiente de exposição pela aptidão (pico de velocidade). A essas somam-se limitações de mensuração já assinaladas: o efeito de piso das dimensões negativas, a referência dos escores T à própria amostra (e não a normas nacionais), a versão de 6 itens do Epworth (sem ponto de corte clínico validado) e a PSS-14, cujo horizonte excede o microciclo, razão pela qual sonolência e estresse foram lidos por média semanal, e não por flutuação diária. Convém, ainda, a cautela já apontada quanto ao índice de fadiga do teste de sprints repetidos, de confiabilidade limitada.</w:t>
      </w:r>
    </w:p>
    <w:p>
      <w:pPr>
        <w:spacing w:line="360" w:lineRule="auto" w:after="0"/>
        <w:ind w:firstLine="709"/>
        <w:jc w:val="both"/>
      </w:pPr>
      <w:r>
        <w:rPr>
          <w:b w:val="0"/>
          <w:sz w:val="24"/>
        </w:rPr>
        <w:t>Essas limitações, porém, são atenuadas pela convergência das evidências, o que preserva a validade da conclusão central sobre a especificidade aeróbia. Três abordagens independentes, correlação parcial com controle da massa, ajuste alométrico e análise de comunalidade, apontam para o mesmo resultado, e a curva de especificação mostra que ele não depende de uma escolha particular de corte; a própria ausência de gradiente entre a carga interna do teste e o humor foi reportada de forma transparente, sem sobreinterpretação. Assim, embora a magnitude dos coeficientes deva ser lida com a cautela que o tamanho amostral impõe, a direção e a especificidade do achado sustentam-se sob múltiplas lentes analíticas. Como direções futuras, recomenda-se ampliar a amostra e acompanhar múltiplos microciclos, integrar o humor a marcadores de carga externa e interna mensurados continuamente, o que habilitaria o gradiente dose-resposta aqui inviável, adotar tabelas normativas e agrupamento semeado (seeded k-means) para a classificação de perfis, validar externamente os limiares de pico de velocidade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0"/>
        <w:ind w:firstLine="709"/>
        <w:jc w:val="both"/>
      </w:pPr>
      <w:r>
        <w:rPr>
          <w:b w:val="0"/>
          <w:sz w:val="24"/>
        </w:rPr>
        <w:t>Na última semana de pré-temporada, a deterioração do humor concentrou-se no eixo energia–fadiga, e a sua magnitude associou-se de forma seletiva às capacidades físicas. Entre os parâmetros examinados, a aptidão aeróbia intermitente (pico de velocidade do T-CAR) foi o correlato fisiológico genuíno: os atletas mais aptos relataram mais vigor e menos fadiga física, com um limiar de aproximadamente 14,9 km/h e dois cortes que delimitaram faixas de risco úteis à individualização da carga. A capacidade anaeróbia de sprints repetidos, ao contrário, não explicou a fadiga do humor, e o seu vínculo aparente decorria do porte corporal, o que revela especificidade aeróbia. A sonolência acrescentou uma leitura de recuperação, ao acompanhar a fadiga e a perturbação do humor, enquanto o estresse percebido, estável, delimitou a origem da resposta na carga de treino. A magnitude dos efeitos foi, porém, pouco modulada pelo perfil individual, o que sugere uma resposta amplamente comum ao grupo. Recomenda-se, portanto, um monitoramento multidomínio, que combine o humor, a aptidão aeróbia e marcadores de recuperação, centrado no eixo energia–fadiga.</w:t>
      </w:r>
    </w:p>
    <w:p>
      <w:pPr>
        <w:spacing w:before="200" w:after="80" w:line="360" w:lineRule="auto"/>
      </w:pPr>
      <w:r>
        <w:rPr>
          <w:b/>
          <w:sz w:val="24"/>
        </w:rPr>
        <w:t>Contribuições dos autores</w:t>
      </w:r>
    </w:p>
    <w:p>
      <w:pPr>
        <w:spacing w:line="360" w:lineRule="auto" w:after="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0"/>
        <w:jc w:val="both"/>
      </w:pPr>
      <w:r>
        <w:rPr>
          <w:b w:val="0"/>
          <w:sz w:val="24"/>
        </w:rPr>
        <w:t>Este manuscrito integra um par de estudos-companheiros que compartilham a mesma amostra e o mesmo microciclo, com desfechos primários distintos. O artigo companheiro, sobre a dinâmica do humor e a modelagem das trajetórias,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ASSUNÇÃO CARVALHO, L. C. S. et al. Nectar supplementation reduced biomarkers of oxidative stress, muscle damage, and improved psychological response in highly trained young handball players. Frontiers in Physiology, v. 9, 1508, 2018. DOI: 10.3389/fphys.2018.01508.</w:t>
      </w:r>
    </w:p>
    <w:p>
      <w:pPr>
        <w:spacing w:line="360" w:lineRule="auto" w:after="120"/>
        <w:jc w:val="both"/>
      </w:pPr>
      <w:r>
        <w:rPr>
          <w:sz w:val="22"/>
        </w:rPr>
        <w:t>AZEN, R.; BUDESCU, D. V. The dominance analysis approach for comparing predictors in multiple regression. Psychological Methods, v. 8, n. 2, p. 129–148, 2003. DOI: 10.1037/1082-989X.8.2.129.</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CARMINATTI, L. J. et al. Intermittent versus continuous incremental field tests: are maximal variables interchangeable? Journal of Sports Science &amp; Medicine, v. 12, n. 1, p. 165–170, 2013.</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FERNANDES-DA-SILVA, J. et al. The peak velocity derived from the Carminatti Test is related to physical match performance in young soccer players. Journal of Sports Sciences, v. 34, n. 24, p. 2238–2245, 2016. DOI: 10.1080/02640414.2015.1093646.</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FLORIANO, L. T. et al. Physiological responses during the time limit at 100% of the peak velocity in the Carminatti’s test in futsal players. Journal of Human Kinetics, v. 54, p. 91–101, 2016. DOI: 10.1515/hukin-2016-0038.</w:t>
      </w:r>
    </w:p>
    <w:p>
      <w:pPr>
        <w:spacing w:line="360" w:lineRule="auto" w:after="12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60" w:lineRule="auto" w:after="120"/>
        <w:jc w:val="both"/>
      </w:pPr>
      <w:r>
        <w:rPr>
          <w:sz w:val="22"/>
        </w:rPr>
        <w:t>GLAISTER, M. et al. The reliability and validity of fatigue measures during multiple-sprint work: an issue revisited. Journal of Strength and Conditioning Research, v. 22, n. 5, p. 1597–1601, 2008. DOI: 10.1519/JSC.0b013e318181ab80.</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LEFÈVRE, T. et al. A deep dive into the use of local positioning system in professional handball: automatic detection of players’ orientation, position and game phases to analyse specific physical demands. PLoS ONE, v. 18, n. 8, e0289752, 2023. DOI: 10.1371/journal.pone.0289752.</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NAUGHTON, M. et al. Defining and quantifying fatigue in the rugby codes. PLoS ONE, v. 18, n. 3, e0282390, 2023. DOI: 10.1371/journal.pone.0282390.</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NIMON, K. F.; OSWALD, F. L. Understanding the results of multiple linear regression: beyond standardized regression coefficients. Organizational Research Methods, v. 16, n. 4, p. 650–674, 2013. DOI: 10.1177/1094428113493929.</w:t>
      </w:r>
    </w:p>
    <w:p>
      <w:pPr>
        <w:spacing w:line="360" w:lineRule="auto" w:after="120"/>
        <w:jc w:val="both"/>
      </w:pPr>
      <w:r>
        <w:rPr>
          <w:sz w:val="22"/>
        </w:rPr>
        <w:t>OLIVER, J. L. Is a fatigue index a worthwhile measure of repeated sprint ability? Journal of Science and Medicine in Sport, v. 12, n. 1, p. 20–23, 2007. DOI: 10.1016/j.jsams.2007.10.010.</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SIMONSOHN, U.; SIMMONS, J. P.; NELSON, L. D. Specification curve analysis. Nature Human Behaviour, v. 4, n. 11, p. 1208–1214, 2020. DOI: 10.1038/s41562-020-0912-z.</w:t>
      </w:r>
    </w:p>
    <w:p>
      <w:pPr>
        <w:spacing w:line="360" w:lineRule="auto" w:after="120"/>
        <w:jc w:val="both"/>
      </w:pPr>
      <w:r>
        <w:rPr>
          <w:sz w:val="22"/>
        </w:rPr>
        <w:t>TAVARES, F. et al. Wellness, muscle soreness and neuromuscular performance during a training week in volleyball athletes. Journal of Sports Medicine and Physical Fitness, v. 58, n. 12, p. 1852–1858, 2017. DOI: 10.23736/S0022-4707.17.07818-5.</w:t>
      </w:r>
    </w:p>
    <w:p>
      <w:pPr>
        <w:spacing w:line="360" w:lineRule="auto" w:after="120"/>
        <w:jc w:val="both"/>
      </w:pPr>
      <w:r>
        <w:rPr>
          <w:sz w:val="22"/>
        </w:rPr>
        <w:t>TERRY, P. C.; LANE, A. M.; FOGARTY, G. J. Construct validity of the Profile of Mood States,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TERWEE, C. B. et al. Quality criteria were proposed for measurement properties of health status questionnaires. Journal of Clinical Epidemiology, v. 60, n. 1, p. 34–42, 2007. DOI: 10.1016/j.jclinepi.2006.03.012.</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