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PERFIL DE HUMOR E COMPORTAMENTO DAS VARIÁVEIS AFETIVAS E DE FADIGA NA ÚLTIMA SEMANA DA PRÉ-TEMPORADA COMPETITIVA DE ATLETAS DE HANDEBOL</w:t>
      </w:r>
    </w:p>
    <w:p>
      <w:pPr>
        <w:jc w:val="center"/>
      </w:pPr>
      <w:r>
        <w:rPr>
          <w:rFonts w:ascii="Times New Roman" w:hAnsi="Times New Roman"/>
          <w:b w:val="0"/>
          <w:i/>
          <w:sz w:val="22"/>
        </w:rPr>
        <w:t>[Autoria e afiliação a preencher]</w:t>
      </w:r>
    </w:p>
    <w:p/>
    <w:p>
      <w:pPr>
        <w:spacing w:line="240" w:lineRule="auto"/>
      </w:pPr>
      <w:r>
        <w:rPr>
          <w:rFonts w:ascii="Times New Roman" w:hAnsi="Times New Roman"/>
          <w:b/>
          <w:i w:val="0"/>
          <w:sz w:val="24"/>
        </w:rPr>
        <w:t>RESUMO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Este estudo descreve e classifica o perfil de humor e o comportamento das variáveis afetivas e de fadiga de atletas de handebol ao longo da última semana da pré-temporada competitiva. Vinte e sete atletas responderam ao BRUMS-24 e a autoavaliações de fadiga física e mental duas vezes ao dia — a primeira coleta (pré) e a última (pós) — durante sete dias, totalizando 456 observações. Analisaram-se a caracterização sociodemográfica, a estatística descritiva com limites (amplitude), a comparação do Dia 1 (linha de base) ao Dia 7, a resposta pré→pós no grupo e por atleta, os percentuais e a variação das alterações, a sensibilidade das variáveis, além de derivadas, decomposição da variância com e sem ruído, suavização das curvas e pontos de inflexão. O humor deteriorou-se de forma concentrada no eixo energia–fadiga: o vigor caiu (dz = −1,09) e a fadiga física (dz = +1,69) e a fadiga do BRUMS (dz = +0,68) aumentaram do Dia 1 ao Dia 7, enquanto a fadiga mental variou pouco (dz = +0,33). A fadiga física foi a variável mais responsiva, tanto no efeito agudo (pré→pós) quanto no crônico (semana). As trajetórias apresentaram ponto de inflexão robusto em torno do Dia 4. Conclui-se que o custo do período é somático e acumulativo, sendo a fadiga física e o vigor os marcadores mais sensíveis para o monitoramento.</w:t>
      </w:r>
    </w:p>
    <w:p>
      <w:pPr>
        <w:spacing w:line="360" w:lineRule="auto"/>
      </w:pPr>
      <w:r>
        <w:rPr>
          <w:rFonts w:ascii="Times New Roman" w:hAnsi="Times New Roman"/>
          <w:b/>
          <w:i w:val="0"/>
          <w:sz w:val="24"/>
        </w:rPr>
        <w:t xml:space="preserve">Palavras-chave: </w:t>
      </w:r>
      <w:r>
        <w:rPr>
          <w:rFonts w:ascii="Times New Roman" w:hAnsi="Times New Roman"/>
          <w:b w:val="0"/>
          <w:i w:val="0"/>
          <w:sz w:val="24"/>
        </w:rPr>
        <w:t>Estado de humor. BRUMS. Fadiga. Pré-temporada. Handebol.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1 INTRODUÇÃO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monitoramento dos estados de humor é uma ferramenta prática, de baixo custo e não invasiva para acompanhar a resposta psicobiológica de atletas à carga de treinamento, com potencial de sinalizar desadaptações antes que se manifestem em queda de desempenho (TERRY; LANE; FOGARTY, 2003; ROHLFS et al., 2008). A Brunel Mood Scale (BRUMS) operacionaliza o construto em seis dimensões — tensão, depressão, raiva, vigor, fadiga e confusão — e é amplamente utilizada no esporte por conjugar brevidade e sensibilidade a variações agudas e crônicas. Atletas saudáveis tendem a exibir o perfil iceberg, com vigor elevado destacando-se acima das dimensões negativas (MORGAN, 1985); o achatamento ou a inversão desse perfil indica fadiga acumulada.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caracterização do comportamento do humor em diferentes escalas temporais — no conjunto da semana, na variação do início ao fim e na resposta aguda dentro de cada dia — e, simultaneamente, nos níveis coletivo e individual, fornece um panorama interpretável para calibrar a recuperação. Este estudo tem por objetivo avaliar e classificar o perfil de humor de atletas de handebol durante a última semana da pré-temporada competitiva, descrevendo o comportamento geral do grupo por variável, a variação do Dia 1 ao Dia 7, a resposta pré→pós no grupo e por atleta, e a sensibilidade relativa das variáveis, com aprofundamento por derivadas, decomposição com e sem ruído e pontos de inflexão.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2 JUSTIFICATIVA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última semana pré-competitiva é um período crítico do planejamento, no qual a comissão técnica busca dissipar a fadiga acumulada preservando as adaptações, de modo a maximizar a prontidão para competir. O manejo inadequado da carga nesse intervalo pode deteriorar o humor e sinalizar recuperação incompleta, com repercussões diretas sobre o desempenho; ainda assim, o comportamento do humor nessa janela raramente é caracterizado de forma estruturada nas equipes. Descrever esse comportamento de forma quantitativa — distinguindo o que é resposta real do que é ruído de medida, e identificando quais variáveis são mais sensíveis e em que momento a trajetória se inflete — oferece à comissão técnica subsídios objetivos para individualizar a recuperação e intervir no momento oportuno.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3 MÉTODO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3.1 Delineamento e amostra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Estudo descritivo de medidas repetidas, conduzido em condições ecológicas de treinamento, com 27 atletas de handebol do sexo masculino acompanhados ao longo de sete dias da última semana da pré-temporada. Cada atleta funcionou como sua própria referência. Os dados são apresentados de forma anonimizada (A01–A27).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3.2 Instrumentos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humor foi avaliado pela Brunel Mood Scale (BRUMS-24), composta por 24 itens em escala de cinco pontos, agrupados em seis subescalas (tensão, depressão, raiva, vigor, fadiga e confusão); a Perturbação Total do Humor (PTH) resume o perfil (PTH = negativas − vigor). A fadiga física e a fadiga mental foram avaliadas por escalas de autoavaliação de 0 a 10.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3.3 Procedimentos de coleta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instrumento foi autoaplicado por formulário eletrônico com carimbo de data/hora, duas vezes por dia: a primeira resposta do dia foi tomada como “pré” e a última como “pós”. No microciclo registraram-se 456 respostas válidas dos 27 atletas.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3.4 Análise estatística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Computaram-se estatísticas descritivas (média, desvio-padrão, mediana, intervalo interquartílico e amplitude/limites). A variação do início ao fim da semana foi avaliada pelo contraste Dia 1 (linha de base) versus Dia 7, e a resposta aguda pela comparação pré versus pós, ambos por teste de Wilcoxon pareado com tamanho de efeito pareado (dz), no grupo e por atleta. A sensibilidade das variáveis foi ordenada pela magnitude do efeito. A forma da trajetória foi caracterizada por ajuste cúbico das médias diárias, do qual se extraíram velocidade, aceleração e ponto de inflexão; a variância foi decomposta em sinal da semana, traço (entre atletas) e ruído (resíduo), derivando-se o erro típico de medida (ETM) e a mudança mínima detectável (MDC95). As curvas foram suavizadas por regressão local (LOWESS) para separar sinal de ruído. Adotou-se α = 0,05; processamento em Python (pandas, SciPy, statsmodels).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4 RESULTADOS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4.1 Caracterização sociodemográfica e antropométrica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 – Caracterização sociodemográfica e antropométrica da amostra (n = 27)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Média ± DP (amplitude)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Idade (anos)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22 ± 4 (17–38)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Experiência (anos)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10,5 ± 3,8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Estatura (cm)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182,5 ± 6,5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Massa corporal (kg)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85,8 ± 15,7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Gordura corporal (%)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11,6 ± 5,3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Pico de velocidade T-CAR (km/h)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14,92 ± 1,06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amostra distribuiu-se por posição em 11 armadores, 9 alas, 4 pivôs e 3 goleiros, caracterizando um grupo homogêneo de atletas adultos de elite.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4.2 Perfil de humor geral do grupo e limites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2 – Estatística descritiva e limites (amplitude) do humor e da fadiga na semana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 ± DP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Mediana [IIQ]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Mín.–Máx.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Amplitude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5,70 ± 3,32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 [5,0]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5,41 ± 4,04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4,0 [6,0]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5,88 ± 2,46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 [4,0]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4,62 ± 2,85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 [5,0]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PTH/TMD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4,39 ± 10,07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2,0 [11,0]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-12–52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Tensão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1,42 ± 1,82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 [2,0]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Depressão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1,07 ± 2,45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[1,0]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Raiva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1,67 ± 2,89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[2,0]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Confusão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0,52 ± 1,27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 [0,0]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conjunto da semana, o grupo preservou, em média, a configuração do perfil iceberg, com o vigor posicionando-se acima das subescalas negativas, que se mantiveram próximas ao piso (tensão, depressão, raiva e confusão com medianas baixas). A fadiga destacou-se como a dimensão negativa mais expressiva, e a elevada amplitude da PTH revela marcada heterogeneidade interindividual. Os limites (amplitude) indicam que as variáveis do eixo energia–fadiga percorrem quase toda a escala, ao passo que as negativas concentram-se no piso.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 – Forma do perfil de humor (escores z) no Dia 1 e no Dia 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distribuição das variáveis (Figura 2, histogramas) mostra o vigor e a fadiga física aproximadamente simétricos e bem dispersos por toda a escala, ao passo que as subescalas negativas concentram-se no piso — padrão que fundamenta o uso de estatísticas não paramétricas. Os diagramas de caixa por dia (Figura 3) resumem, para cada variável, a mediana, a dispersão interquartílica e os valores extremos ao longo da semana, evidenciando o deslocamento progressivo das caixas do vigor (para baixo) e das fadigas (para cima).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2 – Histogramas de distribuição das quatro variáveis na semana (linha tracejada =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3 – Diagramas de caixa (boxplots) das quatro variáveis por dia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4.3 Comportamento das variáveis ao longo da semana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leitura conjunta das trajetórias (Figura 4) evidencia que o sinal temporal se concentra no eixo energia–fadiga: o vigor declina e a fadiga — física e do BRUMS — eleva-se de modo progressivo rumo ao Dia 7, ao passo que a fadiga mental e as subescalas negativas permanecem estáveis. As bandas de desvio-padrão amplas em todos os dias confirmam a heterogeneidade entre atletas.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4 – Comportamento semanal das quatro variáveis (M ± DP; curva suavizada por LOWESS pontilhada)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3 – Regressão linear do humor ao longo da semana (coeficiente por dia, R² e 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Coef./dia (b)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R²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-0,270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0,026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0,0052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+0,409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0,040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+0,388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0,097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+0,043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0,001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0,6038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regressão linear confirma a direção e a significância das tendências: a fadiga física apresenta a inclinação mais acentuada e o melhor ajuste (b = +0,39/dia; R² = 0,10; p &lt; 0,001), seguida da fadiga do BRUMS (b = +0,41/dia; p &lt; 0,001) e do vigor (b = −0,27/dia; p = 0,005); a fadiga mental não exibe tendência (b = +0,04/dia; p = 0,60). Os valores de R² são baixos porque a regressão é computada no nível da observação individual, em que a maior parte da variância é atribuível às diferenças entre atletas e ao ruído de medida, e não à tendência semanal — o que reforça a necessidade de interpretar a tendência do grupo, e não a leitura isolada de um atleta. A Figura 5 apresenta as retas de regressão sobre as observações, e a Figura 6 sobrepõe, em escores padronizados, a deterioração conjunta do eixo energia–fadiga.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5 – Regressão linear de cada variável ao longo da semana (pontos = observações; reta = ajuste; b e R² indicados)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egres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6 – Deterioração do eixo energia–fadiga em escores padronizados (z): vigor declina, fadiga e fadiga física ascendem (retas de regressão)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terior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4.4 Do início ao fim da semana: Dia 1 (linha de base) versus Dia 7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4 – Humor no Dia 1 (linha de base) e no Dia 7; comparação pareada (Wilcoxon)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 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 7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Δ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mudança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dz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que piora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7,64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4,29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-3,36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-44%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-1,09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4,26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7,36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+3,10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+73%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+0,68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0,006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4,17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7,50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+3,33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+80%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+1,69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5,05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+0,62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+14%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+0,33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0,111</w:t>
            </w:r>
          </w:p>
        </w:tc>
        <w:tc>
          <w:tcPr>
            <w:tcW w:type="dxa" w:w="1176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62%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Da linha de base ao último dia, o vigor caiu acentuadamente (−44%; dz = −1,09; p &lt; 0,001) e a fadiga física (+80%; dz = +1,69) e a fadiga do BRUMS (+73%; dz = +0,68) aumentaram de forma expressiva; a fadiga mental variou pouco e sem significância (+14%; dz = +0,33; p = 0,111). A proporção de atletas que pioraram foi máxima na fadiga física (95%) e no vigor (86%), confirmando que a deterioração é generalizada no grupo e restrita ao eixo energia–fadiga.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4.5 Resposta pré versus pós: intra-grupo e por dia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5 – Resposta aguda pré→pós agregada na semana (intra-grupo, por atleta)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Δ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-1,18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0,0050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+1,08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&lt;0,001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5,12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0,0199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Dentro dos dias, do primeiro ao último registro, o vigor caiu e a fadiga (física, do BRUMS e mental) aumentou, todos de forma significativa — a fadiga física com o maior efeito agudo (dz = +1,08). Esse padrão, de mesma direção que o observado na escala semanal, indica que a resposta aguda a cada dia é um análogo, em menor amplitude, do processo de acúmulo. As Tabelas 6 a 9 detalham a resposta pré→pós dia a dia para cada variável, e a Figura 7 a representa graficamente.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6 – Vigor: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8,60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6,13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-2,47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-1,00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0,006*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6,00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-1,27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-0,39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0,091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4,90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-0,43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0,369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5,72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5,06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-0,67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-0,26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0,245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6,11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-0,32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-0,12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0,794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6,85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-2,10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-0,64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0,009*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4,88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0,453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7 – Fadiga (BRUMS):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2,27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4,40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+2,13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0,012*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3,96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6,54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+2,58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+0,64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0,008*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5,14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5,90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0,259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0,362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+1,11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+0,38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0,121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6,70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+0,36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0,171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6,25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7,81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+1,56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+0,48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0,072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8 – Fadiga física: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3,27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0,002*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4,19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+2,50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+0,97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&lt;0,001*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5,67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+0,86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0,049*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5,72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7,33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+1,61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0,004*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6,16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0,005*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5,65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6,75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+0,51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0,042*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6,62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8,44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+1,81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0,013*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9 – Fadiga mental: resposta pré→pós por dia (* p &lt; 0,05)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Pré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Pós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Δ (pós−pré)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dz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p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4,47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5,80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+1,33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+0,70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0,021*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4,73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+0,42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0,487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4,19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-0,16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0,274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4,56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5,22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+0,67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0,275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3,84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+0,53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+0,23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0,473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5,20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+0,85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+0,37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0,084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4,69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5,56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+0,88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+0,57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0,043*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7 – Média pré e pós por dia para as quatro variáveis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prep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4.6 Percentuais, variação e sensibilidade das variáveis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10 – Sensibilidade/responsividade das variáveis (ordenado pelo efeito crônico)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|dz| agudo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|dz| crônico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SNR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sinal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1,69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13%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0,74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1,09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0,68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1,29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4%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0,53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0,33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0,48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1%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ordenação por magnitude de efeito revela uma hierarquia clara de responsividade: a fadiga física é a variável mais sensível, tanto no efeito agudo (|dz| = 1,08) quanto no crônico (|dz| = 1,69), seguida do vigor; a fadiga do BRUMS ocupa posição intermediária e a fadiga mental é a menos responsiva (|dz| crônico = 0,33; SNR &lt; 1). A fadiga física reúne também a maior fração de sinal da semana (13%) e a melhor relação sinal-ruído (1,82), qualificando-a como o marcador de eleição para o monitoramento neste período.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8 – Tamanho de efeito (|dz|) agudo (pré→pós) versus crônico (Dia 1→Dia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agudo_cron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4.7 Limites, derivadas e pontos de inflexão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11 – Limites, derivadas (velocidade no D1 e D7) e ponto de inflexão por variável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Mín.–Máx.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Amplitude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Vel. D1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Vel. D7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Inflexão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Viradas (vel = 0)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-2,52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-2,01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4,1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3,1, 5,2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+1,35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+1,91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3,7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+1,80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+1,60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4,1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3,7, 4,5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-0,25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+0,38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3,3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PTH/TMD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-12–52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+2,40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+5,62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3,5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2,3, 4,6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derivadas descrevem a forma da mudança. A velocidade da fadiga física e da fadiga do BRUMS é máxima nas extremidades (início e Dia 7), com um mínimo de deterioração no meio da semana; a aceleração troca de sinal uma única vez — o ponto de inflexão —, situado em torno do Dia 4 para o vigor, a fadiga física e a fadiga do BRUMS. A fadiga mental, por ser praticamente estável, não apresenta inflexão definida. O Dia 4 marca, assim, a transição da fase de acomodação para a fase de aprofundamento da fadiga rumo ao Dia 7 (Figura 9).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9 – Velocidade (linha cheia) e aceleração (tracejada) da trajetória de cada variável; linha vertical = ponto de inflexão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rivad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4.8 Decomposição com e sem ruído; filtros e suavização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12 – Decomposição da variância (sinal da semana, traço e ruído) e limiares de medida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Sinal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Traço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% Ruído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ETM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MDC95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SNR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2,19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6,08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2,64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7,31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1,29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13%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5,01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1,82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28%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1,59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4,42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0,48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decomposição da variância mostra que o sinal da semana é a menor fração (1–13%); o grosso é traço estável (entre atletas) e ruído de medida. Removendo o ruído por suavização (LOWESS), a tendência subjacente torna-se nítida: a Figura 10 apresenta a partição da variância e a Figura 11 contrasta o índice-iceberg bruto (com ruído) com a curva suavizada (sem ruído), sobre a qual o ponto de inflexão (≈ Dia 4) é inequívoco. Em termos práticos, a leitura do grupo é robusta, mas a decisão individual exige médias de várias coletas, pois a oscilação de um único registro é dominada pelo ruído.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10 – Decomposição da variância por variável: sinal da semana, traço e ruído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deco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11 – Índice-iceberg com ruído (observações e média diária) e sem ruído (LOWESS); linha vertical = inflexão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rui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4.9 Perfis de humor ao longo da semana</w:t>
      </w:r>
    </w:p>
    <w:p>
      <w:pPr>
        <w:spacing w:before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Tabela 13 – Distribuição dos seis perfis de humor (%) em dias-chave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Iceberg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Barbatana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Superfície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Iceberg inv.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Everest inv.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</w:tr>
    </w:tbl>
    <w:p>
      <w:pPr>
        <w:spacing w:after="160" w:line="240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Fonte: Dados da pesquisa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classificação nos seis perfis mostra a migração do perfil saudável para o de fadiga: o iceberg cai do Dia 1 ao Dia 7, enquanto a barbatana de tubarão — fadiga em pico com vigor ainda preservado — cresce expressivamente. Os perfis de colapso afetivo permanecem raros, reforçando que o custo do período é somático, e não afetivo (Figura 12).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12 – Distribuição dos seis perfis de humor ao longo da semana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perf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dinâmica do perfil iceberg — o índice de saúde do humor — é sintetizada na Figura seguinte, que sobrepõe o percentual de atletas em perfil iceberg (barras) à trajetória do índice-iceberg (linha) e à sua regressão linear. Ambos declinam ao longo da semana, com queda acentuada no Dia 7, retratando a deterioração progressiva do perfil de humor do grupo.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13 – Perfil iceberg ao longo da semana: percentual em perfil iceberg (barras), índice-iceberg (linha) e regressão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iceber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i w:val="0"/>
          <w:sz w:val="24"/>
        </w:rPr>
        <w:t>4.10 Efeito agudo e efeito crônico: comportamento individual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integração das escalas temporais distingue dois efeitos convergentes. O efeito agudo (pré→pós) reflete a resposta imediata ao esforço diário; o efeito crônico (Dia 1→Dia 7) reflete o acúmulo ao longo da semana. Para a fadiga física e o vigor, o efeito crônico supera o agudo (dz crônico 1,69 e 1,09 versus agudo 1,08 e 0,74), indicando acúmulo progressivo; para a fadiga mental, o efeito agudo (0,53) supera o crônico (0,33), sugerindo uma resposta pontual ao dia que não se consolida ao longo da semana. As trajetórias individuais (Figura 14) revelam ampla dispersão em torno da tendência coletiva: embora a direção seja compartilhada, a magnitude e o ponto de partida variam entre atletas, o que desaconselha pontos de corte normativos únicos e sustenta o referenciamento à linha de base individual.</w:t>
      </w:r>
    </w:p>
    <w:p>
      <w:pPr>
        <w:spacing w:before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14 – Trajetórias individuais do vigor e da fadiga física ao longo da semana (linha em destaque = média do grupo)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_f_individu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perfil de humor deteriorou-se de forma coerente e concentrada no eixo energia–fadiga, em duas escalas temporais convergentes: ao longo da semana (vigor ↓, fadiga ↑) e, em menor amplitude, dentro de cada dia. A fadiga física foi a variável mais sensível e responsiva, com maior fração de sinal e melhor relação sinal-ruído, seguida do vigor; a fadiga mental e as subescalas negativas foram pouco responsivas. As trajetórias inflectiram-se em torno do Dia 4, marcando a transição para o aprofundamento da fadiga. Recomenda-se acompanhar a fadiga física e o vigor por tendência individual e por médias de coletas, com atenção reforçada a partir do meio da semana. Como limitações, trata-se de estudo descritivo, sem grupo de comparação e restrito a um único período de uma equipe masculina.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4"/>
        </w:rPr>
        <w:t xml:space="preserve">REFERÊNCIAS 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20"/>
        <w:jc w:val="left"/>
      </w:pPr>
      <w:r>
        <w:rPr>
          <w:rFonts w:ascii="Times New Roman" w:hAnsi="Times New Roman"/>
          <w:b w:val="0"/>
          <w:i w:val="0"/>
          <w:sz w:val="24"/>
        </w:rPr>
        <w:t>TERRY, P. C.; LANE, A. M.; FOGARTY, G. J. Construct validity of the Profile of Mood States — Adolescents for use with adults. Psychology of Sport and Exercise, v. 4, n. 2, p. 125-139, 2003.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18"/>
        </w:rPr>
        <w:t>Nota de reprodutibilidade: análises processadas e auditadas em Python (pandas, SciPy, statsmodels); atletas anonimizados (A01–A27); nenhum dado bruto com identificação é distribuído.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