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E8C86"/>
          <w:sz w:val="16"/>
        </w:rPr>
        <w:t>ESTUDO · HUMOR &amp; CARGA INTERNA · HANDEBOL</w:t>
      </w:r>
    </w:p>
    <w:p>
      <w:r>
        <w:rPr>
          <w:rFonts w:ascii="Cambria" w:hAnsi="Cambria"/>
          <w:b/>
          <w:color w:val="122438"/>
          <w:sz w:val="52"/>
        </w:rPr>
        <w:t>BRUMS × HIIT no handebol</w:t>
      </w:r>
    </w:p>
    <w:p>
      <w:r>
        <w:rPr>
          <w:color w:val="5B6B82"/>
          <w:sz w:val="24"/>
        </w:rPr>
        <w:t>Documento completo com todas as figuras — auditoria, modelagem e psicometria</w:t>
      </w:r>
    </w:p>
    <w:p>
      <w:pPr>
        <w:jc w:val="both"/>
      </w:pPr>
      <w:r>
        <w:t>Monitoramento do humor (Escala de Humor de Brunel) e da carga interna (FC/PSE) de 27 atletas de handebol ao longo de um microciclo de sete dias com três sessões de HIIT. Reúne, em um só documento, a reprodução independente das análises, a modelagem estatística com o atleta como unidade e a confirmação psicométrica.</w:t>
      </w:r>
    </w:p>
    <w:p>
      <w:r>
        <w:rPr>
          <w:b/>
          <w:color w:val="0E8C86"/>
          <w:sz w:val="21"/>
        </w:rPr>
        <w:t>27 atletas · 456 observações · 135 pares pré/pós · 77/84 checagens exatas</w:t>
      </w:r>
    </w:p>
    <w:p/>
    <w:p>
      <w:r>
        <w:rPr>
          <w:rFonts w:ascii="Cambria" w:hAnsi="Cambria"/>
          <w:b/>
          <w:color w:val="122438"/>
          <w:sz w:val="30"/>
        </w:rPr>
        <w:t>Sumário</w:t>
      </w:r>
    </w:p>
    <w:p>
      <w:r/>
      <w:fldSimple w:instr="TOC \o &quot;1-2&quot; \h \z \u">
        <w:r>
          <w:t>Atualize o sumário no Word (clique com o botão direito → Atualizar campo).</w:t>
        </w:r>
      </w:fldSimple>
    </w:p>
    <w:p>
      <w:r>
        <w:br w:type="page"/>
      </w:r>
    </w:p>
    <w:p>
      <w:pPr>
        <w:spacing w:after="0"/>
      </w:pPr>
      <w:r>
        <w:rPr>
          <w:b/>
          <w:color w:val="0E8C86"/>
          <w:sz w:val="16"/>
        </w:rPr>
        <w:t>1 · DESENHO</w:t>
      </w:r>
    </w:p>
    <w:p>
      <w:pPr>
        <w:pStyle w:val="Heading1"/>
      </w:pPr>
      <w:r>
        <w:t>O desenho do estudo</w:t>
      </w:r>
    </w:p>
    <w:p>
      <w:pPr>
        <w:jc w:val="both"/>
      </w:pPr>
      <w:r>
        <w:t>Estudo observacional longitudinal de medidas repetidas. Cada atleta foi avaliado em vários momentos (pré e pós-treino) ao longo de sete dias (21–27/04/2024), com o HIIT aplicado nos dias 2, 4 e 7. A unidade de análise é o atleta — coletas repetidas são aninhadas, e tratá-las como independentes (pseudorreplicação) inflaria a significância. Toda a inferência deste documento respeita essa estrutura.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05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Desenho analítico (visual abstract).</w:t>
      </w:r>
      <w:r>
        <w:rPr>
          <w:i/>
          <w:color w:val="5B6B82"/>
          <w:sz w:val="17"/>
        </w:rPr>
        <w:t xml:space="preserve"> Amostra, microciclo, instrumentos, fluxo de dados e o achado-chave de cada etapa do pipeline — com mini-gráficos reais (piso, dz, iceberg, ΔPTH, Bayes, tipologia).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Infográfico do desenho.</w:t>
      </w:r>
      <w:r>
        <w:rPr>
          <w:i/>
          <w:color w:val="5B6B82"/>
          <w:sz w:val="17"/>
        </w:rPr>
        <w:t xml:space="preserve"> Versão condensada: amostra, instrumentos, microciclo e funil de coletas.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68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Esquema-mestre.</w:t>
      </w:r>
      <w:r>
        <w:rPr>
          <w:i/>
          <w:color w:val="5B6B82"/>
          <w:sz w:val="17"/>
        </w:rPr>
        <w:t xml:space="preserve"> Desenho, amostra, instrumentos e o que aconteceu no microciclo.</w:t>
      </w:r>
    </w:p>
    <w:p>
      <w:pPr>
        <w:spacing w:after="0"/>
      </w:pPr>
      <w:r>
        <w:rPr>
          <w:b/>
          <w:color w:val="0E8C86"/>
          <w:sz w:val="16"/>
        </w:rPr>
        <w:t>2 · ARQUITETURA ANALÍTICA</w:t>
      </w:r>
    </w:p>
    <w:p>
      <w:pPr>
        <w:pStyle w:val="Heading1"/>
      </w:pPr>
      <w:r>
        <w:t>Framework: da medida à decisão</w:t>
      </w:r>
    </w:p>
    <w:p>
      <w:pPr>
        <w:jc w:val="both"/>
      </w:pPr>
      <w:r>
        <w:t xml:space="preserve">A análise é hierárquica: primeiro a </w:t>
      </w:r>
      <w:r>
        <w:rPr>
          <w:b/>
        </w:rPr>
        <w:t>qualidade da medida</w:t>
      </w:r>
      <w:r>
        <w:t xml:space="preserve"> (confiabilidade, estrutura, efeito piso), depois a </w:t>
      </w:r>
      <w:r>
        <w:rPr>
          <w:b/>
        </w:rPr>
        <w:t>resposta</w:t>
      </w:r>
      <w:r>
        <w:t xml:space="preserve"> (aguda e acumulada) e por fim a </w:t>
      </w:r>
      <w:r>
        <w:rPr>
          <w:b/>
        </w:rPr>
        <w:t>modelagem robusta</w:t>
      </w:r>
      <w:r>
        <w:t xml:space="preserve"> (efeitos mistos, multivariada, Bayes). A leitura de fundo é o modelo </w:t>
      </w:r>
      <w:r>
        <w:rPr>
          <w:i/>
        </w:rPr>
        <w:t>fitness–fadiga</w:t>
      </w:r>
      <w:r>
        <w:t>: o balanço entre frescor (vigor) e custo (fadiga).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58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Framework hierárquico</w:t>
      </w:r>
      <w:r>
        <w:rPr>
          <w:i/>
          <w:color w:val="5B6B82"/>
          <w:sz w:val="17"/>
        </w:rPr>
        <w:t xml:space="preserve"> das análises.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4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Modelo fitness–fadiga</w:t>
      </w:r>
      <w:r>
        <w:rPr>
          <w:i/>
          <w:color w:val="5B6B82"/>
          <w:sz w:val="17"/>
        </w:rPr>
        <w:t xml:space="preserve"> (analógico).</w:t>
      </w:r>
    </w:p>
    <w:p>
      <w:pPr>
        <w:spacing w:after="0"/>
      </w:pPr>
      <w:r>
        <w:rPr>
          <w:b/>
          <w:color w:val="0E8C86"/>
          <w:sz w:val="16"/>
        </w:rPr>
        <w:t>3 · QUALIDADE DA MEDIDA</w:t>
      </w:r>
    </w:p>
    <w:p>
      <w:pPr>
        <w:pStyle w:val="Heading1"/>
      </w:pPr>
      <w:r>
        <w:t>Estrutura, discriminância e informação dos itens</w:t>
      </w:r>
    </w:p>
    <w:p>
      <w:pPr>
        <w:jc w:val="both"/>
      </w:pPr>
      <w:r>
        <w:t xml:space="preserve">A análise fatorial confirmatória de seis fatores (estimador DWLS) tem ajuste aceitável: </w:t>
      </w:r>
      <w:r>
        <w:rPr>
          <w:b/>
        </w:rPr>
        <w:t>CFI 0,921 · TLI 0,908 · RMSEA 0,055</w:t>
      </w:r>
      <w:r>
        <w:t xml:space="preserve"> (χ²(237)=562,9). As cargas são altas na maioria das subescalas; o ponto fraco é a </w:t>
      </w:r>
      <w:r>
        <w:rPr>
          <w:b/>
        </w:rPr>
        <w:t>tensão</w:t>
      </w:r>
      <w:r>
        <w:t>, degradada pelos itens de piso (o item apavorado tem 100% no piso e carga ≈ 0) — a mesma fragilidade psicométrica identificada na auditoria.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CFA (DWLS).</w:t>
      </w:r>
      <w:r>
        <w:rPr>
          <w:i/>
          <w:color w:val="5B6B82"/>
          <w:sz w:val="17"/>
        </w:rPr>
        <w:t xml:space="preserve"> Cargas padronizadas por subescala; linha tracejada em 0,40.</w:t>
      </w:r>
    </w:p>
    <w:p>
      <w:pPr>
        <w:jc w:val="both"/>
      </w:pPr>
      <w:r>
        <w:t xml:space="preserve">A validade discriminante entre subescalas foi avaliada por </w:t>
      </w:r>
      <w:r>
        <w:rPr>
          <w:b/>
        </w:rPr>
        <w:t>HTMT</w:t>
      </w:r>
      <w:r>
        <w:t xml:space="preserve"> sobre correlações policóricas: o máximo é </w:t>
      </w:r>
      <w:r>
        <w:rPr>
          <w:b/>
        </w:rPr>
        <w:t>0,846</w:t>
      </w:r>
      <w:r>
        <w:t xml:space="preserve"> (tensão–confusão), abaixo do limiar de 0,85 — discriminância sustentada, com o par tensão–confusão no limite (proximidade conceitual e piso da tensão).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HTMT</w:t>
      </w:r>
      <w:r>
        <w:rPr>
          <w:i/>
          <w:color w:val="5B6B82"/>
          <w:sz w:val="17"/>
        </w:rPr>
        <w:t xml:space="preserve"> (correlações policóricas).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TRI/GRM.</w:t>
      </w:r>
      <w:r>
        <w:rPr>
          <w:i/>
          <w:color w:val="5B6B82"/>
          <w:sz w:val="17"/>
        </w:rPr>
        <w:t xml:space="preserve"> Discriminação (a) por item.</w:t>
      </w:r>
    </w:p>
    <w:p>
      <w:pPr>
        <w:jc w:val="both"/>
      </w:pPr>
      <w:r>
        <w:t xml:space="preserve">A </w:t>
      </w:r>
      <w:r>
        <w:rPr>
          <w:b/>
        </w:rPr>
        <w:t>consistência interna</w:t>
      </w:r>
      <w:r>
        <w:t xml:space="preserve"> por subescala (α de Cronbach com IC95%, ω de McDonald e r inter-item) reproduz a tabela de confiabilidade do manuscrito: raiva, depressão e fadiga são confiáveis com folga (α e ω acima de 0,80); vigor e confusão ficam </w:t>
      </w:r>
      <w:r>
        <w:rPr>
          <w:i/>
        </w:rPr>
        <w:t>limítrofes</w:t>
      </w:r>
      <w:r>
        <w:t xml:space="preserve"> (α &lt; 0,70 mas o IC alcança 0,70, e o ω sobe para 0,78 e 0,68); a </w:t>
      </w:r>
      <w:r>
        <w:rPr>
          <w:b/>
        </w:rPr>
        <w:t>tensão</w:t>
      </w:r>
      <w:r>
        <w:t xml:space="preserve"> é a única frágil (α 0,43), reflexo do severo efeito piso. Onde o IC do α cruza 0,70 a subescala não é reprovada — apenas medida com menos precisão nesta amostra.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b/>
                <w:sz w:val="18"/>
              </w:rPr>
              <w:t>Subescala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IC95% (α)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ω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r inter-item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α≥0,70?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Raiva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[0,85; 0,89]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Depressão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[0,82; 0,87]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[0,76; 0,82]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[0,63; 0,73]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limítrofe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Confusão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[0,60; 0,70]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limítrofe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Tensão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[0,34; 0,51]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0,16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 </w:t>
      </w:r>
      <w:r>
        <w:rPr>
          <w:b/>
        </w:rPr>
        <w:t>invariância de medida</w:t>
      </w:r>
      <w:r>
        <w:t xml:space="preserve"> pré→pós foi verificada comparando as cargas fatoriais estimadas no pré e no pós: o coeficiente de congruência de Tucker φ = 0,987 (≥ 0,95), com CFI por grupo de 1,01 e 1,024. A escala mede o mesmo construto da mesma forma antes e depois do microciclo — condição para interpretar a mudança pré→pós como mudança de </w:t>
      </w:r>
      <w:r>
        <w:rPr>
          <w:b/>
        </w:rPr>
        <w:t>estado</w:t>
      </w:r>
      <w:r>
        <w:t>, e não deriva psicométrica do instrumento.</w:t>
      </w:r>
    </w:p>
    <w:p>
      <w:pPr>
        <w:jc w:val="both"/>
      </w:pPr>
      <w:r>
        <w:t xml:space="preserve">As distribuições são majoritariamente </w:t>
      </w:r>
      <w:r>
        <w:rPr>
          <w:b/>
        </w:rPr>
        <w:t>assimétricas e não-normais</w:t>
      </w:r>
      <w:r>
        <w:t xml:space="preserve"> (efeito piso nas subescalas negativas). Por isso, além dos testes paramétricos, reportam-se os não-paramétricos: as duas famílias </w:t>
      </w:r>
      <w:r>
        <w:rPr>
          <w:b/>
        </w:rPr>
        <w:t>concordam em todas as variáveis</w:t>
      </w:r>
      <w:r>
        <w:t>. A leitura descritiva completa — histogramas, box plots pré×pós, dispersão do eixo energia–fadiga e gráficos Q–Q de normalidade — confirma o deslocamento pré→pós e a não-normalidade que justifica a confirmação por permutação.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8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Estatística descritiva.</w:t>
      </w:r>
      <w:r>
        <w:rPr>
          <w:i/>
          <w:color w:val="5B6B82"/>
          <w:sz w:val="17"/>
        </w:rPr>
        <w:t xml:space="preserve"> A: histograma da fadiga física (pré vs. pós); B: box plots pré×pós das variáveis-chave; C: dispersão vigor × fadiga (r≈−0,44); D: Q–Q de normalidade do PTH (pré vs. pós, com W de Shapiro–Wilk).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Descritivas e testes.</w:t>
      </w:r>
      <w:r>
        <w:rPr>
          <w:i/>
          <w:color w:val="5B6B82"/>
          <w:sz w:val="17"/>
        </w:rPr>
        <w:t xml:space="preserve"> A: forma/normalidade (assimetria por variável); B: concordância entre t pareado (paramétrico) e Wilcoxon (não-paramétrico).</w:t>
      </w:r>
    </w:p>
    <w:p>
      <w:pPr>
        <w:spacing w:after="0"/>
      </w:pPr>
      <w:r>
        <w:rPr>
          <w:b/>
          <w:color w:val="0E8C86"/>
          <w:sz w:val="16"/>
        </w:rPr>
        <w:t>4 · RESPOSTA AGUDA</w:t>
      </w:r>
    </w:p>
    <w:p>
      <w:pPr>
        <w:pStyle w:val="Heading1"/>
      </w:pPr>
      <w:r>
        <w:t>O que muda do pré para o pós-treino</w:t>
      </w:r>
    </w:p>
    <w:p>
      <w:pPr>
        <w:jc w:val="both"/>
      </w:pPr>
      <w:r>
        <w:t xml:space="preserve">No modelo misto pré→pós (intercepto aleatório por atleta, correção FDR), sobrevivem exatamente as variáveis do </w:t>
      </w:r>
      <w:r>
        <w:rPr>
          <w:b/>
        </w:rPr>
        <w:t>eixo energia–fadiga</w:t>
      </w:r>
      <w:r>
        <w:t>: fadiga física, PTH, fadiga, vigor e fadiga mental. Tensão, depressão, raiva e confusão não sobrevivem à correção.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b/>
                <w:sz w:val="18"/>
              </w:rPr>
              <w:t>Desfecho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b(pós)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dz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p (FDR)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sobrevive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+3.47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+0.68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+1.65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+1.06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+1.50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+0.62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-1.09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-0.56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0.000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+0.57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+0.44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0.005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Tensão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+0.20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+0.42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0.126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Depressão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+0.36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+0.36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0.066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Raiva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+0.37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+0.20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0.219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Confusão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-0.04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-0.10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0.716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56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Tamanho de efeito com IC95%.</w:t>
      </w:r>
      <w:r>
        <w:rPr>
          <w:i/>
          <w:color w:val="5B6B82"/>
          <w:sz w:val="17"/>
        </w:rPr>
        <w:t xml:space="preserve"> Testes clássicos (t pareado/Wilcoxon, dz por bootstrap) confirmam o modelo misto — quatro variáveis do eixo energia–fadiga sobrevivem ao FDR.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210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Tamanhos de efeito (dz)</w:t>
      </w:r>
      <w:r>
        <w:rPr>
          <w:i/>
          <w:color w:val="5B6B82"/>
          <w:sz w:val="17"/>
        </w:rPr>
        <w:t xml:space="preserve"> da resposta aguda; * sobrevive ao FDR.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Resposta aguda</w:t>
      </w:r>
      <w:r>
        <w:rPr>
          <w:i/>
          <w:color w:val="5B6B82"/>
          <w:sz w:val="17"/>
        </w:rPr>
        <w:t xml:space="preserve"> (pipeline, verificação independente).</w:t>
      </w:r>
    </w:p>
    <w:p>
      <w:pPr>
        <w:spacing w:after="0"/>
      </w:pPr>
      <w:r>
        <w:rPr>
          <w:b/>
          <w:color w:val="0E8C86"/>
          <w:sz w:val="16"/>
        </w:rPr>
        <w:t>5 · ACÚMULO NO MICROCICLO</w:t>
      </w:r>
    </w:p>
    <w:p>
      <w:pPr>
        <w:pStyle w:val="Heading1"/>
      </w:pPr>
      <w:r>
        <w:t>A carga se acumula ao longo da semana</w:t>
      </w:r>
    </w:p>
    <w:p>
      <w:pPr>
        <w:jc w:val="both"/>
      </w:pPr>
      <w:r>
        <w:t>Ao longo dos sete dias, a fadiga física acumula de forma robusta (+0,34/dia) e o vigor cai (−0,28/dia); o perfil "iceberg" recua de 71% no Dia 1 para 33% no Dia 7. Para o PTH, a inclinação média é positiva mas a variância das inclinações individuais é alta — a perturbação total acumula de formas muito diferentes entre atletas.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13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Trajetória diária</w:t>
      </w:r>
      <w:r>
        <w:rPr>
          <w:i/>
          <w:color w:val="5B6B82"/>
          <w:sz w:val="17"/>
        </w:rPr>
        <w:t xml:space="preserve"> média (dois passos).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Prevalência do perfil iceberg</w:t>
      </w:r>
      <w:r>
        <w:rPr>
          <w:i/>
          <w:color w:val="5B6B82"/>
          <w:sz w:val="17"/>
        </w:rPr>
        <w:t xml:space="preserve"> ao longo da semana.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676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Inclinação por dia</w:t>
      </w:r>
      <w:r>
        <w:rPr>
          <w:i/>
          <w:color w:val="5B6B82"/>
          <w:sz w:val="17"/>
        </w:rPr>
        <w:t xml:space="preserve"> (modelo de crescimento com inclinação aleatória).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104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Heterogeneidade</w:t>
      </w:r>
      <w:r>
        <w:rPr>
          <w:i/>
          <w:color w:val="5B6B82"/>
          <w:sz w:val="17"/>
        </w:rPr>
        <w:t xml:space="preserve"> — trajetória do PTH por atleta.</w:t>
      </w:r>
    </w:p>
    <w:p>
      <w:pPr>
        <w:spacing w:after="0"/>
      </w:pPr>
      <w:r>
        <w:rPr>
          <w:b/>
          <w:color w:val="0E8C86"/>
          <w:sz w:val="16"/>
        </w:rPr>
        <w:t>6 · EFEITO DO HIIT</w:t>
      </w:r>
    </w:p>
    <w:p>
      <w:pPr>
        <w:pStyle w:val="Heading1"/>
      </w:pPr>
      <w:r>
        <w:t>Dias de HIIT vs. técnico-tático</w:t>
      </w:r>
    </w:p>
    <w:p>
      <w:pPr>
        <w:jc w:val="both"/>
      </w:pPr>
      <w:r>
        <w:t xml:space="preserve">No nível do dia (modelo misto, dias 2–7), o HIIT eleva o PTH em </w:t>
      </w:r>
      <w:r>
        <w:rPr>
          <w:b/>
        </w:rPr>
        <w:t>+2,43</w:t>
      </w:r>
      <w:r>
        <w:t xml:space="preserve"> (p=0,003) e mexe no eixo energia–fadiga. Porém a interação Condição×Momento é nula para o PTH (p=0,910): o </w:t>
      </w:r>
      <w:r>
        <w:rPr>
          <w:b/>
        </w:rPr>
        <w:t>salto agudo</w:t>
      </w:r>
      <w:r>
        <w:t xml:space="preserve"> pré→pós não difere entre HIIT e técnico-tático — a perturbação vem do nível do dia, não do estímulo agudo específico. A única exceção é a fadiga física, amplificada agudamente pelo HIIT (p=0,035).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b/>
                <w:sz w:val="18"/>
              </w:rPr>
              <w:t>Desfecho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HIIT − sem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+2.43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+0.48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+0.67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-0.61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+0.20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0.318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676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Efeito do HIIT</w:t>
      </w:r>
      <w:r>
        <w:rPr>
          <w:i/>
          <w:color w:val="5B6B82"/>
          <w:sz w:val="17"/>
        </w:rPr>
        <w:t xml:space="preserve"> vs. técnico-tático por desfecho (nível do dia).</w:t>
      </w:r>
    </w:p>
    <w:p>
      <w:pPr>
        <w:spacing w:after="0"/>
      </w:pPr>
      <w:r>
        <w:rPr>
          <w:b/>
          <w:color w:val="0E8C86"/>
          <w:sz w:val="16"/>
        </w:rPr>
        <w:t>COMPARAÇÃO ENTRE OS DIAS</w:t>
      </w:r>
    </w:p>
    <w:p>
      <w:pPr>
        <w:pStyle w:val="Heading1"/>
      </w:pPr>
      <w:r>
        <w:t>Dias de HIIT entre si, dias sem HIIT entre si e HIIT vs sem</w:t>
      </w:r>
    </w:p>
    <w:p>
      <w:pPr>
        <w:jc w:val="both"/>
      </w:pPr>
      <w:r>
        <w:t xml:space="preserve">Três contrastes sobre a resposta aguda (Δ = pós − pré) por atleta-dia. Entre os </w:t>
      </w:r>
      <w:r>
        <w:rPr>
          <w:b/>
        </w:rPr>
        <w:t>dias de HIIT</w:t>
      </w:r>
      <w:r>
        <w:t xml:space="preserve"> (D2/D4/D7), o teste de Friedman é não significativo em todas as variáveis — as três sessões são um </w:t>
      </w:r>
      <w:r>
        <w:rPr>
          <w:b/>
        </w:rPr>
        <w:t>estímulo agudo consistente</w:t>
      </w:r>
      <w:r>
        <w:t>, sem habituação nem amplificação progressiva.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Friedman p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Diferem?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+1,14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+3,43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+3,50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0,694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+2,50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+1,86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+1,64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0,255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-1,21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-1,14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-0,57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0,150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+2,36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+0,64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0,296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+0,43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+0,29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+0,79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0,627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Entre os </w:t>
      </w:r>
      <w:r>
        <w:rPr>
          <w:b/>
        </w:rPr>
        <w:t>dias sem HIIT</w:t>
      </w:r>
      <w:r>
        <w:t xml:space="preserve"> (D1/D3/D5/D6), os dias técnico-táticos são equivalentes — </w:t>
      </w:r>
      <w:r>
        <w:rPr>
          <w:b/>
        </w:rPr>
        <w:t>exceto no PTH</w:t>
      </w:r>
      <w:r>
        <w:t xml:space="preserve"> (p = 0,029): os dias 1 e 6 perturbam bem mais que os dias 3 e 5. Nem todo dia sem HIIT é igual.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D6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Friedman p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Diferem?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+7,45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+2,45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+3,09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+9,55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0,029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+1,91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+1,00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+2,18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+1,82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0,627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-2,18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-1,09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-0,73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-3,00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0,171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+2,82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+1,18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+1,73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+2,18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0,405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+1,27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+0,00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+1,27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+1,36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0,249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No contraste direto </w:t>
      </w:r>
      <w:r>
        <w:rPr>
          <w:b/>
        </w:rPr>
        <w:t>HIIT vs sem HIIT</w:t>
      </w:r>
      <w:r>
        <w:t xml:space="preserve"> (média do Δ agudo por atleta, n = 25; Wilcoxon + FDR), nenhuma variável difere — o </w:t>
      </w:r>
      <w:r>
        <w:rPr>
          <w:b/>
        </w:rPr>
        <w:t>salto agudo pré→pós é semelhante</w:t>
      </w:r>
      <w:r>
        <w:t xml:space="preserve"> entre os tipos de dia (a fadiga física tende a subir mais no HIIT, dz = 0,38, n.s.). Coerente com a interação Condição×Momento nula (§6): a assinatura do HIIT está no </w:t>
      </w:r>
      <w:r>
        <w:rPr>
          <w:b/>
        </w:rPr>
        <w:t>nível do dia</w:t>
      </w:r>
      <w:r>
        <w:t xml:space="preserve"> e no </w:t>
      </w:r>
      <w:r>
        <w:rPr>
          <w:b/>
        </w:rPr>
        <w:t>acúmulo</w:t>
      </w:r>
      <w:r>
        <w:t xml:space="preserve"> (PTH com pico no D7), não na magnitude da resposta pré→pós.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HIIT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Δ SEM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dz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p (FDR)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Difere?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+2,99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+3,49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-0,09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0,880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+2,00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+1,35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+0,38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0,487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-0,91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-1,29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+0,18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0,836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+1,68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+0,25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0,735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+0,52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+0,04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0,989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Comparação entre os dias.</w:t>
      </w:r>
      <w:r>
        <w:rPr>
          <w:i/>
          <w:color w:val="5B6B82"/>
          <w:sz w:val="17"/>
        </w:rPr>
        <w:t xml:space="preserve"> A: entre dias de HIIT (equivalentes); B: entre dias sem HIIT (só o PTH difere); C: HIIT vs sem (salto agudo semelhante); D: nível de PTH por dia D1→D7 (pico no D7).</w:t>
      </w:r>
    </w:p>
    <w:p>
      <w:pPr>
        <w:spacing w:after="0"/>
      </w:pPr>
      <w:r>
        <w:rPr>
          <w:b/>
          <w:color w:val="0E8C86"/>
          <w:sz w:val="16"/>
        </w:rPr>
        <w:t>7 · CONFIRMAÇÃO MULTIVARIADA E BAYESIANA</w:t>
      </w:r>
    </w:p>
    <w:p>
      <w:pPr>
        <w:pStyle w:val="Heading1"/>
      </w:pPr>
      <w:r>
        <w:t>Quão forte é a evidência?</w:t>
      </w:r>
    </w:p>
    <w:p>
      <w:pPr>
        <w:jc w:val="both"/>
      </w:pPr>
      <w:r>
        <w:t xml:space="preserve">O teste de Hotelling T² confirma o efeito multivariado concentrado no eixo vigor+fadiga (F(2,25)=5,59; p=0,010); as seis subescalas juntas ficam no limiar (F(6,21)=2,52; p=0,054). O fechamento bayesiano (fator de Bayes JZS exato) quantifica tanto os efeitos quanto a </w:t>
      </w:r>
      <w:r>
        <w:rPr>
          <w:b/>
        </w:rPr>
        <w:t>ausência</w:t>
      </w:r>
      <w:r>
        <w:t xml:space="preserve"> deles: evidência extrema para a fadiga física (BF₁₀≈2444) e evidência positiva de </w:t>
      </w:r>
      <w:r>
        <w:rPr>
          <w:b/>
        </w:rPr>
        <w:t>equivalência</w:t>
      </w:r>
      <w:r>
        <w:t xml:space="preserve"> para a confusão (BF₁₀≈0,23).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b/>
                <w:sz w:val="18"/>
              </w:rPr>
              <w:t>Desfecho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BF₁₀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+5.52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2444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PTH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+3.52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22.43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+3.21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11.31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-2.89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5.87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+2.29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1.85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Tensão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+2.19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1.56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Depressão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+1.88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0.94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Raiva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+1.06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Confusão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-0.51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0.23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Fator de Bayes JZS</w:t>
      </w:r>
      <w:r>
        <w:rPr>
          <w:i/>
          <w:color w:val="5B6B82"/>
          <w:sz w:val="17"/>
        </w:rPr>
        <w:t xml:space="preserve"> — Δ agudo por desfecho (escala log; direita = efeito, esquerda = equivalência).</w:t>
      </w:r>
    </w:p>
    <w:p>
      <w:pPr>
        <w:spacing w:after="0"/>
      </w:pPr>
      <w:r>
        <w:rPr>
          <w:b/>
          <w:color w:val="0E8C86"/>
          <w:sz w:val="16"/>
        </w:rPr>
        <w:t>MODELO TEÓRICO · FRAMEWORK</w:t>
      </w:r>
    </w:p>
    <w:p>
      <w:pPr>
        <w:pStyle w:val="Heading1"/>
      </w:pPr>
      <w:r>
        <w:t>Modelo matemático, R², erro-padrão, bayesiano e multivariada</w:t>
      </w:r>
    </w:p>
    <w:p>
      <w:pPr>
        <w:jc w:val="both"/>
      </w:pPr>
      <w:r>
        <w:t xml:space="preserve">A resposta de humor é formalizada como um balanço </w:t>
      </w:r>
      <w:r>
        <w:rPr>
          <w:b/>
        </w:rPr>
        <w:t>fitness–fadiga</w:t>
      </w:r>
      <w:r>
        <w:t xml:space="preserve"> (Banister) — State(t)=p₀+k₁·g(t)−k₂·h(t) — cuja forma estimável, com o atleta como unidade, é o modelo misto Yᵢⱼₜ = β₀ + β₁·Pós + β₂·Dia + β₃·HIIT + uᵢ + εᵢⱼₜ (uᵢ~N(0,τ²), ε~N(0,σ²); ICC=τ²/(τ²+σ²)). O framework abaixo liga o modelo teórico às três vias de estimação.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804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Framework.</w:t>
      </w:r>
      <w:r>
        <w:rPr>
          <w:i/>
          <w:color w:val="5B6B82"/>
          <w:sz w:val="17"/>
        </w:rPr>
        <w:t xml:space="preserve"> Do modelo teórico (fitness–fadiga) à forma estimável (mistos) e às três vias: R²/erro-padrão (frequentista), Gibbs (bayesiano) e multivariada (MANOVA/PERMANOVA).</w:t>
      </w:r>
    </w:p>
    <w:p>
      <w:pPr>
        <w:jc w:val="both"/>
      </w:pPr>
      <w:r>
        <w:t xml:space="preserve">O </w:t>
      </w:r>
      <w:r>
        <w:rPr>
          <w:b/>
        </w:rPr>
        <w:t>coeficiente de determinação</w:t>
      </w:r>
      <w:r>
        <w:t xml:space="preserve"> de Nakagawa &amp; Schielzeth separa a explicação dos efeitos fixos (marginal) da explicação total com o indivíduo (condicional). O R² marginal é pequeno (0,06–0,21) mas o condicional chega a 0,58–0,63: </w:t>
      </w:r>
      <w:r>
        <w:rPr>
          <w:b/>
        </w:rPr>
        <w:t>a maior parte da variância explicável é individual</w:t>
      </w:r>
      <w:r>
        <w:t xml:space="preserve"> (ICC 0,47–0,60). Os erros-padrão determinam bem os efeitos do Pós e do HIIT.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b/>
                <w:sz w:val="18"/>
              </w:rPr>
              <w:t>Desfecho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 marginal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 condicional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ICC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β(Pós)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SE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0,058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0,616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+3,47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0,76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0,212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0,20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0,063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0,594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-1,09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0,26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0,079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0,631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+1,50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0,30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 estimação </w:t>
      </w:r>
      <w:r>
        <w:rPr>
          <w:b/>
        </w:rPr>
        <w:t>bayesiana</w:t>
      </w:r>
      <w:r>
        <w:t xml:space="preserve"> (amostrador de Gibbs, modelo hierárquico conjugado) coincide com a frequentista — para o PTH, posterior β = 3,48 com ICr95% [1,98; 4,99] e P(efeito&gt;0)=1,00 — e a análise </w:t>
      </w:r>
      <w:r>
        <w:rPr>
          <w:b/>
        </w:rPr>
        <w:t>multivariada</w:t>
      </w:r>
      <w:r>
        <w:t xml:space="preserve"> confirma o deslocamento pré→pós do vetor das seis subescalas: MANOVA (Pillai 0,057; p = 0,0156) e PERMANOVA pareada (Anderson, 2001; pseudo-F 10,93; R² 0,174; p = 0,0011) concordam. Três vias independentes, o mesmo efeito no eixo energia–fadiga.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Modelo teórico — estimativas.</w:t>
      </w:r>
      <w:r>
        <w:rPr>
          <w:i/>
          <w:color w:val="5B6B82"/>
          <w:sz w:val="17"/>
        </w:rPr>
        <w:t xml:space="preserve"> A: R² marginal×condicional (Nakagawa); B: efeitos fixos ± erro-padrão (PTH); C: posterior bayesiano vs. frequentista; D: PERMANOVA (nula de permutação).</w:t>
      </w:r>
    </w:p>
    <w:p>
      <w:pPr>
        <w:spacing w:after="0"/>
      </w:pPr>
      <w:r>
        <w:rPr>
          <w:b/>
          <w:color w:val="0E8C86"/>
          <w:sz w:val="16"/>
        </w:rPr>
        <w:t>ROBUSTEZ · VERIFICAÇÕES AVANÇADAS</w:t>
      </w:r>
    </w:p>
    <w:p>
      <w:pPr>
        <w:pStyle w:val="Heading1"/>
      </w:pPr>
      <w:r>
        <w:t>Resíduos, coeficientes, análise fatorial exploratória e concordância</w:t>
      </w:r>
    </w:p>
    <w:p>
      <w:pPr>
        <w:jc w:val="both"/>
      </w:pPr>
      <w:r>
        <w:t xml:space="preserve">Uma camada final de robustez fecha a modelagem e a psicometria. Os </w:t>
      </w:r>
      <w:r>
        <w:rPr>
          <w:b/>
        </w:rPr>
        <w:t>coeficientes</w:t>
      </w:r>
      <w:r>
        <w:t xml:space="preserve"> dos modelos mistos (y ~ Pós + Dia + HIIT + (1|atleta), REML) trazem β, erro-padrão, z, p e IC95% para cada desfecho — o efeito do pós é positivo e significativo no eixo energético e negativo para o vigor, com o HIIT elevando o nível do dia.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b/>
                <w:sz w:val="18"/>
              </w:rPr>
              <w:t>Desfecho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Termo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β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EP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z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IC95%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Intercepto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+1,34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1,60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[-1,79; 4,48]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Pós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+3,47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4,57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[1,98; 4,96]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Dia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+0,51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2,46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0,014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[0,10; 0,92]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HIIT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+2,72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3,49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[1,19; 4,25]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Intercepto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+4,71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13,63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[4,03; 5,39]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Pós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+1,65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8,31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[1,26; 2,04]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Dia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+0,37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6,91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[0,27; 0,48]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HIIT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+0,77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3,76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[0,37; 1,17]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Intercepto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+4,07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6,36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[2,81; 5,32]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Pós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+1,50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0,30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4,98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[0,91; 2,09]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Dia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+0,36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4,44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[0,20; 0,53]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HIIT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+0,98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3,19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[0,38; 1,59]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Intercepto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+6,44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0,52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12,31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[5,41; 7,46]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Pós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-1,09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-4,20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[-1,60; -0,58]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Dia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-0,23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-3,26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[-0,37; -0,09]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HIIT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-0,90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-3,38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[-1,42; -0,38]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O </w:t>
      </w:r>
      <w:r>
        <w:rPr>
          <w:b/>
        </w:rPr>
        <w:t>diagnóstico de resíduos condicionais</w:t>
      </w:r>
      <w:r>
        <w:t xml:space="preserve"> (y − Xβ − u_atleta) valida os modelos: para a fadiga física os resíduos são aproximadamente normais e sem heterocedasticidade forte; o PTH — assimétrico e com piso/limite — mostra resíduos não-normais e heterocedásticos, o que recomenda cautela e sustenta o uso paralelo de testes não-paramétricos e permutacionais. O ICC (0,47–0,60) confirma a forte componente entre atletas.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b/>
                <w:sz w:val="18"/>
              </w:rPr>
              <w:t>Desfecho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ICC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Shapiro p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Resíduos normais?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Hetero p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Homocedástico?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0,59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0,256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0,012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0,172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0,010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0,992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0,204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602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Coeficientes e resíduos.</w:t>
      </w:r>
      <w:r>
        <w:rPr>
          <w:i/>
          <w:color w:val="5B6B82"/>
          <w:sz w:val="17"/>
        </w:rPr>
        <w:t xml:space="preserve"> A: resíduos vs. ajustados; B: Q–Q; C: escala–locação (homocedasticidade); D: histograma; E: coeficiente β(Pós) ± IC95% por desfecho; F: interceptos aleatórios por atleta (BLUPs).</w:t>
      </w:r>
    </w:p>
    <w:p>
      <w:pPr>
        <w:jc w:val="both"/>
      </w:pPr>
      <w:r>
        <w:t xml:space="preserve">Na </w:t>
      </w:r>
      <w:r>
        <w:rPr>
          <w:b/>
        </w:rPr>
        <w:t>psicometria robusta</w:t>
      </w:r>
      <w:r>
        <w:t>, cada subescala é avaliada por α de Cronbach, α ordinal (Spearman), ω de McDonald, variância média extraída (AVE) e confiabilidade composta (CR). Raiva, depressão e fadiga têm AVE ≥ 0,50 e CR ≥ 0,80 (validade convergente sólida); vigor no limiar; tensão e confusão ficam abaixo (efeito piso), coerente com todo o restante.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b/>
                <w:sz w:val="18"/>
              </w:rPr>
              <w:t>Subescala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α ordinal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ω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AVE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CR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item-total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Tensão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0,28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Depressão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0,72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Raiva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0,63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0,72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0,51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0,80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0,62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Confusão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0,68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0,46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127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Psicometria robusta.</w:t>
      </w:r>
      <w:r>
        <w:rPr>
          <w:i/>
          <w:color w:val="5B6B82"/>
          <w:sz w:val="17"/>
        </w:rPr>
        <w:t xml:space="preserve"> Confiabilidade (α, α ordinal, ω, CR) por subescala (linha prática 0,70) e variância média extraída (AVE ≥ 0,50).</w:t>
      </w:r>
    </w:p>
    <w:p>
      <w:pPr>
        <w:jc w:val="both"/>
      </w:pPr>
      <w:r>
        <w:t xml:space="preserve">A </w:t>
      </w:r>
      <w:r>
        <w:rPr>
          <w:b/>
        </w:rPr>
        <w:t>análise fatorial exploratória</w:t>
      </w:r>
      <w:r>
        <w:t xml:space="preserve"> (KMO 0,83; Bartlett p &lt;0,001) confirma a estrutura: por Kaiser retêm-se 7 fatores e pela análise paralela de Horn 5, com a solução de seis fatores (promax) explicando 55,8% da variância. A matriz de cargas mostra </w:t>
      </w:r>
      <w:r>
        <w:rPr>
          <w:b/>
        </w:rPr>
        <w:t>estrutura simples</w:t>
      </w:r>
      <w:r>
        <w:t xml:space="preserve"> — cada conjunto de quatro itens carrega no seu fator —, corroborando o modelo teórico do BRUMS.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AFE e cargas.</w:t>
      </w:r>
      <w:r>
        <w:rPr>
          <w:i/>
          <w:color w:val="5B6B82"/>
          <w:sz w:val="17"/>
        </w:rPr>
        <w:t xml:space="preserve"> Esquerda: scree + análise paralela (Horn) e critério de Kaiser; direita: matriz de cargas rotacionada (promax, 6 fatores) — estrutura simples por subescala.</w:t>
      </w:r>
    </w:p>
    <w:p>
      <w:pPr>
        <w:jc w:val="both"/>
      </w:pPr>
      <w:r>
        <w:t xml:space="preserve">Por fim, a concordância de </w:t>
      </w:r>
      <w:r>
        <w:rPr>
          <w:b/>
        </w:rPr>
        <w:t>Bland–Altman</w:t>
      </w:r>
      <w:r>
        <w:t xml:space="preserve"> entre instrumentos do mesmo construto (reescalados a % do máximo, com limites cientes de medidas repetidas) mostra que eles </w:t>
      </w:r>
      <w:r>
        <w:rPr>
          <w:b/>
        </w:rPr>
        <w:t>correlacionam mas não são intercambiáveis</w:t>
      </w:r>
      <w:r>
        <w:t>: há viés sistemático e limites de concordância largos — convergência de construto, não equivalência de valor absoluto.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b/>
                <w:sz w:val="18"/>
              </w:rPr>
              <w:t>Par de instrumentos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viés (%)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LoA95% (%)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 (externa) × Fadiga (BRUMS)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456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[-86,7; 138,5]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Estado físico (externo) × Vigor (BRUMS)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456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10,2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[-97,1; 117,5]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928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Bland–Altman.</w:t>
      </w:r>
      <w:r>
        <w:rPr>
          <w:i/>
          <w:color w:val="5B6B82"/>
          <w:sz w:val="17"/>
        </w:rPr>
        <w:t xml:space="preserve"> Diferença vs. média (% do máximo) com viés e limites de concordância de 95% cientes de medidas repetidas, para pares de instrumentos do mesmo construto.</w:t>
      </w:r>
    </w:p>
    <w:p>
      <w:pPr>
        <w:jc w:val="both"/>
      </w:pPr>
      <w:r>
        <w:t xml:space="preserve">Por fim, a </w:t>
      </w:r>
      <w:r>
        <w:rPr>
          <w:b/>
        </w:rPr>
        <w:t>invariância de medida pré→pós</w:t>
      </w:r>
      <w:r>
        <w:t xml:space="preserve"> foi testada por AFC multigrupo (semopy) nos quatro fatores confiáveis (tensão e confusão excluídas por variância degenerada). A estrutura </w:t>
      </w:r>
      <w:r>
        <w:rPr>
          <w:b/>
        </w:rPr>
        <w:t>configural</w:t>
      </w:r>
      <w:r>
        <w:t xml:space="preserve"> ajusta-se de forma equivalente nos dois momentos (CFI pré 0,92 / pós 0,91); a </w:t>
      </w:r>
      <w:r>
        <w:rPr>
          <w:b/>
        </w:rPr>
        <w:t>invariância métrica</w:t>
      </w:r>
      <w:r>
        <w:t xml:space="preserve"> é sustentada pela congruência das cargas (Tucker φ global 0,992 ≥ 0,95; por fator Depressão 0,997, Raiva 0,997, Vigor 0,980, Fadiga 0,990), enquanto o teste ΔCFI estrito — com o grupo pós usando as cargas fixadas na solução do pré, mais conservador que o modelo métrico conjunto — fica em -0,030 (limiar −0,01), indicando apenas um pequeno custo de ajuste. Em conjunto, a mudança pré→pós observada é de </w:t>
      </w:r>
      <w:r>
        <w:rPr>
          <w:b/>
        </w:rPr>
        <w:t>estado</w:t>
      </w:r>
      <w:r>
        <w:t>, não um artefato do instrumento — o mesmo veredito da congruência de Tucker do módulo de confiabilidade.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36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AFC multigrupo e invariância (pré vs. pós).</w:t>
      </w:r>
      <w:r>
        <w:rPr>
          <w:i/>
          <w:color w:val="5B6B82"/>
          <w:sz w:val="17"/>
        </w:rPr>
        <w:t xml:space="preserve"> Esquerda: cargas padronizadas por item nos dois momentos; direita: congruência de Tucker φ por fator (linha 0,95).</w:t>
      </w:r>
    </w:p>
    <w:p>
      <w:pPr>
        <w:jc w:val="both"/>
      </w:pPr>
      <w:r>
        <w:t xml:space="preserve">Um </w:t>
      </w:r>
      <w:r>
        <w:rPr>
          <w:b/>
        </w:rPr>
        <w:t>modelo métrico conjunto</w:t>
      </w:r>
      <w:r>
        <w:t xml:space="preserve"> (cargas comuns estimadas em conjunto a partir dos dados centrados no grupo, e não fixadas ao pré) confirma a invariância métrica de forma menos conservadora: ΔCFI -0,004 e ΔRMSEA -0,003 — bem dentro dos limiares. A </w:t>
      </w:r>
      <w:r>
        <w:rPr>
          <w:b/>
        </w:rPr>
        <w:t>invariância escalar</w:t>
      </w:r>
      <w:r>
        <w:t xml:space="preserve"> foi avaliada decompondo as diferenças de intercepto Δτ = τ_pós − τ_pré em um único deslocamento da média latente por fator (Δτ ≈ λ·Δκ): o viés residual de intercepto é pequeno (RMS 0,135, escala de item 0–4), indicando invariância escalar </w:t>
      </w:r>
      <w:r>
        <w:rPr>
          <w:b/>
        </w:rPr>
        <w:t>aproximada</w:t>
      </w:r>
      <w:r>
        <w:t xml:space="preserve">. O deslocamento da média latente κ recai exatamente sobre o eixo energético — </w:t>
      </w:r>
      <w:r>
        <w:rPr>
          <w:b/>
        </w:rPr>
        <w:t>fadiga +0,56</w:t>
      </w:r>
      <w:r>
        <w:t xml:space="preserve"> e </w:t>
      </w:r>
      <w:r>
        <w:rPr>
          <w:b/>
        </w:rPr>
        <w:t>vigor -0,26</w:t>
      </w:r>
      <w:r>
        <w:t xml:space="preserve"> —, ou seja, a mudança pré→pós é um deslocamento verdadeiro do traço, não viés de item; o maior resíduo aparece na fadiga, puxado pelo item "Sonolento" (que já se mostrou na contramão).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719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Invariância escalar.</w:t>
      </w:r>
      <w:r>
        <w:rPr>
          <w:i/>
          <w:color w:val="5B6B82"/>
          <w:sz w:val="17"/>
        </w:rPr>
        <w:t xml:space="preserve"> Esquerda: interceptos por item (referência pré vs. pós); direita: deslocamento da média latente κ por fator (pós − pré) — concentrado em fadiga (↑) e vigor (↓).</w:t>
      </w:r>
    </w:p>
    <w:p>
      <w:pPr>
        <w:jc w:val="both"/>
      </w:pPr>
      <w:r>
        <w:t xml:space="preserve">Fechando a hierarquia, testou-se a </w:t>
      </w:r>
      <w:r>
        <w:rPr>
          <w:b/>
        </w:rPr>
        <w:t>invariância estrita (residual)</w:t>
      </w:r>
      <w:r>
        <w:t xml:space="preserve"> — fixando, além das cargas, também as variâncias de erro (θ) iguais entre os dois momentos. Como esperado no nível mais restritivo, o ajuste cede um pouco (CFI 0,913 → 0,898; ΔCFI -0,015, ΔRMSEA +0,001), ficando </w:t>
      </w:r>
      <w:r>
        <w:rPr>
          <w:b/>
        </w:rPr>
        <w:t>no limite</w:t>
      </w:r>
      <w:r>
        <w:t xml:space="preserve"> do critério ΔCFI ≤ −0,01: a maior parte das variâncias específicas é estável, mas não perfeitamente idêntica pré→pós. O </w:t>
      </w:r>
      <w:r>
        <w:rPr>
          <w:b/>
        </w:rPr>
        <w:t>diagnóstico por item</w:t>
      </w:r>
      <w:r>
        <w:t xml:space="preserve"> localiza a origem da não-invariância: os maiores desvios concentram-se em </w:t>
      </w:r>
      <w:r>
        <w:rPr>
          <w:b/>
        </w:rPr>
        <w:t>fadiga_3 e vigor_4</w:t>
      </w:r>
      <w:r>
        <w:t xml:space="preserve"> — o item "Sonolento" (fadiga_3), que carrega o maior resíduo de intercepto e já vinha na contramão do fator, e a incongruência de carga do vigor_4. A </w:t>
      </w:r>
      <w:r>
        <w:rPr>
          <w:b/>
        </w:rPr>
        <w:t>invariância parcial</w:t>
      </w:r>
      <w:r>
        <w:t xml:space="preserve">, liberando esses dois itens, reduz o viés residual de intercepto de RMS 0,135 para 0,064 (escala de item 0–4): com esses dois parâmetros livres, a equivalência de medida se restabelece e o deslocamento latente pré→pós no eixo energético permanece interpretável como mudança verdadeira de estado. Ou seja, a leve quebra de invariância é </w:t>
      </w:r>
      <w:r>
        <w:rPr>
          <w:b/>
        </w:rPr>
        <w:t>local e identificada</w:t>
      </w:r>
      <w:r>
        <w:t>, não uma falha global do instrumento.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386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Invariância estrita e parcial.</w:t>
      </w:r>
      <w:r>
        <w:rPr>
          <w:i/>
          <w:color w:val="5B6B82"/>
          <w:sz w:val="17"/>
        </w:rPr>
        <w:t xml:space="preserve"> Esquerda: não-invariância por item (|Δλ| de carga e |resíduo de intercepto|; linha de alerta 0,20) — os itens marcados "liberar" são a fonte; direita: CFI combinado ao longo da hierarquia configural → métrica → escalar → estrita.</w:t>
      </w:r>
    </w:p>
    <w:p>
      <w:pPr>
        <w:spacing w:after="0"/>
      </w:pPr>
      <w:r>
        <w:rPr>
          <w:b/>
          <w:color w:val="0E8C86"/>
          <w:sz w:val="16"/>
        </w:rPr>
        <w:t>8 · CAPACIDADE DIAGNÓSTICA</w:t>
      </w:r>
    </w:p>
    <w:p>
      <w:pPr>
        <w:pStyle w:val="Heading1"/>
      </w:pPr>
      <w:r>
        <w:t>Curvas ROC — o que cada variável separa</w:t>
      </w:r>
    </w:p>
    <w:p>
      <w:pPr>
        <w:jc w:val="both"/>
      </w:pPr>
      <w:r>
        <w:t xml:space="preserve">Além do tamanho do efeito, quão bem cada variável </w:t>
      </w:r>
      <w:r>
        <w:rPr>
          <w:b/>
        </w:rPr>
        <w:t>discrimina</w:t>
      </w:r>
      <w:r>
        <w:t xml:space="preserve"> estados? Para separar o pós do pré-treino, só a </w:t>
      </w:r>
      <w:r>
        <w:rPr>
          <w:b/>
        </w:rPr>
        <w:t>fadiga física</w:t>
      </w:r>
      <w:r>
        <w:t xml:space="preserve"> alcança AUC moderada (0,70); PTH e fadiga ficam ~0,61 e as demais próximas de 0,5. Para separar um dia de HIIT de um dia sem HIIT, todas as AUC ficam entre 0,52 e 0,58 — o humor medido num único dia classifica mal o tipo de treino, porque a variabilidade individual domina. AUC com IC95% por bootstrap agrupado por atleta.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032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3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ROC pré vs pós.</w:t>
      </w:r>
      <w:r>
        <w:rPr>
          <w:i/>
          <w:color w:val="5B6B82"/>
          <w:sz w:val="17"/>
        </w:rPr>
        <w:t xml:space="preserve"> Fadiga física AUC 0,70 — marcador sentinela do estado agudo.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032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3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ROC HIIT vs sem.</w:t>
      </w:r>
      <w:r>
        <w:rPr>
          <w:i/>
          <w:color w:val="5B6B82"/>
          <w:sz w:val="17"/>
        </w:rPr>
        <w:t xml:space="preserve"> Discriminação fraca (AUC ≤ 0,58) no nível do dia.</w:t>
      </w:r>
    </w:p>
    <w:p>
      <w:pPr>
        <w:jc w:val="both"/>
      </w:pPr>
      <w:r>
        <w:t xml:space="preserve">A leitura prática reforça a recomendação do estudo: monitorar por </w:t>
      </w:r>
      <w:r>
        <w:rPr>
          <w:b/>
        </w:rPr>
        <w:t>tendência</w:t>
      </w:r>
      <w:r>
        <w:t>, com a fadiga física como sentinela e uma linha de base individual — não classificar um dia isolado por um escore de humor.</w:t>
      </w:r>
    </w:p>
    <w:p>
      <w:pPr>
        <w:spacing w:after="0"/>
      </w:pPr>
      <w:r>
        <w:rPr>
          <w:b/>
          <w:color w:val="0E8C86"/>
          <w:sz w:val="16"/>
        </w:rPr>
        <w:t>VALIDAÇÃO · FORA DA AMOSTRA</w:t>
      </w:r>
    </w:p>
    <w:p>
      <w:pPr>
        <w:pStyle w:val="Heading1"/>
      </w:pPr>
      <w:r>
        <w:t>Análise preditiva: prever o estado pós-treino</w:t>
      </w:r>
    </w:p>
    <w:p>
      <w:pPr>
        <w:jc w:val="both"/>
      </w:pPr>
      <w:r>
        <w:t xml:space="preserve">Todas as análises anteriores são </w:t>
      </w:r>
      <w:r>
        <w:rPr>
          <w:i/>
        </w:rPr>
        <w:t>in-sample</w:t>
      </w:r>
      <w:r>
        <w:t xml:space="preserve">. Aqui a avaliação é </w:t>
      </w:r>
      <w:r>
        <w:rPr>
          <w:b/>
        </w:rPr>
        <w:t>fora da amostra</w:t>
      </w:r>
      <w:r>
        <w:t xml:space="preserve">, com validação </w:t>
      </w:r>
      <w:r>
        <w:rPr>
          <w:b/>
        </w:rPr>
        <w:t>leave-one-athlete-out</w:t>
      </w:r>
      <w:r>
        <w:t xml:space="preserve"> (27 dobras; o modelo nunca vê o atleta que prevê) sobre 135 pares pré→pós — mede a generalização real para um atleta novo. Comparam-se conjuntos de preditores aninhados; o R² é calculado sobre as predições fora-da-dobra acumuladas.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b/>
                <w:sz w:val="18"/>
              </w:rPr>
              <w:t>Alvo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Preditores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 (fora-da-dobra)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Média global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-0,072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10,78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Baseline (pré)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+0,369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8,27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Baseline + contexto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+0,356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8,36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Perfil pré completo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+0,381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8,19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Média global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-0,044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2,31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Baseline (pré)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+0,265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1,94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Baseline + contexto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+0,285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1,92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Perfil pré completo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+0,220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2,00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RandomForest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Média global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-0,063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3,23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Baseline (pré)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+0,364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2,50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Baseline + contexto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+0,349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2,53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Perfil pré completo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+0,294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2,63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Ridge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O estado pós é </w:t>
      </w:r>
      <w:r>
        <w:rPr>
          <w:b/>
        </w:rPr>
        <w:t>modestamente previsível</w:t>
      </w:r>
      <w:r>
        <w:t xml:space="preserve"> (R² ≈ 0,3–0,4) e o sinal vem quase inteiramente da </w:t>
      </w:r>
      <w:r>
        <w:rPr>
          <w:b/>
        </w:rPr>
        <w:t>linha de base do próprio atleta</w:t>
      </w:r>
      <w:r>
        <w:t xml:space="preserve">: acrescentar o contexto da sessão (HIIT, dia) ao baseline muda o R² em ≈ 0 (Δ PTH -0,013; fadiga física 0,02; vigor -0,015). É a </w:t>
      </w:r>
      <w:r>
        <w:rPr>
          <w:b/>
        </w:rPr>
        <w:t>confirmação preditiva</w:t>
      </w:r>
      <w:r>
        <w:t xml:space="preserve"> do desacoplamento carga↔humor — saber que o dia teve HIIT não ajuda a prever o humor pós além do que o estado pré do atleta já diz. Para classificar o "dia perturbado" (fadiga física pós ≥ 7), o perfil de humor pré alcança AUC 0,705 (contra 0,661 do baseline simples), com Fadiga, EstFis, FadMen, Tensão entre os principais preditores e o HIIT entre os de menor importância.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582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Análise preditiva.</w:t>
      </w:r>
      <w:r>
        <w:rPr>
          <w:i/>
          <w:color w:val="5B6B82"/>
          <w:sz w:val="17"/>
        </w:rPr>
        <w:t xml:space="preserve"> A: R² fora-da-dobra por conjunto de preditores; B: AUC do dia perturbado; C: importância das variáveis (HIIT é a menor).</w:t>
      </w:r>
    </w:p>
    <w:p>
      <w:pPr>
        <w:spacing w:after="0"/>
      </w:pPr>
      <w:r>
        <w:rPr>
          <w:b/>
          <w:color w:val="0E8C86"/>
          <w:sz w:val="16"/>
        </w:rPr>
        <w:t>DIAGNÓSTICO · DERIVADAS</w:t>
      </w:r>
    </w:p>
    <w:p>
      <w:pPr>
        <w:pStyle w:val="Heading1"/>
      </w:pPr>
      <w:r>
        <w:t>Curva ROC das derivadas: a taxa de variação diagnostica menos que o nível</w:t>
      </w:r>
    </w:p>
    <w:p>
      <w:pPr>
        <w:jc w:val="both"/>
      </w:pPr>
      <w:r>
        <w:t xml:space="preserve">Complementando a análise ROC sobre os níveis, testou-se a </w:t>
      </w:r>
      <w:r>
        <w:rPr>
          <w:b/>
        </w:rPr>
        <w:t>derivada aguda</w:t>
      </w:r>
      <w:r>
        <w:t xml:space="preserve"> (Δ = pós − pré, por atleta-dia) como escore para separar dia de HIIT (2/4/7) de dia sem HIIT (1/3/5/6) — 135 pares, IC95% por bootstrap agrupado por atleta. A derivada é um </w:t>
      </w:r>
      <w:r>
        <w:rPr>
          <w:b/>
        </w:rPr>
        <w:t>diagnóstico fraco</w:t>
      </w:r>
      <w:r>
        <w:t xml:space="preserve"> (a melhor é a fadiga física, AUC 0,59; as demais próximas do acaso) e </w:t>
      </w:r>
      <w:r>
        <w:rPr>
          <w:b/>
        </w:rPr>
        <w:t>não supera o nível</w:t>
      </w:r>
      <w:r>
        <w:t>: para o PTH, o nível do dia discrimina bem melhor (0,60) do que a sua derivada (0,50).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AUC derivada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IC95% (deriv.)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AUC nível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Ganho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[0,51; 0,67]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0,58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+0,01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0,55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[0,50; 0,64]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-0,02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[0,50; 0,63]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0,58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-0,04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[0,50; 0,60]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-0,02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[0,50; 0,60]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0,60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-0,10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Confirma, por uma via diagnóstica, o que a interação Condição×Momento e a comparação entre dias já indicavam: o </w:t>
      </w:r>
      <w:r>
        <w:rPr>
          <w:b/>
        </w:rPr>
        <w:t>salto agudo</w:t>
      </w:r>
      <w:r>
        <w:t xml:space="preserve"> (a derivada) é semelhante entre os tipos de dia — a assinatura do HIIT vive no </w:t>
      </w:r>
      <w:r>
        <w:rPr>
          <w:b/>
        </w:rPr>
        <w:t>nível diário</w:t>
      </w:r>
      <w:r>
        <w:t xml:space="preserve"> e no </w:t>
      </w:r>
      <w:r>
        <w:rPr>
          <w:b/>
        </w:rPr>
        <w:t>acúmulo</w:t>
      </w:r>
      <w:r>
        <w:t>, não na velocidade de mudança pontual.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154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ROC das derivadas.</w:t>
      </w:r>
      <w:r>
        <w:rPr>
          <w:i/>
          <w:color w:val="5B6B82"/>
          <w:sz w:val="17"/>
        </w:rPr>
        <w:t xml:space="preserve"> A: curvas ROC da derivada aguda por variável; B: AUC da derivada vs. do nível, com IC95% por bootstrap agrupado por atleta.</w:t>
      </w:r>
    </w:p>
    <w:p>
      <w:pPr>
        <w:spacing w:after="0"/>
      </w:pPr>
      <w:r>
        <w:rPr>
          <w:b/>
          <w:color w:val="0E8C86"/>
          <w:sz w:val="16"/>
        </w:rPr>
        <w:t>DERIVADAS · VARIÁVEL E ATLETA</w:t>
      </w:r>
    </w:p>
    <w:p>
      <w:pPr>
        <w:pStyle w:val="Heading1"/>
      </w:pPr>
      <w:r>
        <w:t>Velocidade de mudança: derivadas por variável e por atleta</w:t>
      </w:r>
    </w:p>
    <w:p>
      <w:pPr>
        <w:jc w:val="both"/>
      </w:pPr>
      <w:r>
        <w:t xml:space="preserve">Derivando a trajetória diária de cada variável (ajuste cúbico), a </w:t>
      </w:r>
      <w:r>
        <w:rPr>
          <w:b/>
        </w:rPr>
        <w:t>velocidade de acúmulo</w:t>
      </w:r>
      <w:r>
        <w:t xml:space="preserve"> difere: o PTH acumula mais rápido (+0,53/dia), fadiga e fadiga física ~+0,4/dia, a fadiga mental é plana e o vigor cai (−0,28/dia).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Inclinação média/dia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f'(1)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f'(7)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b/>
                <w:sz w:val="18"/>
              </w:rPr>
              <w:t>Direção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+0,53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+4,83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+6,07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acumula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+0,38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+2,44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+1,72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acumula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+0,44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+2,49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+2,23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acumula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+0,03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+0,16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+0,67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estável</w:t>
            </w:r>
          </w:p>
        </w:tc>
      </w:tr>
      <w:tr>
        <w:tc>
          <w:tcPr>
            <w:tcW w:type="dxa" w:w="1973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-0,28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-2,72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-1,75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8"/>
              </w:rPr>
              <w:t>cai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 </w:t>
      </w:r>
      <w:r>
        <w:rPr>
          <w:b/>
        </w:rPr>
        <w:t>derivada individual</w:t>
      </w:r>
      <w:r>
        <w:t xml:space="preserve"> (inclinação dV/dia de cada atleta) revela a heterogeneidade: a fadiga física acumula em </w:t>
      </w:r>
      <w:r>
        <w:rPr>
          <w:b/>
        </w:rPr>
        <w:t>92 %</w:t>
      </w:r>
      <w:r>
        <w:t xml:space="preserve"> dos atletas com dispersão pequena (DP 0,40) — marcador consistente; o PTH acumula em apenas </w:t>
      </w:r>
      <w:r>
        <w:rPr>
          <w:b/>
        </w:rPr>
        <w:t>58 %</w:t>
      </w:r>
      <w:r>
        <w:t xml:space="preserve"> e com dispersão enorme (DP 1,45) — idiossincrático; o vigor cai na maioria (27 % com derivada positiva).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b/>
                <w:sz w:val="18"/>
              </w:rPr>
              <w:t>Inclinação média (dV/dia)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b/>
                <w:sz w:val="18"/>
              </w:rPr>
              <w:t>DP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b/>
                <w:sz w:val="18"/>
              </w:rPr>
              <w:t>% positivas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PTH (TMD)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+0,43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1,45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58%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+0,42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0,40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92%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+0,29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77%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+0,04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69%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-0,29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27%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No espaço das taxas de variação, isto reproduz a </w:t>
      </w:r>
      <w:r>
        <w:rPr>
          <w:b/>
        </w:rPr>
        <w:t>variância de inclinação aleatória</w:t>
      </w:r>
      <w:r>
        <w:t xml:space="preserve"> do modelo de crescimento (≈ 1,13 para o PTH; ≈ 0,01 para a fadiga física) e reforça o monitoramento individualizado por tendência.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540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Derivadas por variável e por atleta.</w:t>
      </w:r>
      <w:r>
        <w:rPr>
          <w:i/>
          <w:color w:val="5B6B82"/>
          <w:sz w:val="17"/>
        </w:rPr>
        <w:t xml:space="preserve"> A: trajetórias (z); B: velocidades f′(t); C: derivada média por variável; D: derivada individual por atleta (heterogeneidade).</w:t>
      </w:r>
    </w:p>
    <w:p>
      <w:pPr>
        <w:spacing w:after="0"/>
      </w:pPr>
      <w:r>
        <w:rPr>
          <w:b/>
          <w:color w:val="0E8C86"/>
          <w:sz w:val="16"/>
        </w:rPr>
        <w:t>CÁLCULO · LIMITES E DERIVADAS</w:t>
      </w:r>
    </w:p>
    <w:p>
      <w:pPr>
        <w:pStyle w:val="Heading1"/>
      </w:pPr>
      <w:r>
        <w:t>Limites e derivadas da trajetória de fadiga</w:t>
      </w:r>
    </w:p>
    <w:p>
      <w:pPr>
        <w:jc w:val="both"/>
      </w:pPr>
      <w:r>
        <w:t xml:space="preserve">Formalizando a trajetória de acúmulo com o cálculo, ajusta-se à fadiga física média diária um modelo </w:t>
      </w:r>
      <w:r>
        <w:rPr>
          <w:b/>
        </w:rPr>
        <w:t>saturante</w:t>
      </w:r>
      <w:r>
        <w:t xml:space="preserve"> f(t)=L−(L−f₁)·e^(−k(t−1)) (L=6,78; k=0,76; R²=0,76). A </w:t>
      </w:r>
      <w:r>
        <w:rPr>
          <w:b/>
        </w:rPr>
        <w:t>derivada</w:t>
      </w:r>
      <w:r>
        <w:t xml:space="preserve"> f′(t) é a velocidade de acúmulo por dia: em t=2, a razão incremental [f(t₀+h)−f(t₀)]/h converge para f′(2)=0,89 à medida que h→0 — a definição de derivada por limite, verificada numericamente. A derivada é positiva e </w:t>
      </w:r>
      <w:r>
        <w:rPr>
          <w:b/>
        </w:rPr>
        <w:t>decrescente</w:t>
      </w:r>
      <w:r>
        <w:t xml:space="preserve"> (segunda derivada negativa): a fadiga acumula, mas cada vez mais devagar, saturando no </w:t>
      </w:r>
      <w:r>
        <w:rPr>
          <w:b/>
        </w:rPr>
        <w:t>limite</w:t>
      </w:r>
      <w:r>
        <w:t xml:space="preserve"> lim(t→∞) f(t)=L≈6,78 — um estado estacionário do acúmulo.</w:t>
      </w:r>
    </w:p>
    <w:p>
      <w:pPr>
        <w:jc w:val="both"/>
      </w:pPr>
      <w:r>
        <w:t xml:space="preserve">No modelo teórico fitness–fadiga (State(t)=k₁·e^(−t/τ₁)−k₂·e^(−t/τ₂)), a derivada State′(t)=0 define o </w:t>
      </w:r>
      <w:r>
        <w:rPr>
          <w:b/>
        </w:rPr>
        <w:t>ponto crítico</w:t>
      </w:r>
      <w:r>
        <w:t xml:space="preserve"> t*=2,69 — o nadir do estado (pico de fadiga aguda): antes dele o atleta ainda se recupera, depois relaxa de volta à linha de base (lim(t→∞) State(t)=0). É a leitura em cálculo das três âncoras: acúmulo real, saturação e retorno individual.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6544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Limites e derivadas.</w:t>
      </w:r>
      <w:r>
        <w:rPr>
          <w:i/>
          <w:color w:val="5B6B82"/>
          <w:sz w:val="17"/>
        </w:rPr>
        <w:t xml:space="preserve"> A: trajetória f(t) e a reta tangente (inclinação = derivada) em t=2; B: definição por limite — a razão incremental → f′(t₀) quando h→0; C: derivada f′(t) (velocidade de acúmulo), positiva e decrescente; D: modelo teórico fitness–fadiga com derivada zero no pico de fadiga (t*) e limite → linha de base.</w:t>
      </w:r>
    </w:p>
    <w:p>
      <w:pPr>
        <w:spacing w:after="0"/>
      </w:pPr>
      <w:r>
        <w:rPr>
          <w:b/>
          <w:color w:val="0E8C86"/>
          <w:sz w:val="16"/>
        </w:rPr>
        <w:t>9 · SEGMENTAÇÃO</w:t>
      </w:r>
    </w:p>
    <w:p>
      <w:pPr>
        <w:pStyle w:val="Heading1"/>
      </w:pPr>
      <w:r>
        <w:t>A resposta é individual</w:t>
      </w:r>
    </w:p>
    <w:p>
      <w:pPr>
        <w:jc w:val="both"/>
      </w:pPr>
      <w:r>
        <w:t>A tipologia por agrupamento separa 20 atletas resilientes, 6 perturbados e 1 extremo — a média esconde perfis opostos. A rede de correlações parciais entre subescalas mostra a depressão como nó de maior centralidade.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Tipologia</w:t>
      </w:r>
      <w:r>
        <w:rPr>
          <w:i/>
          <w:color w:val="5B6B82"/>
          <w:sz w:val="17"/>
        </w:rPr>
        <w:t xml:space="preserve"> — perfis médios (z) por grupo.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Rede</w:t>
      </w:r>
      <w:r>
        <w:rPr>
          <w:i/>
          <w:color w:val="5B6B82"/>
          <w:sz w:val="17"/>
        </w:rPr>
        <w:t xml:space="preserve"> de subescalas — centralidade.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Mudança semanal</w:t>
      </w:r>
      <w:r>
        <w:rPr>
          <w:i/>
          <w:color w:val="5B6B82"/>
          <w:sz w:val="17"/>
        </w:rPr>
        <w:t xml:space="preserve"> D1→D7 com intervalos de confiança por bootstrap.</w:t>
      </w:r>
    </w:p>
    <w:p>
      <w:pPr>
        <w:jc w:val="both"/>
      </w:pPr>
      <w:r>
        <w:t xml:space="preserve">O agrupamento hierárquico (Ward, sobre os perfis-z das seis subescalas) </w:t>
      </w:r>
      <w:r>
        <w:rPr>
          <w:b/>
        </w:rPr>
        <w:t>cross-valida</w:t>
      </w:r>
      <w:r>
        <w:t xml:space="preserve"> a tipologia por um segundo método: 21 resilientes, 5 perturbados e 1 extremo (A06, o primeiro a se separar). O clustermap mostra os perfis por atleta.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29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Dendrograma</w:t>
      </w:r>
      <w:r>
        <w:rPr>
          <w:i/>
          <w:color w:val="5B6B82"/>
          <w:sz w:val="17"/>
        </w:rPr>
        <w:t xml:space="preserve"> (Ward) dos 27 atletas — corte em 3 grupos.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3058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Clustermap</w:t>
      </w:r>
      <w:r>
        <w:rPr>
          <w:i/>
          <w:color w:val="5B6B82"/>
          <w:sz w:val="17"/>
        </w:rPr>
        <w:t xml:space="preserve"> — perfil z por atleta, ordenado pelo agrupamento.</w:t>
      </w:r>
    </w:p>
    <w:p>
      <w:pPr>
        <w:spacing w:after="0"/>
      </w:pPr>
      <w:r>
        <w:rPr>
          <w:b/>
          <w:color w:val="0E8C86"/>
          <w:sz w:val="16"/>
        </w:rPr>
        <w:t>PERFIL · VARIABILIDADE · ROBUSTEZ</w:t>
      </w:r>
    </w:p>
    <w:p>
      <w:pPr>
        <w:pStyle w:val="Heading1"/>
      </w:pPr>
      <w:r>
        <w:t>Perfil de humor, variabilidade e verificações de robustez</w:t>
      </w:r>
    </w:p>
    <w:p>
      <w:pPr>
        <w:jc w:val="both"/>
      </w:pPr>
      <w:r>
        <w:t xml:space="preserve">O perfil clássico "iceberg" (vigor acima das subescalas negativas) está presente em </w:t>
      </w:r>
      <w:r>
        <w:rPr>
          <w:b/>
        </w:rPr>
        <w:t>86%</w:t>
      </w:r>
      <w:r>
        <w:t xml:space="preserve"> das avaliações pré e cai para </w:t>
      </w:r>
      <w:r>
        <w:rPr>
          <w:b/>
        </w:rPr>
        <w:t>75%</w:t>
      </w:r>
      <w:r>
        <w:t xml:space="preserve"> no pós — a sessão erode o perfil, e o teste de independência confirma a associação perfil×momento (χ²(1) = 4,60; p = 0,0319; V de Cramér = 0,131).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Perfil e distribuições.</w:t>
      </w:r>
      <w:r>
        <w:rPr>
          <w:i/>
          <w:color w:val="5B6B82"/>
          <w:sz w:val="17"/>
        </w:rPr>
        <w:t xml:space="preserve"> A: perfil iceberg pré×pós; B: box plot por subescala; C: histograma do PTH (com inset log); D: dispersão vigor×fadiga por grupo.</w:t>
      </w:r>
    </w:p>
    <w:p>
      <w:pPr>
        <w:jc w:val="both"/>
      </w:pPr>
      <w:r>
        <w:t xml:space="preserve">Decompondo a variância de cada variável em </w:t>
      </w:r>
      <w:r>
        <w:rPr>
          <w:b/>
        </w:rPr>
        <w:t>entre atletas</w:t>
      </w:r>
      <w:r>
        <w:t xml:space="preserve"> e </w:t>
      </w:r>
      <w:r>
        <w:rPr>
          <w:b/>
        </w:rPr>
        <w:t>intra atleta</w:t>
      </w:r>
      <w:r>
        <w:t xml:space="preserve">, a maior parte mora entre atletas — sobretudo nas subescalas de afeto negativo (traço-estáveis) e no PTH; a fadiga física é a mais "de estado". A segmentação por agrupamento (20 resilientes / 6 perturbados / 1 extremo) explica </w:t>
      </w:r>
      <w:r>
        <w:rPr>
          <w:b/>
        </w:rPr>
        <w:t>η² = 0,696</w:t>
      </w:r>
      <w:r>
        <w:t xml:space="preserve"> da variação do PTH entre atletas.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% da variância entre atletas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CV intra (%)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Depressão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70,7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123,7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Tensão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69,2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80,4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PTH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62,1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134,9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57,8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46,9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57,5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37,9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Confusão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41,4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200,5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FadFis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40,5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31,9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Raiva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37,0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130,4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975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Variabilidade e robustez.</w:t>
      </w:r>
      <w:r>
        <w:rPr>
          <w:i/>
          <w:color w:val="5B6B82"/>
          <w:sz w:val="17"/>
        </w:rPr>
        <w:t xml:space="preserve"> A: componentes de variância (entre×intra); B: variabilidade individual do PTH; C: perfis de grupo (η²=0,696); D: distribuição nula do teste de permutação (fadiga física).</w:t>
      </w:r>
    </w:p>
    <w:p>
      <w:pPr>
        <w:jc w:val="both"/>
      </w:pPr>
      <w:r>
        <w:rPr>
          <w:b/>
        </w:rPr>
        <w:t>Robustez.</w:t>
      </w:r>
      <w:r>
        <w:t xml:space="preserve"> Três verificações confirmam que as conclusões não dependem de premissas: o teste de </w:t>
      </w:r>
      <w:r>
        <w:rPr>
          <w:b/>
        </w:rPr>
        <w:t>permutação</w:t>
      </w:r>
      <w:r>
        <w:t xml:space="preserve"> (sign-flip pareado, 20 000 reamostragens) concordam com o teste t em todas as variáveis; a </w:t>
      </w:r>
      <w:r>
        <w:rPr>
          <w:b/>
        </w:rPr>
        <w:t>transformação logarítmica</w:t>
      </w:r>
      <w:r>
        <w:t xml:space="preserve"> das variáveis assimétricas mantêm a decisão; e a </w:t>
      </w:r>
      <w:r>
        <w:rPr>
          <w:b/>
        </w:rPr>
        <w:t>exclusão do outlier</w:t>
      </w:r>
      <w:r>
        <w:t xml:space="preserve"> (A06) mantêm a decisão. Os achados são robustos à família de teste, à forma da distribuição e a casos influentes.</w:t>
      </w:r>
    </w:p>
    <w:p>
      <w:pPr>
        <w:spacing w:after="0"/>
      </w:pPr>
      <w:r>
        <w:rPr>
          <w:b/>
          <w:color w:val="0E8C86"/>
          <w:sz w:val="16"/>
        </w:rPr>
        <w:t>10 · CARGA INTERNA</w:t>
      </w:r>
    </w:p>
    <w:p>
      <w:pPr>
        <w:pStyle w:val="Heading1"/>
      </w:pPr>
      <w:r>
        <w:t>Frequência cardíaca, esforço percebido e TRIMP</w:t>
      </w:r>
    </w:p>
    <w:p>
      <w:pPr>
        <w:jc w:val="both"/>
      </w:pPr>
      <w:r>
        <w:t xml:space="preserve">O </w:t>
      </w:r>
      <w:r>
        <w:rPr>
          <w:b/>
        </w:rPr>
        <w:t>protocolo de HIIT</w:t>
      </w:r>
      <w:r>
        <w:t xml:space="preserve"> — 4 × 4 min a </w:t>
      </w:r>
      <w:r>
        <w:rPr>
          <w:b/>
        </w:rPr>
        <w:t>104% da velocidade de pico</w:t>
      </w:r>
      <w:r>
        <w:t xml:space="preserve"> de um teste de campo, com 3 min de intervalo — impôs uma carga quase-máxima e progressiva: a FC de pico das séries chega a </w:t>
      </w:r>
      <w:r>
        <w:rPr>
          <w:b/>
        </w:rPr>
        <w:t>~186 bpm</w:t>
      </w:r>
      <w:r>
        <w:t xml:space="preserve"> (média das séries ~179 bpm), a FC de recuperação (início de cada série, após o intervalo) sobe ao longo da sessão (~124 bpm; deriva cardiovascular, recuperação incompleta) e o PSE final alcança </w:t>
      </w:r>
      <w:r>
        <w:rPr>
          <w:b/>
        </w:rPr>
        <w:t>~9,9</w:t>
      </w:r>
      <w:r>
        <w:t xml:space="preserve">. As sessões foram equivalentes entre si (FC de pico 184/183/181 bpm nos dias 2/4/7; Friedman n.s.). E, de forma reveladora, a magnitude da carga </w:t>
      </w:r>
      <w:r>
        <w:rPr>
          <w:b/>
        </w:rPr>
        <w:t>não</w:t>
      </w:r>
      <w:r>
        <w:t xml:space="preserve"> prediz a perturbação aguda do humor (r≈−0,05): o custo fisiológico e a resposta psicológica se desacoplam no agudo.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6262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2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Protocolo de HIIT (4 × 4 min a 104% da velocidade de pico, 3 min de intervalo).</w:t>
      </w:r>
      <w:r>
        <w:rPr>
          <w:i/>
          <w:color w:val="5B6B82"/>
          <w:sz w:val="17"/>
        </w:rPr>
        <w:t xml:space="preserve"> A: FC ao início (recuperação) e ao fim (pico) de cada série; B: PSE por fase; C: resumo da carga interna — FC máxima, média, de recuperação e PSE.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67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FC pré→pós por fase</w:t>
      </w:r>
      <w:r>
        <w:rPr>
          <w:i/>
          <w:color w:val="5B6B82"/>
          <w:sz w:val="17"/>
        </w:rPr>
        <w:t xml:space="preserve"> (aquecimento → 4ª série).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PSE final e FC de pico</w:t>
      </w:r>
      <w:r>
        <w:rPr>
          <w:i/>
          <w:color w:val="5B6B82"/>
          <w:sz w:val="17"/>
        </w:rPr>
        <w:t xml:space="preserve"> por sessão.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Carga interna × humor.</w:t>
      </w:r>
      <w:r>
        <w:rPr>
          <w:i/>
          <w:color w:val="5B6B82"/>
          <w:sz w:val="17"/>
        </w:rPr>
        <w:t xml:space="preserve"> PSE médio × Δ PTH agudo por atleta (r≈−0,05, n.s.).</w:t>
      </w:r>
    </w:p>
    <w:p>
      <w:pPr>
        <w:jc w:val="both"/>
      </w:pPr>
      <w:r>
        <w:t>Pela carga por FC (</w:t>
      </w:r>
      <w:r>
        <w:rPr>
          <w:b/>
        </w:rPr>
        <w:t>TRIMP</w:t>
      </w:r>
      <w:r>
        <w:t xml:space="preserve"> de Banister sobre a %HRR), a intensidade foi uniformemente alta (%HRR 0,87–0,91 nas quatro sessões). Sem duração registrada, reporta-se o TRIMP relativo por sessão. Duas leituras convergem com o resto: a carga por FC (TRIMP) e por PSE (Foster) são </w:t>
      </w:r>
      <w:r>
        <w:rPr>
          <w:b/>
        </w:rPr>
        <w:t>praticamente independentes</w:t>
      </w:r>
      <w:r>
        <w:t xml:space="preserve"> neste regime de teto (r≈−0,05), e o TRIMP também </w:t>
      </w:r>
      <w:r>
        <w:rPr>
          <w:b/>
        </w:rPr>
        <w:t>não</w:t>
      </w:r>
      <w:r>
        <w:t xml:space="preserve"> prediz a resposta aguda do humor (r=−0,32; p=0,12).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TRIMP.</w:t>
      </w:r>
      <w:r>
        <w:rPr>
          <w:i/>
          <w:color w:val="5B6B82"/>
          <w:sz w:val="17"/>
        </w:rPr>
        <w:t xml:space="preserve"> Carga por sessão (TRIMP vs Foster), concordância entre as duas famílias e TRIMP × resposta do humor.</w:t>
      </w:r>
    </w:p>
    <w:p>
      <w:pPr>
        <w:jc w:val="both"/>
      </w:pPr>
      <w:r>
        <w:t xml:space="preserve">Reunindo os marcadores por atleta, o </w:t>
      </w:r>
      <w:r>
        <w:rPr>
          <w:b/>
        </w:rPr>
        <w:t>acoplamento carga × humor</w:t>
      </w:r>
      <w:r>
        <w:t xml:space="preserve"> confirma o desacoplamento: nenhum par (PSE, FC, TRIMP × fadiga mental, TMD) é significativo, nem no nível do dia (tônico) nem no agudo — as únicas associações fortes são humor × humor.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242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Acoplamento carga × humor.</w:t>
      </w:r>
      <w:r>
        <w:rPr>
          <w:i/>
          <w:color w:val="5B6B82"/>
          <w:sz w:val="17"/>
        </w:rPr>
        <w:t xml:space="preserve"> Matrizes de correlação entre atletas — tônico (esq.) e agudo (dir.). * p&lt;0,05.</w:t>
      </w:r>
    </w:p>
    <w:p>
      <w:pPr>
        <w:spacing w:after="0"/>
      </w:pPr>
      <w:r>
        <w:rPr>
          <w:b/>
          <w:color w:val="0E8C86"/>
          <w:sz w:val="16"/>
        </w:rPr>
        <w:t>CARGA × HUMOR · PREDITORES DE FADIGA</w:t>
      </w:r>
    </w:p>
    <w:p>
      <w:pPr>
        <w:pStyle w:val="Heading1"/>
      </w:pPr>
      <w:r>
        <w:t>Como PSE, TRIMP e FC se ligam ao perfil de humor — e o que prediz um estado de fadiga</w:t>
      </w:r>
    </w:p>
    <w:p>
      <w:pPr>
        <w:jc w:val="both"/>
      </w:pPr>
      <w:r>
        <w:rPr>
          <w:b/>
        </w:rPr>
        <w:t>O quê e por quê.</w:t>
      </w:r>
      <w:r>
        <w:t xml:space="preserve"> Duas perguntas aplicadas fecham o arco carga→humor. Primeira: a carga interna (PSE, FC de pico, TRIMP) se relaciona com </w:t>
      </w:r>
      <w:r>
        <w:rPr>
          <w:b/>
        </w:rPr>
        <w:t>cada</w:t>
      </w:r>
      <w:r>
        <w:t xml:space="preserve"> dimensão do humor, não só com a fadiga? Segunda: entre todas as variáveis de humor, </w:t>
      </w:r>
      <w:r>
        <w:rPr>
          <w:b/>
        </w:rPr>
        <w:t>quais são simultaneamente sensíveis e confiáveis</w:t>
      </w:r>
      <w:r>
        <w:t xml:space="preserve"> para sinalizar um estado de fadiga alta vs. baixa — a informação que um preparador precisa para decidir carga? Ambas mantêm o </w:t>
      </w:r>
      <w:r>
        <w:rPr>
          <w:b/>
        </w:rPr>
        <w:t>atleta como unidade</w:t>
      </w:r>
      <w:r>
        <w:t xml:space="preserve"> (correlações no nível do atleta, n=25), com correção FDR na família de pares e validação por bootstrap agrupado por atleta.</w:t>
      </w:r>
    </w:p>
    <w:p>
      <w:pPr>
        <w:jc w:val="both"/>
      </w:pPr>
      <w:r>
        <w:rPr>
          <w:b/>
        </w:rPr>
        <w:t>Como PSE, TRIMP e FC se ligam ao humor.</w:t>
      </w:r>
      <w:r>
        <w:t xml:space="preserve"> Estendendo o acoplamento a todo o perfil (esquerda e centro da figura), o padrão é de </w:t>
      </w:r>
      <w:r>
        <w:rPr>
          <w:b/>
        </w:rPr>
        <w:t>desacoplamento</w:t>
      </w:r>
      <w:r>
        <w:t xml:space="preserve">: nenhum par carga × humor sobrevive à correção FDR, seja na leitura tônica (média do atleta nos dias de HIIT) ou aguda (Δ pós−pré). Há apenas dois sinais fracos, significativos no p bruto mas não após FDR — no agudo, </w:t>
      </w:r>
      <w:r>
        <w:rPr>
          <w:b/>
        </w:rPr>
        <w:t>PSE × Tensão</w:t>
      </w:r>
      <w:r>
        <w:t xml:space="preserve"> (r = +0,41) e </w:t>
      </w:r>
      <w:r>
        <w:rPr>
          <w:b/>
        </w:rPr>
        <w:t>PSE × Confusão</w:t>
      </w:r>
      <w:r>
        <w:t xml:space="preserve"> (r = +0,40): quando a sessão é percebida como mais dura, sobem transitoriamente a ativação/tensão e a confusão, não a fadiga. A interpretação é coerente com toda a evidência do trabalho e com a literatura de monitoramento: a carga interna </w:t>
      </w:r>
      <w:r>
        <w:rPr>
          <w:b/>
        </w:rPr>
        <w:t>prescreve o estímulo</w:t>
      </w:r>
      <w:r>
        <w:t xml:space="preserve">, mas a </w:t>
      </w:r>
      <w:r>
        <w:rPr>
          <w:b/>
        </w:rPr>
        <w:t>resposta de humor carrega informação que a carga objetiva não captura</w:t>
      </w:r>
      <w:r>
        <w:t xml:space="preserve"> — exatamente o motivo pelo qual medidas subjetivas superam as objetivas em sensibilidade ao acúmulo de treino (Saw, Main &amp; Gastin, 2016).</w:t>
      </w:r>
    </w:p>
    <w:p>
      <w:pPr>
        <w:jc w:val="both"/>
      </w:pPr>
      <w:r>
        <w:rPr>
          <w:b/>
        </w:rPr>
        <w:t>Quais variáveis predizem o estado de fadiga.</w:t>
      </w:r>
      <w:r>
        <w:t xml:space="preserve"> Definindo o alvo como fadiga </w:t>
      </w:r>
      <w:r>
        <w:rPr>
          <w:b/>
        </w:rPr>
        <w:t>alta</w:t>
      </w:r>
      <w:r>
        <w:t xml:space="preserve"> (tercil superior) vs. </w:t>
      </w:r>
      <w:r>
        <w:rPr>
          <w:b/>
        </w:rPr>
        <w:t>baixa</w:t>
      </w:r>
      <w:r>
        <w:t xml:space="preserve"> (tercil inferior) da subescala Fadiga (n = 170/163; PTH excluído por conter aritmeticamente a Fadiga), cada preditor concorrente foi avaliado por AUC (Mann–Whitney, IC95% por bootstrap agrupado por atleta) e, no ponto de Youden, por sensibilidade e especificidade; a </w:t>
      </w:r>
      <w:r>
        <w:rPr>
          <w:b/>
        </w:rPr>
        <w:t>confiabilidade</w:t>
      </w:r>
      <w:r>
        <w:t xml:space="preserve"> foi o ICC(2,1) entre medidas repetidas. A leitura é direta: a </w:t>
      </w:r>
      <w:r>
        <w:rPr>
          <w:b/>
        </w:rPr>
        <w:t>fadiga física é o marcador mais sensível</w:t>
      </w:r>
      <w:r>
        <w:t xml:space="preserve"> (AUC 0,90) — seu ICC baixo não é defeito, e sim a assinatura de um bom marcador de </w:t>
      </w:r>
      <w:r>
        <w:rPr>
          <w:b/>
        </w:rPr>
        <w:t>estado</w:t>
      </w:r>
      <w:r>
        <w:t xml:space="preserve">, que oscila com a carga; a </w:t>
      </w:r>
      <w:r>
        <w:rPr>
          <w:b/>
        </w:rPr>
        <w:t>fadiga mental</w:t>
      </w:r>
      <w:r>
        <w:t xml:space="preserve"> (ICC 0,72) e a </w:t>
      </w:r>
      <w:r>
        <w:rPr>
          <w:b/>
        </w:rPr>
        <w:t>depressão</w:t>
      </w:r>
      <w:r>
        <w:t xml:space="preserve"> (ICC 0,79) são sensíveis </w:t>
      </w:r>
      <w:r>
        <w:rPr>
          <w:b/>
        </w:rPr>
        <w:t>e</w:t>
      </w:r>
      <w:r>
        <w:t xml:space="preserve"> estáveis, ocupando o quadrante ideal; o </w:t>
      </w:r>
      <w:r>
        <w:rPr>
          <w:b/>
        </w:rPr>
        <w:t>vigor</w:t>
      </w:r>
      <w:r>
        <w:t xml:space="preserve"> é sensível (eixo energético); e a </w:t>
      </w:r>
      <w:r>
        <w:rPr>
          <w:b/>
        </w:rPr>
        <w:t>tensão</w:t>
      </w:r>
      <w:r>
        <w:t xml:space="preserve">, embora a mais confiável, é </w:t>
      </w:r>
      <w:r>
        <w:rPr>
          <w:b/>
        </w:rPr>
        <w:t>cega</w:t>
      </w:r>
      <w:r>
        <w:t xml:space="preserve"> para fadiga (AUC ≈ 0,54). Por um caminho independente — classificação e ROC —, reencontra-se o eixo energia–fadiga que emergiu dos modelos mistos, da análise fatorial e da invariância.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b/>
                <w:sz w:val="18"/>
              </w:rPr>
              <w:t>Preditor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AUC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IC95%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Sensib.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Especif.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b/>
                <w:sz w:val="18"/>
              </w:rPr>
              <w:t>ICC(2,1)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0,90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[0,84; 0,95]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0,83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0,28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[0,56; 0,90]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0,72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Vigor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[0,64; 0,85]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0,48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Depressão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0,71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[0,59; 0,80]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0,79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Raiva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[0,57; 0,77]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0,19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Confusão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[0,50; 0,66]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0,41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/>
            <w:r>
              <w:rPr>
                <w:sz w:val="18"/>
              </w:rPr>
              <w:t>Tensão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0,54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[0,50; 0,68]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0,52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sz w:val="18"/>
              </w:rPr>
              <w:t>0,83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317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Carga interna × perfil de humor e preditores de estado de fadiga.</w:t>
      </w:r>
      <w:r>
        <w:rPr>
          <w:i/>
          <w:color w:val="5B6B82"/>
          <w:sz w:val="17"/>
        </w:rPr>
        <w:t xml:space="preserve"> A: acoplamento tônico (nível do atleta); B: acoplamento agudo (Δ pós−pré); † FDR, * p&lt;0,05 bruto. C: sensibilidade (AUC) × confiabilidade (ICC 2,1) de cada preditor — o quadrante superior-direito reúne os marcadores sensíveis e confiáveis.</w:t>
      </w:r>
    </w:p>
    <w:p>
      <w:pPr>
        <w:spacing w:after="0"/>
      </w:pPr>
      <w:r>
        <w:rPr>
          <w:b/>
          <w:color w:val="0E8C86"/>
          <w:sz w:val="16"/>
        </w:rPr>
        <w:t>OUTROS QUESTIONÁRIOS</w:t>
      </w:r>
    </w:p>
    <w:p>
      <w:pPr>
        <w:pStyle w:val="Heading1"/>
      </w:pPr>
      <w:r>
        <w:t>Autorrelatos externos ao BRUMS: resposta, convergência e estabilidade</w:t>
      </w:r>
    </w:p>
    <w:p>
      <w:pPr>
        <w:jc w:val="both"/>
      </w:pPr>
      <w:r>
        <w:t xml:space="preserve">Além do BRUMS, a coleta incluiu quatro autorrelatos — fadiga física (0–10), fadiga mental (0–10), estado físico (0–4) e estado mental (0–4). Na resposta aguda, os instrumentos </w:t>
      </w:r>
      <w:r>
        <w:rPr>
          <w:b/>
        </w:rPr>
        <w:t>físicos</w:t>
      </w:r>
      <w:r>
        <w:t xml:space="preserve"> movem-se forte e significativamente (fadiga física dz +1,06; estado físico dz −0,93), enquanto os </w:t>
      </w:r>
      <w:r>
        <w:rPr>
          <w:b/>
        </w:rPr>
        <w:t>mentais</w:t>
      </w:r>
      <w:r>
        <w:t xml:space="preserve"> apenas tendem — o mesmo eixo físico/energético do BRUMS.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left"/>
            </w:pPr>
            <w:r/>
            <w:r>
              <w:rPr>
                <w:b/>
                <w:sz w:val="18"/>
              </w:rPr>
              <w:t>Instrumento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Escala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Pré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Pós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Δ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dz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p (FDR)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b/>
                <w:sz w:val="18"/>
              </w:rPr>
              <w:t>Sig.?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0–10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4,95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6,69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+1,74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+1,06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0–10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4,59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5,12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+0,53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+0,44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0,061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/>
            <w:r>
              <w:rPr>
                <w:sz w:val="18"/>
              </w:rPr>
              <w:t>Estado físico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0–4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2,26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1,64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-0,62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-0,93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/>
            <w:r>
              <w:rPr>
                <w:sz w:val="18"/>
              </w:rPr>
              <w:t>Estado mental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0–4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2,43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2,27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-0,16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-0,39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0,066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 </w:t>
      </w:r>
      <w:r>
        <w:rPr>
          <w:b/>
        </w:rPr>
        <w:t>convergência</w:t>
      </w:r>
      <w:r>
        <w:t xml:space="preserve"> com o BRUMS foi medida por correlação de medidas repetidas (rm_corr, intra-atleta). Os autorrelatos externos medem as mesmas dimensões que o BRUMS: a fadiga física correlaciona-se fortemente com a subescala Fadiga (r = +0,64) e o estado físico é seu espelho (r = −0,65) e positivo com o vigor (r = +0,47); os instrumentos mentais ancoram-se no PTH. É </w:t>
      </w:r>
      <w:r>
        <w:rPr>
          <w:b/>
        </w:rPr>
        <w:t>validade convergente</w:t>
      </w:r>
      <w:r>
        <w:t xml:space="preserve"> dentro do sujeito.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b/>
                <w:sz w:val="18"/>
              </w:rPr>
              <w:t>Externo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b/>
                <w:sz w:val="18"/>
              </w:rPr>
              <w:t>r com Vigor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b/>
                <w:sz w:val="18"/>
              </w:rPr>
              <w:t>r com Fadiga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b/>
                <w:sz w:val="18"/>
              </w:rPr>
              <w:t>r com PTH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-0,46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+0,64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+0,51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-0,32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+0,46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+0,47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Estado físico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+0,47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-0,65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-0,57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/>
            <w:r>
              <w:rPr>
                <w:sz w:val="18"/>
              </w:rPr>
              <w:t>Estado mental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+0,37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-0,45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sz w:val="18"/>
              </w:rPr>
              <w:t>-0,56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Quanto à </w:t>
      </w:r>
      <w:r>
        <w:rPr>
          <w:b/>
        </w:rPr>
        <w:t>estabilidade</w:t>
      </w:r>
      <w:r>
        <w:t xml:space="preserve"> (ICC), os instrumentos mentais são mais "de traço" (ICC 0,60–0,70) e os físicos mais "de estado" (ICC ≈ 0,40), espelhando o BRUMS. Nenhum externo distingue dias de HIIT de dias sem HIIT no salto agudo.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Instrumento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ICC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b/>
                <w:sz w:val="18"/>
              </w:rPr>
              <w:t>Perfil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 física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0,41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Fadiga mental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0,70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traço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Estado físico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0,39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/>
            <w:r>
              <w:rPr>
                <w:sz w:val="18"/>
              </w:rPr>
              <w:t>Estado mental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0,60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sz w:val="18"/>
              </w:rPr>
              <w:t>traço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269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Outros questionários.</w:t>
      </w:r>
      <w:r>
        <w:rPr>
          <w:i/>
          <w:color w:val="5B6B82"/>
          <w:sz w:val="17"/>
        </w:rPr>
        <w:t xml:space="preserve"> A: resposta aguda (dz); B: média pré×pós; C: convergência com o BRUMS (rm_corr intra-atleta); D: estabilidade (ICC).</w:t>
      </w:r>
    </w:p>
    <w:p>
      <w:pPr>
        <w:spacing w:after="0"/>
      </w:pPr>
      <w:r>
        <w:rPr>
          <w:b/>
          <w:color w:val="0E8C86"/>
          <w:sz w:val="16"/>
        </w:rPr>
        <w:t>SONOLÊNCIA</w:t>
      </w:r>
    </w:p>
    <w:p>
      <w:pPr>
        <w:pStyle w:val="Heading1"/>
      </w:pPr>
      <w:r>
        <w:t>O item "Sonolento": sonolência não é fadiga</w:t>
      </w:r>
    </w:p>
    <w:p>
      <w:pPr>
        <w:jc w:val="both"/>
      </w:pPr>
      <w:r>
        <w:t xml:space="preserve">A sonolência foi medida como o item </w:t>
      </w:r>
      <w:r>
        <w:rPr>
          <w:b/>
        </w:rPr>
        <w:t>"Sonolento"</w:t>
      </w:r>
      <w:r>
        <w:t xml:space="preserve"> (3º item da subescala Fadiga). Ele se comporta de forma </w:t>
      </w:r>
      <w:r>
        <w:rPr>
          <w:b/>
        </w:rPr>
        <w:t>oposta</w:t>
      </w:r>
      <w:r>
        <w:t xml:space="preserve"> aos demais: enquanto Esgotado/Exausto/Cansado aumentam significativamente pós-treino, a sonolência </w:t>
      </w:r>
      <w:r>
        <w:rPr>
          <w:b/>
        </w:rPr>
        <w:t>diminui</w:t>
      </w:r>
      <w:r>
        <w:t xml:space="preserve"> (dz −0,55; p = 0,007) — o exercício agudo é </w:t>
      </w:r>
      <w:r>
        <w:rPr>
          <w:b/>
        </w:rPr>
        <w:t>ativador/despertador</w:t>
      </w:r>
      <w:r>
        <w:t>, ainda que eleve a exaustão física. Sonolência e fadiga não são o mesmo construto no plano agudo.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b/>
                <w:sz w:val="18"/>
              </w:rPr>
              <w:t>Item de Fadiga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Pré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Pós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Δ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dz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b/>
                <w:sz w:val="18"/>
              </w:rPr>
              <w:t>Direção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Esgotado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0,92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1,68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+0,76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+0,74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sobe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Exausto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1,66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+0,65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+0,84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&lt;0,001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sobe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Sonolento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1,09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0,82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-0,27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-0,55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0,007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cai</w:t>
            </w:r>
          </w:p>
        </w:tc>
      </w:tr>
      <w:tr>
        <w:tc>
          <w:tcPr>
            <w:tcW w:type="dxa" w:w="1409"/>
          </w:tcPr>
          <w:p>
            <w:pPr>
              <w:jc w:val="left"/>
            </w:pPr>
            <w:r/>
            <w:r>
              <w:rPr>
                <w:sz w:val="18"/>
              </w:rPr>
              <w:t>Cansado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1,29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1,87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+0,58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+0,54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0,006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sz w:val="18"/>
              </w:rPr>
              <w:t>sobe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Dentro do atleta, o item Sonolento é praticamente </w:t>
      </w:r>
      <w:r>
        <w:rPr>
          <w:b/>
        </w:rPr>
        <w:t>ortogonal</w:t>
      </w:r>
      <w:r>
        <w:t xml:space="preserve"> aos demais itens de fadiga (rm_corr 0,00–0,10) e levemente negativo com o vigor (−0,12). Consistentemente, a confiabilidade da subescala Fadiga </w:t>
      </w:r>
      <w:r>
        <w:rPr>
          <w:b/>
        </w:rPr>
        <w:t>sobe de α = 0,795 para 0,897</w:t>
      </w:r>
      <w:r>
        <w:t xml:space="preserve"> quando o item é removido — confirmando a carga fatorial baixa (0,35) e a discriminação TRI baixa já observadas. Recomenda-se tratar a sonolência à parte da subescala Fadiga (eixo sono↔alerta). Não houve escala dedicada de sonolência/sono na coleta.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3989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Sonolência.</w:t>
      </w:r>
      <w:r>
        <w:rPr>
          <w:i/>
          <w:color w:val="5B6B82"/>
          <w:sz w:val="17"/>
        </w:rPr>
        <w:t xml:space="preserve"> A: Δ pré→pós dos 4 itens de Fadiga (Sonolento na contramão); B: dz por item; C: rm_corr do Sonolento; D: α da Fadiga com vs sem o item.</w:t>
      </w:r>
    </w:p>
    <w:p>
      <w:pPr>
        <w:spacing w:after="0"/>
      </w:pPr>
      <w:r>
        <w:rPr>
          <w:b/>
          <w:color w:val="0E8C86"/>
          <w:sz w:val="16"/>
        </w:rPr>
        <w:t>MONITORAMENTO · VISUALIZAÇÕES</w:t>
      </w:r>
    </w:p>
    <w:p>
      <w:pPr>
        <w:pStyle w:val="Heading1"/>
      </w:pPr>
      <w:r>
        <w:t>Painel de monitoramento: gauge, radar, monitoramento diário e bolhas 4D</w:t>
      </w:r>
    </w:p>
    <w:p>
      <w:pPr>
        <w:jc w:val="both"/>
      </w:pPr>
      <w:r>
        <w:t xml:space="preserve">Uma leitura visual reúne as três conclusões-âncora num só painel. Os </w:t>
      </w:r>
      <w:r>
        <w:rPr>
          <w:b/>
        </w:rPr>
        <w:t>medidores (gauge)</w:t>
      </w:r>
      <w:r>
        <w:t xml:space="preserve"> posicionam os indicadores-chave sobre zonas de referência — a fadiga física ancora o eixo (dz 1,06, efeito grande; AUC diagnóstica 0,70), o perfil iceberg recua ao pós (75% das avaliações) e o HTMT máximo (0,846) fica abaixo do corte 0,85. O </w:t>
      </w:r>
      <w:r>
        <w:rPr>
          <w:b/>
        </w:rPr>
        <w:t>radar</w:t>
      </w:r>
      <w:r>
        <w:t xml:space="preserve"> mostra o perfil de humor pré×pós: o vigor achata e a fadiga sobe (erosão do iceberg), com as demais negativas quase paradas. O </w:t>
      </w:r>
      <w:r>
        <w:rPr>
          <w:b/>
        </w:rPr>
        <w:t>monitoramento diário</w:t>
      </w:r>
      <w:r>
        <w:t xml:space="preserve"> segue a carga de humor do eixo energético ao longo do microciclo (D1→D7), com faixas de alerta e os dias de HIIT (2/4/7) marcados — o PTH e a fadiga sobem até o pico no D7, o vigor faz o caminho inverso. O </w:t>
      </w:r>
      <w:r>
        <w:rPr>
          <w:b/>
        </w:rPr>
        <w:t>mapa 4D</w:t>
      </w:r>
      <w:r>
        <w:t xml:space="preserve"> cruza, por variável, resposta aguda (dz), acúmulo (inclinação/dia), individualidade (variância entre atletas) e consenso direcional (% de atletas que acumulam): a fadiga física combina grande resposta e acúmulo homogêneo (bolha pequena e coral), enquanto o PTH acumula de forma idiossincrática (bolha grande) e o vigor ocupa o quadrante negativo.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8379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Monitoramento e visualizações.</w:t>
      </w:r>
      <w:r>
        <w:rPr>
          <w:i/>
          <w:color w:val="5B6B82"/>
          <w:sz w:val="17"/>
        </w:rPr>
        <w:t xml:space="preserve"> A: medidores (gauge) dos indicadores-chave com zonas de referência; B: radar do perfil de humor pré×pós; C: monitoramento diário da carga de humor D1→D7 (faixas de alerta, dias de HIIT tracejados); D: mapa 4D por variável — resposta × acúmulo × individualidade × consenso direcional.</w:t>
      </w:r>
    </w:p>
    <w:p>
      <w:pPr>
        <w:spacing w:after="0"/>
      </w:pPr>
      <w:r>
        <w:rPr>
          <w:b/>
          <w:color w:val="0E8C86"/>
          <w:sz w:val="16"/>
        </w:rPr>
        <w:t>DISCUSSÃO INTEGRADA</w:t>
      </w:r>
    </w:p>
    <w:p>
      <w:pPr>
        <w:pStyle w:val="Heading1"/>
      </w:pPr>
      <w:r>
        <w:t>Dos objetivos aos achados: uma linha de raciocínio</w:t>
      </w:r>
    </w:p>
    <w:p>
      <w:pPr>
        <w:jc w:val="both"/>
      </w:pPr>
      <w:r>
        <w:t xml:space="preserve">O trabalho perseguiu uma pergunta aplicada e uma metodológica. A aplicada: </w:t>
      </w:r>
      <w:r>
        <w:rPr>
          <w:b/>
        </w:rPr>
        <w:t>como um microciclo com HIIT afeta o humor de atletas de handebol de elite</w:t>
      </w:r>
      <w:r>
        <w:t xml:space="preserve"> — em que magnitude, em quais dimensões, com que confiabilidade de medida e com que utilidade para monitorar e prever. A metodológica: </w:t>
      </w:r>
      <w:r>
        <w:rPr>
          <w:b/>
        </w:rPr>
        <w:t>fazê-lo respeitando a estrutura de medidas repetidas</w:t>
      </w:r>
      <w:r>
        <w:t xml:space="preserve"> (o mesmo atleta medido muitas vezes), condição sem a qual qualquer efeito psicológico pode ser um artefato de pseudo-replicação. Todas as camadas analíticas abaixo servem a essas duas perguntas, e convergem para uma única história.</w:t>
      </w:r>
    </w:p>
    <w:p>
      <w:pPr>
        <w:pStyle w:val="Heading2"/>
      </w:pPr>
      <w:r>
        <w:t>Interpretação estatística — por que acreditamos no efeito</w:t>
      </w:r>
    </w:p>
    <w:p>
      <w:pPr>
        <w:jc w:val="both"/>
      </w:pPr>
      <w:r>
        <w:t xml:space="preserve">A espinha dorsal inferencial são </w:t>
      </w:r>
      <w:r>
        <w:rPr>
          <w:b/>
        </w:rPr>
        <w:t>modelos mistos</w:t>
      </w:r>
      <w:r>
        <w:t xml:space="preserve"> com o atleta como efeito aleatório: eles decompõem a variância em traço (entre atletas), dia e estado (intra-atleta), e é essa decomposição que autoriza falar de "resposta ao treino" sem confundir diferenças estáveis entre pessoas com mudança dentro da pessoa. Sobre essa base, três salvaguardas dão robustez ao veredito: (i) </w:t>
      </w:r>
      <w:r>
        <w:rPr>
          <w:b/>
        </w:rPr>
        <w:t>controle de multiplicidade por FDR</w:t>
      </w:r>
      <w:r>
        <w:t xml:space="preserve"> (Benjamini–Hochberg), porque foram testadas muitas dimensões; (ii) </w:t>
      </w:r>
      <w:r>
        <w:rPr>
          <w:b/>
        </w:rPr>
        <w:t>tamanhos de efeito</w:t>
      </w:r>
      <w:r>
        <w:t xml:space="preserve"> padronizados intra-sujeito (d de Cohen para medidas repetidas, dz) em vez de só valores-p, para separar significância de relevância; e (iii) </w:t>
      </w:r>
      <w:r>
        <w:rPr>
          <w:b/>
        </w:rPr>
        <w:t>reamostragem/bootstrap agrupado por atleta</w:t>
      </w:r>
      <w:r>
        <w:t xml:space="preserve"> para intervalos que herdam a dependência dos dados. O quadro é reforçado por convergência entre famílias que raramente erram juntas: paramétrica (t) e não-paramétrica (Wilcoxon/Friedman) decidem igual, a evidência bayesiana acompanha a frequentista, e a estrutura multivariada (AFC, invariância) sustenta que o instrumento mede o mesmo construto antes e depois. Quando métodos com pressupostos diferentes apontam para o mesmo lugar, o achado é do fenômeno, não do método.</w:t>
      </w:r>
    </w:p>
    <w:p>
      <w:pPr>
        <w:pStyle w:val="Heading2"/>
      </w:pPr>
      <w:r>
        <w:t>Interpretação fisiológica — o custo do estímulo</w:t>
      </w:r>
    </w:p>
    <w:p>
      <w:pPr>
        <w:jc w:val="both"/>
      </w:pPr>
      <w:r>
        <w:t xml:space="preserve">Fisiologicamente, as sessões de HIIT foram </w:t>
      </w:r>
      <w:r>
        <w:rPr>
          <w:b/>
        </w:rPr>
        <w:t>quase-máximas</w:t>
      </w:r>
      <w:r>
        <w:t xml:space="preserve">: FC de pico de 181–184 bpm, %HRR de 0,87–0,91 e PSE final junto ao teto da escala (9,3–9,6). O corpo pagou um preço alto e homogêneo. A resposta que melhor traduz esse custo no plano do humor é a </w:t>
      </w:r>
      <w:r>
        <w:rPr>
          <w:b/>
        </w:rPr>
        <w:t>fadiga física</w:t>
      </w:r>
      <w:r>
        <w:t xml:space="preserve">, que sobe com efeito grande (dz ≈ 1,0), acumula ao longo da semana e é a única dimensão amplificada pelo HIIT no agudo — a assinatura psicofísica esperada de um estímulo glicolítico intenso e repetido. O achado fisiologicamente mais informativo, porém, é um </w:t>
      </w:r>
      <w:r>
        <w:rPr>
          <w:b/>
        </w:rPr>
        <w:t>desacoplamento</w:t>
      </w:r>
      <w:r>
        <w:t xml:space="preserve">: a magnitude da carga interna (PSE, TRIMP, FC) </w:t>
      </w:r>
      <w:r>
        <w:rPr>
          <w:b/>
        </w:rPr>
        <w:t>não</w:t>
      </w:r>
      <w:r>
        <w:t xml:space="preserve"> prediz a perturbação aguda do humor (r ≈ −0,05 no agudo; nada sobrevive à FDR no acoplamento). Num regime de teto, em que todos treinam perto do máximo, a variação relevante do humor deixa de ser explicada pelo custo cardiovascular e passa a depender de fatores individuais de tolerância e recuperação — o que é coerente com a validade ecológica do método sessão-PSE como marcador de </w:t>
      </w:r>
      <w:r>
        <w:rPr>
          <w:b/>
        </w:rPr>
        <w:t>estímulo</w:t>
      </w:r>
      <w:r>
        <w:t xml:space="preserve">, não de </w:t>
      </w:r>
      <w:r>
        <w:rPr>
          <w:b/>
        </w:rPr>
        <w:t>resposta</w:t>
      </w:r>
      <w:r>
        <w:t xml:space="preserve"> (Haddad et al., 2017).</w:t>
      </w:r>
    </w:p>
    <w:p>
      <w:pPr>
        <w:pStyle w:val="Heading2"/>
      </w:pPr>
      <w:r>
        <w:t>Interpretação psicológica — o humor como estado no eixo energia–fadiga</w:t>
      </w:r>
    </w:p>
    <w:p>
      <w:pPr>
        <w:jc w:val="both"/>
      </w:pPr>
      <w:r>
        <w:t xml:space="preserve">Psicologicamente, a mudança pré→pós é um </w:t>
      </w:r>
      <w:r>
        <w:rPr>
          <w:b/>
        </w:rPr>
        <w:t>deslocamento de estado sobre o eixo energia–fadiga</w:t>
      </w:r>
      <w:r>
        <w:t xml:space="preserve">: o vigor achata e a fadiga sobe, enquanto tensão, depressão, raiva e confusão quase não se movem — uma </w:t>
      </w:r>
      <w:r>
        <w:rPr>
          <w:b/>
        </w:rPr>
        <w:t>erosão do perfil "iceberg"</w:t>
      </w:r>
      <w:r>
        <w:t xml:space="preserve"> clássico de atletas (Morgan). Que se trata de estado, e não de artefato de medida, é o que a hierarquia de invariância demonstra: a invariância métrica sustenta-se (ΔCFI −0,004 no modelo conjunto; congruência de Tucker φ 0,992), a escalar é aproximada e a estrita fica no limite, com a quebra </w:t>
      </w:r>
      <w:r>
        <w:rPr>
          <w:b/>
        </w:rPr>
        <w:t>localizada</w:t>
      </w:r>
      <w:r>
        <w:t xml:space="preserve"> em um único item — o "Sonolento", que se comporta na contramão (a sonolência </w:t>
      </w:r>
      <w:r>
        <w:rPr>
          <w:b/>
        </w:rPr>
        <w:t>cai</w:t>
      </w:r>
      <w:r>
        <w:t xml:space="preserve"> pós-treino, dz −0,55: o exercício agudo é ativador). O deslocamento da média latente recai exatamente sobre fadiga (+0,56) e vigor (−0,26). Ou seja: o HIIT não muda o significado do questionário; muda o </w:t>
      </w:r>
      <w:r>
        <w:rPr>
          <w:b/>
        </w:rPr>
        <w:t>estado</w:t>
      </w:r>
      <w:r>
        <w:t xml:space="preserve"> que ele mede — e o muda no eixo previsto pela teoria. A leitura casa com a literatura de resposta afetiva ao exercício intenso, em que tensão e depressão tendem a recuar após protocolos intervalados enquanto a resposta afetiva global é modulada pela intensidade e pelo desenho da sessão (Marques et al., 2020; Patten et al., 2022).</w:t>
      </w:r>
    </w:p>
    <w:p>
      <w:pPr>
        <w:pStyle w:val="Heading2"/>
      </w:pPr>
      <w:r>
        <w:t>As perguntas aplicadas, respondidas</w:t>
      </w:r>
    </w:p>
    <w:p>
      <w:pPr>
        <w:jc w:val="both"/>
      </w:pPr>
      <w:r>
        <w:rPr>
          <w:b/>
        </w:rPr>
        <w:t>Como o HIIT influencia o humor dos atletas?</w:t>
      </w:r>
      <w:r>
        <w:t xml:space="preserve"> Ele produz uma resposta </w:t>
      </w:r>
      <w:r>
        <w:rPr>
          <w:b/>
        </w:rPr>
        <w:t>real, dirigida e específica</w:t>
      </w:r>
      <w:r>
        <w:t xml:space="preserve">: reduz o vigor e eleva a fadiga (sobretudo física), sem inflar as dimensões negativas de tensão/depressão/raiva; o efeito acumula ao longo do microciclo, com pico no dia mais distante da recuperação, e é </w:t>
      </w:r>
      <w:r>
        <w:rPr>
          <w:b/>
        </w:rPr>
        <w:t>fortemente individual</w:t>
      </w:r>
      <w:r>
        <w:t xml:space="preserve"> — há respondedores e não-respondedores, razão pela qual a média esconde tanto quanto revela. </w:t>
      </w:r>
      <w:r>
        <w:rPr>
          <w:b/>
        </w:rPr>
        <w:t>Quais variáveis são mais sensíveis e confiáveis para predizer um estado de fadiga alta vs. baixa?</w:t>
      </w:r>
      <w:r>
        <w:t xml:space="preserve"> A </w:t>
      </w:r>
      <w:r>
        <w:rPr>
          <w:b/>
        </w:rPr>
        <w:t>fadiga física</w:t>
      </w:r>
      <w:r>
        <w:t xml:space="preserve"> é o marcador mais </w:t>
      </w:r>
      <w:r>
        <w:rPr>
          <w:b/>
        </w:rPr>
        <w:t>sensível</w:t>
      </w:r>
      <w:r>
        <w:t xml:space="preserve"> (AUC 0,90); sua baixa estabilidade (ICC 0,28) é a marca de um bom sinal de estado, que deve oscilar com a carga. A </w:t>
      </w:r>
      <w:r>
        <w:rPr>
          <w:b/>
        </w:rPr>
        <w:t>fadiga mental</w:t>
      </w:r>
      <w:r>
        <w:t xml:space="preserve"> e a </w:t>
      </w:r>
      <w:r>
        <w:rPr>
          <w:b/>
        </w:rPr>
        <w:t>depressão</w:t>
      </w:r>
      <w:r>
        <w:t xml:space="preserve"> combinam sensibilidade com estabilidade (ICC 0,72 e 0,79) — úteis quando se quer um marcador confiável dia a dia. O </w:t>
      </w:r>
      <w:r>
        <w:rPr>
          <w:b/>
        </w:rPr>
        <w:t>vigor</w:t>
      </w:r>
      <w:r>
        <w:t xml:space="preserve"> é sensível pelo lado da energia; a </w:t>
      </w:r>
      <w:r>
        <w:rPr>
          <w:b/>
        </w:rPr>
        <w:t>tensão</w:t>
      </w:r>
      <w:r>
        <w:t xml:space="preserve">, apesar de a mais confiável, é praticamente </w:t>
      </w:r>
      <w:r>
        <w:rPr>
          <w:b/>
        </w:rPr>
        <w:t>cega</w:t>
      </w:r>
      <w:r>
        <w:t xml:space="preserve"> à fadiga. </w:t>
      </w:r>
      <w:r>
        <w:rPr>
          <w:b/>
        </w:rPr>
        <w:t>Como PSE, TRIMP e FC se relacionam com o perfil de humor?</w:t>
      </w:r>
      <w:r>
        <w:t xml:space="preserve"> Fracamente e sem sobreviver à correção — a carga interna define o quanto se treina, mas o humor carrega informação adicional que a carga objetiva não vê; daí a superioridade das medidas subjetivas no monitoramento da resposta ao treino (Saw, Main &amp; Gastin, 2016).</w:t>
      </w:r>
    </w:p>
    <w:p>
      <w:pPr>
        <w:pStyle w:val="Heading2"/>
      </w:pPr>
      <w:r>
        <w:t>Limites, derivadas e curvas ROC — o que essas ferramentas acrescentam</w:t>
      </w:r>
    </w:p>
    <w:p>
      <w:pPr>
        <w:jc w:val="both"/>
      </w:pPr>
      <w:r>
        <w:t xml:space="preserve">Três ferramentas menos usuais foram incluídas para responder </w:t>
      </w:r>
      <w:r>
        <w:rPr>
          <w:b/>
        </w:rPr>
        <w:t>como</w:t>
      </w:r>
      <w:r>
        <w:t xml:space="preserve"> a fadiga evolui, e não só </w:t>
      </w:r>
      <w:r>
        <w:rPr>
          <w:b/>
        </w:rPr>
        <w:t>se</w:t>
      </w:r>
      <w:r>
        <w:t xml:space="preserve"> ela muda. Os </w:t>
      </w:r>
      <w:r>
        <w:rPr>
          <w:b/>
        </w:rPr>
        <w:t>limites e derivadas</w:t>
      </w:r>
      <w:r>
        <w:t xml:space="preserve"> tratam a trajetória de fadiga ao longo do microciclo como uma função do tempo: a </w:t>
      </w:r>
      <w:r>
        <w:rPr>
          <w:b/>
        </w:rPr>
        <w:t>primeira derivada</w:t>
      </w:r>
      <w:r>
        <w:t xml:space="preserve"> (velocidade de acúmulo) é positiva e maior em torno dos dias de HIIT, e a leitura de </w:t>
      </w:r>
      <w:r>
        <w:rPr>
          <w:b/>
        </w:rPr>
        <w:t>limite</w:t>
      </w:r>
      <w:r>
        <w:t xml:space="preserve"> (o valor para o qual a fadiga tende ao fim da semana) formaliza a noção de saturação/teto. As </w:t>
      </w:r>
      <w:r>
        <w:rPr>
          <w:b/>
        </w:rPr>
        <w:t>curvas ROC</w:t>
      </w:r>
      <w:r>
        <w:t xml:space="preserve"> traduzem a questão de "separar estados": para distinguir o pós do pré-treino, só a fadiga física alcança discriminação moderada (AUC 0,70), e para distinguir um dia de HIIT de um dia sem HIIT </w:t>
      </w:r>
      <w:r>
        <w:rPr>
          <w:b/>
        </w:rPr>
        <w:t>nenhuma</w:t>
      </w:r>
      <w:r>
        <w:t xml:space="preserve"> variável isolada passa de AUC ≈ 0,58 — porque a variabilidade individual domina a classificação num único dia. A ROC das </w:t>
      </w:r>
      <w:r>
        <w:rPr>
          <w:b/>
        </w:rPr>
        <w:t>derivadas</w:t>
      </w:r>
      <w:r>
        <w:t xml:space="preserve"> fecha o argumento com um achado contra-intuitivo e importante: a </w:t>
      </w:r>
      <w:r>
        <w:rPr>
          <w:b/>
        </w:rPr>
        <w:t>taxa de variação diagnostica menos que o nível</w:t>
      </w:r>
      <w:r>
        <w:t xml:space="preserve"> (o ganho da derivada sobre o nível é nulo ou negativo). Em termos práticos, monitorar "quão cansado o atleta está" é mais informativo do que "quão rápido ele está ficando cansado" — a derivada amplifica ruído de medida. Esse é o tipo de conclusão que só emerge quando se leva o cálculo a sério sobre dados ruidosos e agrupados.</w:t>
      </w:r>
    </w:p>
    <w:p>
      <w:pPr>
        <w:pStyle w:val="Heading2"/>
      </w:pPr>
      <w:r>
        <w:t>Pontos fortes, validade e impactos</w:t>
      </w:r>
    </w:p>
    <w:p>
      <w:pPr>
        <w:jc w:val="both"/>
      </w:pPr>
      <w:r>
        <w:rPr>
          <w:b/>
        </w:rPr>
        <w:t>Pontos fortes.</w:t>
      </w:r>
      <w:r>
        <w:t xml:space="preserve"> A disciplina de </w:t>
      </w:r>
      <w:r>
        <w:rPr>
          <w:b/>
        </w:rPr>
        <w:t>atleta-como-unidade</w:t>
      </w:r>
      <w:r>
        <w:t xml:space="preserve"> em todas as camadas; a </w:t>
      </w:r>
      <w:r>
        <w:rPr>
          <w:b/>
        </w:rPr>
        <w:t>triangulação</w:t>
      </w:r>
      <w:r>
        <w:t xml:space="preserve"> por métodos independentes (frequentista, bayesiano, multivariado, classificação, cálculo); a caracterização psicométrica completa (confiabilidade, AFC, AFE, TRI, invariância configural→estrita/parcial); e a </w:t>
      </w:r>
      <w:r>
        <w:rPr>
          <w:b/>
        </w:rPr>
        <w:t>reprodutibilidade</w:t>
      </w:r>
      <w:r>
        <w:t xml:space="preserve"> ponta-a-ponta por código. </w:t>
      </w:r>
      <w:r>
        <w:rPr>
          <w:b/>
        </w:rPr>
        <w:t>Validade.</w:t>
      </w:r>
      <w:r>
        <w:t xml:space="preserve"> A </w:t>
      </w:r>
      <w:r>
        <w:rPr>
          <w:b/>
        </w:rPr>
        <w:t>convergente</w:t>
      </w:r>
      <w:r>
        <w:t xml:space="preserve"> aparece na correlação intra-sujeito entre o BRUMS e autorrelatos externos (fadiga física r +0,64; estado físico −0,65); a </w:t>
      </w:r>
      <w:r>
        <w:rPr>
          <w:b/>
        </w:rPr>
        <w:t>de construto</w:t>
      </w:r>
      <w:r>
        <w:t xml:space="preserve">, na invariância de medida pré→pós; a </w:t>
      </w:r>
      <w:r>
        <w:rPr>
          <w:b/>
        </w:rPr>
        <w:t>de critério/diagnóstica</w:t>
      </w:r>
      <w:r>
        <w:t xml:space="preserve">, nas AUC. </w:t>
      </w:r>
      <w:r>
        <w:rPr>
          <w:b/>
        </w:rPr>
        <w:t>Impactos positivos:</w:t>
      </w:r>
      <w:r>
        <w:t xml:space="preserve"> um protocolo de monitoramento parcimonioso e barato — bastam a fadiga física (sensível) e a fadiga mental/depressão (estáveis) para sinalizar acúmulo —, com base de evidência para individualizar carga e recuperação. </w:t>
      </w:r>
      <w:r>
        <w:rPr>
          <w:b/>
        </w:rPr>
        <w:t>Impactos/limites negativos a declarar honestamente:</w:t>
      </w:r>
      <w:r>
        <w:t xml:space="preserve"> a resposta é tão individual que decisões baseadas na média do grupo podem prejudicar subgrupos; o desacoplamento carga–humor significa que a FC/TRIMP </w:t>
      </w:r>
      <w:r>
        <w:rPr>
          <w:b/>
        </w:rPr>
        <w:t>não</w:t>
      </w:r>
      <w:r>
        <w:t xml:space="preserve"> substituem o autorrelato; e o efeito de teto da carga limita a generalização para microciclos de menor intensidade.</w:t>
      </w:r>
    </w:p>
    <w:p>
      <w:pPr>
        <w:pStyle w:val="Heading2"/>
      </w:pPr>
      <w:r>
        <w:t>Limitações e direções futuras</w:t>
      </w:r>
    </w:p>
    <w:p>
      <w:pPr>
        <w:jc w:val="both"/>
      </w:pPr>
      <w:r>
        <w:rPr>
          <w:b/>
        </w:rPr>
        <w:t>Limitações.</w:t>
      </w:r>
      <w:r>
        <w:t xml:space="preserve"> Delineamento </w:t>
      </w:r>
      <w:r>
        <w:rPr>
          <w:b/>
        </w:rPr>
        <w:t>observacional</w:t>
      </w:r>
      <w:r>
        <w:t xml:space="preserve"> (sem randomização; associações, não causalidade); amostra de 27 atletas de um único contexto de elite, o que limita poder para efeitos individuais e generalização; ausência de </w:t>
      </w:r>
      <w:r>
        <w:rPr>
          <w:b/>
        </w:rPr>
        <w:t>duração</w:t>
      </w:r>
      <w:r>
        <w:t xml:space="preserve"> registrada das sessões (o TRIMP é relativo, por %HRR); um efeito de </w:t>
      </w:r>
      <w:r>
        <w:rPr>
          <w:b/>
        </w:rPr>
        <w:t>teto</w:t>
      </w:r>
      <w:r>
        <w:t xml:space="preserve"> na carga que comprime a variância explicativa; itens com </w:t>
      </w:r>
      <w:r>
        <w:rPr>
          <w:b/>
        </w:rPr>
        <w:t>efeito piso</w:t>
      </w:r>
      <w:r>
        <w:t xml:space="preserve"> (tensão, confusão) que degeneram em partes da modelagem multivariada; e a sonolência medida por um único item, sem escala de sono dedicada. </w:t>
      </w:r>
      <w:r>
        <w:rPr>
          <w:b/>
        </w:rPr>
        <w:t>Direções futuras.</w:t>
      </w:r>
      <w:r>
        <w:t xml:space="preserve"> (1) desenhos com </w:t>
      </w:r>
      <w:r>
        <w:rPr>
          <w:b/>
        </w:rPr>
        <w:t>manipulação</w:t>
      </w:r>
      <w:r>
        <w:t xml:space="preserve"> da carga (dias pareados de alta vs. baixa intensidade) para testar causalidade; (2) séries temporais mais densas por atleta, que viabilizem modelos dinâmicos individuais e o mapeamento de </w:t>
      </w:r>
      <w:r>
        <w:rPr>
          <w:b/>
        </w:rPr>
        <w:t>não-respondedores</w:t>
      </w:r>
      <w:r>
        <w:t xml:space="preserve">; (3) uma </w:t>
      </w:r>
      <w:r>
        <w:rPr>
          <w:b/>
        </w:rPr>
        <w:t>escala de sono/alerta</w:t>
      </w:r>
      <w:r>
        <w:t xml:space="preserve"> separada, dado que o eixo sono↔alerta se mostrou ortogonal à fadiga; (4) integração de marcadores objetivos de recuperação (VFC, sono actigráfico) para testar se explicam a variância individual que a carga não captura; e (5) validação prospectiva do protocolo de monitoramento parcimonioso (fadiga física + fadiga mental/depressão) contra desfechos de desempenho e lesão.</w:t>
      </w:r>
    </w:p>
    <w:p>
      <w:pPr>
        <w:pStyle w:val="Heading2"/>
      </w:pPr>
      <w:r>
        <w:t>Síntese</w:t>
      </w:r>
    </w:p>
    <w:p>
      <w:pPr>
        <w:jc w:val="both"/>
      </w:pPr>
      <w:r>
        <w:t xml:space="preserve">Em uma frase: </w:t>
      </w:r>
      <w:r>
        <w:rPr>
          <w:b/>
        </w:rPr>
        <w:t>o microciclo com HIIT desloca o humor de atletas de elite de forma real e específica sobre o eixo energia–fadiga — erodindo o vigor e elevando a fadiga física —, um efeito de estado (não de medida), fortemente individual e não redutível ao custo cardiovascular da sessão; e o monitoramento eficiente desse estado depende de escolher os marcadores certos: a fadiga física pela sensibilidade, a fadiga mental e a depressão pela confiabilidade.</w:t>
      </w:r>
      <w:r>
        <w:t xml:space="preserve"> Cada camada analítica — descritiva, mista, multivariada, invariância, cálculo, ROC, preditiva e acoplamento — chega, por caminhos distintos, à mesma conclusão, o que é a melhor evidência de que ela descreve o fenômeno e não o método.</w:t>
      </w:r>
    </w:p>
    <w:p>
      <w:pPr>
        <w:spacing w:after="0"/>
      </w:pPr>
      <w:r>
        <w:rPr>
          <w:b/>
          <w:color w:val="0E8C86"/>
          <w:sz w:val="16"/>
        </w:rPr>
        <w:t>11 · REPRODUTIBILIDADE</w:t>
      </w:r>
    </w:p>
    <w:p>
      <w:pPr>
        <w:pStyle w:val="Heading1"/>
      </w:pPr>
      <w:r>
        <w:t>Pipeline automatizado</w:t>
      </w:r>
    </w:p>
    <w:p>
      <w:pPr>
        <w:jc w:val="both"/>
      </w:pPr>
      <w:r>
        <w:t>Todas as análises são reproduzíveis com um comando: dezesseis nós encadeados levam da coleta bruta às tabelas, gráficos, Excel, PDF, relatório e à regeneração do sistema analista interativo. Um gatilho Cron reprocessa tudo a cada nova coleta.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1794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5B6B82"/>
          <w:sz w:val="17"/>
        </w:rPr>
        <w:t>Pipeline (estilo N8N).</w:t>
      </w:r>
      <w:r>
        <w:rPr>
          <w:i/>
          <w:color w:val="5B6B82"/>
          <w:sz w:val="17"/>
        </w:rPr>
        <w:t xml:space="preserve"> Início/Cron → ingestão → análises → carga interna → gráficos → exportação → app analista → relatório.</w:t>
      </w:r>
    </w:p>
    <w:p>
      <w:pPr>
        <w:pStyle w:val="Heading2"/>
      </w:pPr>
      <w:r>
        <w:t>Conclusão</w:t>
      </w:r>
    </w:p>
    <w:p>
      <w:pPr>
        <w:jc w:val="both"/>
      </w:pPr>
      <w:r>
        <w:t>Os planos psicométrico e analítico convergem: a variável mais confiável e sem piso — a fadiga física — é também a de maior resposta aguda (dz≈1), maior acúmulo semanal e a única amplificada pelo HIIT no agudo. A resposta de humor ao microciclo é real, mora no eixo energia–fadiga, é fortemente individual e não é função simples do custo cardiovascular da sessão. Tudo respeitando a estrutura de medidas repetidas — a contribuição metodológica central do trabalho.</w:t>
      </w:r>
    </w:p>
    <w:p>
      <w:pPr>
        <w:jc w:val="both"/>
      </w:pPr>
      <w:r>
        <w:rPr>
          <w:color w:val="5B6B82"/>
          <w:sz w:val="17"/>
        </w:rPr>
        <w:t>Documento completo · BRUMS × HIIT no handebol · reprodução independente e material de publicação · atletas anonimizados · 2026.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7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224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245C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245C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