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b/>
          <w:sz w:val="26"/>
        </w:rPr>
        <w:t>CORRELATOS FISIOLÓGICOS E DE BEM-ESTAR DA RESPOSTA DE HUMOR NUM MICROCICLO PRÉ-COMPETITIVO DE HANDEBOL DE ELITE: APTIDÃO AERÓBIA, CAPACIDADE ANAERÓBIA, SONO E ESTRESSE</w:t>
      </w:r>
    </w:p>
    <w:p>
      <w:pPr>
        <w:spacing w:before="40" w:after="80" w:line="360" w:lineRule="auto"/>
      </w:pPr>
      <w:r>
        <w:rPr>
          <w:b/>
          <w:sz w:val="24"/>
        </w:rPr>
        <w:t>RESUMO</w:t>
      </w:r>
    </w:p>
    <w:p>
      <w:pPr>
        <w:spacing w:line="360" w:lineRule="auto" w:after="120"/>
        <w:ind w:firstLine="709"/>
        <w:jc w:val="both"/>
      </w:pPr>
      <w:r>
        <w:rPr>
          <w:b/>
          <w:sz w:val="24"/>
        </w:rPr>
        <w:t xml:space="preserve">Objetivo: </w:t>
      </w:r>
      <w:r>
        <w:rPr>
          <w:b w:val="0"/>
          <w:sz w:val="24"/>
        </w:rPr>
        <w:t xml:space="preserve">examinar os correlatos fisiológicos e de bem-estar da resposta de humor de handebolistas de elite num microciclo pré-competitivo — aptidão aeróbia intermitente (pico de velocidade do Teste de Carminatti), capacidade anaeróbia (sprints repetidos), composição corporal, sonolência e estresse percebido. </w:t>
      </w:r>
      <w:r>
        <w:rPr>
          <w:b/>
          <w:sz w:val="24"/>
        </w:rPr>
        <w:t xml:space="preserve">Método: </w:t>
      </w:r>
      <w:r>
        <w:rPr>
          <w:b w:val="0"/>
          <w:sz w:val="24"/>
        </w:rPr>
        <w:t xml:space="preserve">27 atletas do sexo masculino responderam ao BRUMS-24 ao longo de sete dias (uma coleta de linha de base no primeiro dia e duas coletas diárias — pré e pós-treino — nos seis dias de treino; 286 observações) e foram avaliados por antropometria, salto vertical (CMJ), teste de sprints repetidos (Baker), Teste de Carminatti (T-CAR), Escala de Sonolência de Epworth e Escala de Estresse Percebido (PSS-14). Empregaram-se correlação de Spearman, regressão, limiares (índice de Youden e tercis), ajuste alométrico, correlação parcial e análise de moduladores da magnitude dos efeitos (coeficiente de determinação R²). </w:t>
      </w:r>
      <w:r>
        <w:rPr>
          <w:b/>
          <w:sz w:val="24"/>
        </w:rPr>
        <w:t xml:space="preserve">Resultados: </w:t>
      </w:r>
      <w:r>
        <w:rPr>
          <w:b w:val="0"/>
          <w:sz w:val="24"/>
        </w:rPr>
        <w:t xml:space="preserve">a deterioração do humor concentrou-se no eixo energia–fadiga (vigor d = -1,33; fadiga d = +0,78; MANOVA Wilks λ = 0,181; p &lt; 0,001). A aptidão aeróbia intermitente foi o correlato fisiológico mais forte: maior pico de velocidade associou-se a menos fadiga física (ρ = -0,51) e a mais vigor (ρ = +0,47), com limiar de aproximadamente 14,9 km/h e faixas de risco definidas por dois cortes. A capacidade anaeróbia (sprints repetidos) não se associou de forma significativa à fadiga (melhor tempo × fadiga física ρ = +0,26), e o vínculo aparente desapareceu ao controlar a massa corporal (ρ parcial = +0,11), o que evidencia especificidade aeróbia. A sonolência elevou-se ao longo da semana e acompanhou a fadiga e a perturbação total do humor, ao passo que o estresse percebido se manteve estável. A magnitude dos efeitos agudo e crônico foi amplamente independente do perfil individual (coeficientes de determinação baixos). </w:t>
      </w:r>
      <w:r>
        <w:rPr>
          <w:b/>
          <w:sz w:val="24"/>
        </w:rPr>
        <w:t xml:space="preserve">Conclusão: </w:t>
      </w:r>
      <w:r>
        <w:rPr>
          <w:b w:val="0"/>
          <w:sz w:val="24"/>
        </w:rPr>
        <w:t>entre os parâmetros examinados, a aptidão aeróbia intermitente destacou-se como o correlato fisiológico genuíno da fadiga do humor, ao passo que a capacidade anaeróbia e o porte corporal não a explicaram; a sonolência acrescentou uma leitura de recuperação e o estresse percebido delimitou a especificidade da resposta à carga de treino. Recomenda-se um monitoramento multidomínio centrado no eixo energia–fadiga.</w:t>
      </w:r>
    </w:p>
    <w:p>
      <w:pPr>
        <w:spacing w:line="360" w:lineRule="auto" w:after="160"/>
        <w:jc w:val="both"/>
      </w:pPr>
      <w:r>
        <w:rPr>
          <w:b w:val="0"/>
          <w:sz w:val="22"/>
        </w:rPr>
        <w:t>Palavras-chave: aptidão aeróbia; Teste de Carminatti; humor; BRUMS; handebol; monitoramento do atleta.</w:t>
      </w:r>
    </w:p>
    <w:p>
      <w:pPr>
        <w:spacing w:before="200" w:after="80" w:line="360" w:lineRule="auto"/>
      </w:pPr>
      <w:r>
        <w:rPr>
          <w:b/>
          <w:sz w:val="24"/>
        </w:rPr>
        <w:t>1 INTRODUÇÃO</w:t>
      </w:r>
    </w:p>
    <w:p>
      <w:pPr>
        <w:spacing w:before="120" w:after="80" w:line="360" w:lineRule="auto"/>
      </w:pPr>
      <w:r>
        <w:rPr>
          <w:b/>
          <w:sz w:val="24"/>
        </w:rPr>
        <w:t>1.1 Monitoramento do humor no esporte de rendimento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O acompanhamento do estado psicológico dos atletas consolidou-se como parte essencial da gestão do treinamento no esporte de rendimento. Instrumentos de autorrelato do humor são práticos, econômicos e sensíveis às variações da carga de treino, com utilidade preditiva para o bem-estar e o desempenho esportivo (SAW; MAIN; GASTIN, 2016; LOCHBAUM et al., 2021), razão pela qual documentos de consenso recomendam seu uso rotineiro para monitorar a fadiga e orientar decisões de treino e recuperação (KELLMANN et al., 2018).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Entre esses instrumentos, a Escala de Humor de Brunel (BRUMS), versão abreviada e adaptada do Profile of Mood States (POMS), destaca-se pela rapidez de aplicação e pela solidez psicométrica, com sucessivas validações transculturais, entre elas a versão brasileira (BRAMS) (TERRY; LANE; FOGARTY, 2003; ROHLFS et al., 2008, 2023). Sua aplicação tem-se mostrado particularmente informativa em modalidades esportivas coletivas e no esporte de rendimento, contextos de elevada demanda física, emocional e interpessoal: a BRUMS vem sendo empregada para monitorar o humor de atletas de elite ao longo de períodos competitivos e sua relação com o sono, o desempenho, os resultados de partida e o risco de lesão (ANDRADE et al., 2016; BRANDT; BEVILACQUA; ANDRADE, 2017; ANDRADE et al., 2020; DE MIRANDA ROHLFS et al., 2025; DO NASCIMENTO et al., 2026); firma-se, assim, como um indicador de baixo custo e alta sensibilidade para a triagem do bem-estar psicológico e do risco de saúde mental em contextos de rendimento.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Na prática, a escala tem sido empregada sobretudo em dois momentos: como um retrato pontual em torno da competição, associado à probabilidade de vitória e ao estado pré-jogo (BRANDT et al., 2019; DO NASCIMENTO et al., 2026), e em comparações entre fases de treino separadas por semanas ou meses, muitas vezes em paralelo a marcadores hormonais e de sono (ROUVEIX et al., 2006; ANDRADE et al., 2019). Permanece menos explorada, contudo, a dinâmica fina do humor no interior de um único microciclo — aquela que distingue a oscilação aguda de cada sessão do acúmulo ao longo dos dias —, sobretudo quando acompanhada de forma contínua e articulada à aptidão física em uma modalidade coletiva.</w:t>
      </w:r>
    </w:p>
    <w:p>
      <w:pPr>
        <w:spacing w:before="120" w:after="80" w:line="360" w:lineRule="auto"/>
      </w:pPr>
      <w:r>
        <w:rPr>
          <w:b/>
          <w:sz w:val="24"/>
        </w:rPr>
        <w:t>1.2 Perfis de humor e sua aplicação em atletas de elite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Para além dos escores isolados de cada subescala, a leitura do humor evoluiu para a identificação de perfis prototípicos. Morgan (1985) descreveu o clássico “perfil iceberg” — vigor elevado sobre dimensões negativas baixas — como assinatura de prontidão e de saúde mental positiva. Mais recentemente, análises de agrupamento (cluster) em grandes amostras formalizaram seis perfis de humor — iceberg, superfície, submerso, barbatana de tubarão, iceberg invertido e Everest invertido —, dos quais os três últimos se associam a maior risco à saúde mental e à subperformance (PARSONS-SMITH; TERRY; MACHIN, 2017; HAN; PARSONS-SMITH; TERRY, 2020). Esses perfis vêm sendo replicados em diferentes culturas e aplicados ao rastreamento da prontidão e do bem-estar de atletas de elite, inclusive no contexto brasileiro: em uma grande amostra de um clube de rendimento do Rio de Janeiro (898 atletas), o perfil iceberg foi o mais prevalente em avaliação momentânea, ao passo que os perfis de risco foram os menos frequentes (DE MIRANDA ROHLFS et al., 2024). A abordagem por perfis oferece uma leitura integrada e visual do estado psicológico, sensível às variações de carga e útil para identificar precocemente atletas em deterioração, com valor documentado para a saúde mental sustentável e para desfechos como lesão (TERRY et al., 2021; DE MIRANDA ROHLFS et al., 2025).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Dois desses perfis são especialmente informativos para a leitura de um microciclo de carga. O iceberg — vigor elevado sobrepondo-se a dimensões negativas baixas — é a assinatura da prontidão e do bem-estar e associa-se a melhor desempenho esportivo, tendo a perturbação total do humor predito o rendimento em meta-análise de estudos com atletas competitivos (efeito médio; LOCHBAUM et al., 2021). A barbatana de tubarão (shark fin), por sua vez, descreve o atleta ainda energizado, porém com a fadiga já elevada acima do vigor — e, em graus variados, com tensão e raiva acentuadas —, e configura a assinatura afetiva típica do acúmulo de treino. Como o humor é um estado transitório e sensível à carga, é de se esperar que, ao longo de uma semana intensa de treinamento, a prevalência se desloque do iceberg para a barbatana de tubarão: um “derretimento do iceberg” que traduz, no plano dos perfis, a deterioração progressiva do eixo energia–fadiga (MORGAN, 1985; HAN; PARSONS-SMITH; TERRY, 2020). Descrever esse deslocamento ao longo dos dias — e não apenas em um instantâneo — é o que permite distinguir a fadiga funcional, esperada e reversível, de uma deterioração que exigiria intervenção, e constitui um dos focos centrais deste estudo.</w:t>
      </w:r>
    </w:p>
    <w:p>
      <w:pPr>
        <w:spacing w:before="120" w:after="80" w:line="360" w:lineRule="auto"/>
      </w:pPr>
      <w:r>
        <w:rPr>
          <w:b/>
          <w:sz w:val="24"/>
        </w:rPr>
        <w:t>1.3 Handebol: modalidade coletiva intermitente e de alta intensidade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O handebol de quadra é uma modalidade coletiva de invasão, de caráter marcadamente intermitente e de alta intensidade. Ao longo da partida, ações máximas e explosivas — sprints curtos, saltos, arremessos, bloqueios, mudanças de direção e contatos físicos — alternam-se, de forma imprevisível, com períodos de recuperação incompleta, o que exige simultaneamente potência anaeróbia, capacidade aeróbia intermitente e elevada tolerância à fadiga (KARCHER; BUCHHEIT, 2014; MICHALSIK; AAGAARD, 2015; WAGNER et al., 2014). É justamente a aptidão aeróbia que sustenta a capacidade de repetir e manter esforços de alta intensidade ao longo de uma partida: uma maior potência aeróbia acelera a ressíntese de fosfocreatina e a remoção de metabólitos nas pausas incompletas, atenua a queda de desempenho entre ações sucessivas e retarda a instalação da fadiga, com a preservação da qualidade das ações decisivas nos minutos finais (KARCHER; BUCHHEIT, 2014; MICHALSIK; AAGAARD, 2015). Por atuar sobre a recuperação entre esforços, e não apenas sobre a intensidade máxima isolada, a aptidão aeróbia intermitente é determinante da capacidade de sustentar altas intensidades no jogo intermitente. Avaliá-la, contudo, exige um teste que reproduza esse mesmo padrão de esforço e pausa: é o que faz o Teste de Carminatti (T-CAR), teste de campo progressivo e intermitente cujo pico de velocidade (PV) reflete a capacidade aeróbia intermitente e se associa ao desempenho físico e à aptidão em modalidades dessa natureza (FERNANDES-DA-SILVA et al., 2016). Esse padrão de esforço eleva a carga interna nos microciclos de acúmulo e repercute no estado afetivo, sobretudo na última semana de pré-temporada, quando a carga que antecede a competição se concentra. Como a tolerância a essa carga depende da aptidão aeróbia intermitente, é plausível que o PV do T-CAR module a magnitude da resposta de humor ao acúmulo de treino — hipótese que este estudo examina.</w:t>
      </w:r>
    </w:p>
    <w:p>
      <w:pPr>
        <w:spacing w:before="120" w:after="80" w:line="360" w:lineRule="auto"/>
      </w:pPr>
      <w:r>
        <w:rPr>
          <w:b/>
          <w:sz w:val="24"/>
        </w:rPr>
        <w:t>1.4 Objetivos e hipóteses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Embora a resposta de humor à carga de treino esteja bem documentada, permanece pouco esclarecido quais parâmetros fisiológicos e de bem-estar rastreiam a sua magnitude num microciclo pré-competitivo de handebol de elite — questão central para um monitoramento multidomínio, que combina marcadores neuromusculares, cardioautonômicos e de autorrelato (NAUGHTON et al., 2023). Diante dessa lacuna, o objetivo geral consistiu em examinar os correlatos fisiológicos e de bem-estar da resposta de humor desses atletas na última semana de pré-temporada. De modo específico, o estudo propôs-se a: (i) caracterizar a amostra e confirmar a deterioração do humor no eixo energia–fadiga; (ii) analisar a relação entre a aptidão aeróbia intermitente (pico de velocidade do T-CAR) e a resposta de humor, com limiares de decisão; (iii) contrastar essa relação com a da capacidade anaeróbia (sprints repetidos) e com a da composição corporal, com controle do porte do atleta; (iv) caracterizar a sonolência e o estresse percebido e a sua relação com o humor; e (v) quantificar em que medida as características do atleta modulam a magnitude dos efeitos agudo e crônico. Hipotetizou-se que a aptidão aeróbia intermitente seria o correlato fisiológico mais consistente da fadiga do humor, ao passo que a capacidade anaeróbia e o porte corporal teriam papel secundário.</w:t>
      </w:r>
    </w:p>
    <w:p>
      <w:pPr>
        <w:spacing w:before="200" w:after="80" w:line="360" w:lineRule="auto"/>
      </w:pPr>
      <w:r>
        <w:rPr>
          <w:b/>
          <w:sz w:val="24"/>
        </w:rPr>
        <w:t>2 MATERIAIS E MÉTODOS</w:t>
      </w:r>
    </w:p>
    <w:p>
      <w:pPr>
        <w:spacing w:before="120" w:after="80" w:line="360" w:lineRule="auto"/>
      </w:pPr>
      <w:r>
        <w:rPr>
          <w:b/>
          <w:sz w:val="24"/>
        </w:rPr>
        <w:t>2.1 Delineamento e amostra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Estudo descritivo-comparativo, observacional e de medidas repetidas, conduzido em condições ecológicas de treinamento durante o microciclo pré-competitivo (21 a 27 de abril de 2024), com 27 atletas de handebol do sexo masculino de nível competitivo, conforme os princípios éticos da Declaração de Helsinque e com consentimento informado.</w:t>
      </w:r>
    </w:p>
    <w:p>
      <w:pPr>
        <w:spacing w:before="120" w:after="80" w:line="360" w:lineRule="auto"/>
      </w:pPr>
      <w:r>
        <w:rPr>
          <w:b/>
          <w:sz w:val="24"/>
        </w:rPr>
        <w:t>2.2 Instrumentos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O humor foi avaliado pela BRUMS-24, com 24 itens em escala de 0 (“nada”) a 4 (“extremamente”), agrupados em seis subescalas de 0 a 16 pontos (tensão, depressão, raiva, vigor, fadiga e confusão); a Perturbação Total do Humor (PTH) resume o perfil (soma das negativas menos o vigor). Para a classificação de perfis e a análise multivariada, os escores foram convertidos em escores T (M = 50; DP = 10). A aptidão aeróbia intermitente foi avaliada pelo Teste de Carminatti (T-CAR), teste de campo progressivo e intermitente (repetições de 12 s de corrida em vaivém intercaladas por 6 s de recuperação, até a exaustão), tendo o pico de velocidade (PV) como desfecho (FERNANDES-DA-SILVA et al., 2016). A estrutura de esforço e pausa do T-CAR reproduz o padrão intermitente das ações do handebol, de modo que o PV expressa a capacidade aeróbia de sustentar e repetir esforços de alta intensidade — e não apenas a intensidade máxima isolada —, o que o qualifica como marcador fisiológico específico para esta amostra. O T-CAR foi aplicado em 15 de abril de 2024, quatro dias de treino antes do início do microciclo, de modo a servir como parâmetro fisiológico de linha de base das análises. No mesmo diário eletrônico, registraram-se ainda a sonolência, pela Escala de Sonolência de Epworth em versão de 6 itens (probabilidade de cochilar em seis situações; 0–18), e o estresse percebido, pela Escala de Estresse Percebido de 14 itens (PSS-14; 0–56, com sete itens de pontuação invertida), tomados como marcadores de recuperação e de carga psicossocial. A composição corporal foi avaliada por antropometria (massa e estatura) e por dobras cutâneas (percentual de gordura), de utilidade para a caracterização da amostra e ao ajuste alométrico do desempenho no T-CAR.</w:t>
      </w:r>
    </w:p>
    <w:p>
      <w:pPr>
        <w:spacing w:before="160" w:after="40"/>
      </w:pPr>
      <w:r>
        <w:rPr>
          <w:sz w:val="22"/>
        </w:rPr>
        <w:t>Tabela 1 – Inventário dos instrumentos: domínio avaliado, estrutura, amplitude e momento de coleta.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Instrumento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Domínio avaliado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Estrutura e amplitude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Coleta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BRUMS-24 (Escala de Humor de Brunel)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Humor: tensão, depressão, raiva, vigor, fadiga, confusão (+ PTH)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24 itens (4 por subescala), 0–4 por item; subescalas 0–16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Baseline (1×) e pré/pós de cada treino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Fadiga física e mental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Fadiga percebida (física e mental)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2 itens únicos, 0–10 cada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Junto ao diário eletrônico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Epworth (versão de 6 itens)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Sonolência diurna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6 itens, 0–18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Diária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PSS-14 (Escala de Estresse Percebido)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Estresse percebido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14 itens (7 de pontuação invertida), 0–56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Diária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Teste de Carminatti (T-CAR)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Aptidão aeróbia intermitente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Teste de campo progressivo e intermitente; pico de velocidade (km/h)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Linha de base e final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Salto vertical (CMJ)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Potência de membros inferiores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Altura do salto (cm)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Linha de base e final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Sprints repetidos (Baker)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Capacidade de sprints repetidos (componente anaeróbio)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8 sprints; melhor tempo (s) e índice de fadiga %F; menor = melhor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Linha de base e final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Antropometria e dobras cutâneas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Composição corporal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Massa (kg), estatura (cm), gordura (%)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Linha de base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Monitoramento de carga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Carga interna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Frequência cardíaca, TRIMP e percepção de esforço (PSE)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Sessões de treino</w:t>
            </w:r>
          </w:p>
        </w:tc>
      </w:tr>
    </w:tbl>
    <w:p>
      <w:pPr>
        <w:spacing w:after="0"/>
      </w:pPr>
      <w:r>
        <w:rPr>
          <w:i/>
          <w:sz w:val="17"/>
        </w:rPr>
        <w:t>Autorrelato: BRUMS-24, fadiga física/mental, Epworth e PSS-14. Avaliações físicas: T-CAR, CMJ, sprints repetidos (Baker) e antropometria. PTH = Perturbação Total do Humor; PSE = percepção subjetiva de esforço; TRIMP = training impulse.</w:t>
      </w:r>
    </w:p>
    <w:p>
      <w:pPr>
        <w:spacing w:after="120"/>
      </w:pPr>
      <w:r>
        <w:rPr>
          <w:sz w:val="18"/>
        </w:rPr>
        <w:t>Fonte: dados da pesquisa (2026).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 Tabela 1 sintetiza os instrumentos empregados, o domínio de cada um, a sua estrutura e o momento de coleta.</w:t>
      </w:r>
    </w:p>
    <w:p>
      <w:pPr>
        <w:spacing w:before="120" w:after="80" w:line="360" w:lineRule="auto"/>
      </w:pPr>
      <w:r>
        <w:rPr>
          <w:b/>
          <w:sz w:val="24"/>
        </w:rPr>
        <w:t>2.3 Procedimentos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O BRUMS foi autoaplicado por formulário eletrônico ao longo de sete dias consecutivos (21 a 27 de abril de 2024). A data e o horário de cada resposta foram definidos pelo carimbo automático de registro do formulário — e não pela data informada pelo respondente —, o que garante a alocação correta de cada observação ao dia e ao momento de coleta. O primeiro dia (21/04) constituiu a avaliação de linha de base (baseline), com uma única coleta por atleta; nos seis dias de treino subsequentes (22 a 27/04) previram-se duas coletas diárias — uma ao início (pré) e outra ao final (pós) do treino. Em cada dia de treino, a primeira resposta de cada atleta foi tomada como pré e a última como pós. Por se tratar de registro em condições ecológicas, houve adesão irregular: nem todos os atletas responderam em todos os dias ou nas duas janelas, e eventuais respostas repetidas dentro de uma mesma janela foram reduzidas a um único valor (a primeira, no baseline; a primeira e a última, como pré e pós, nos dias de treino). Após essa padronização e a exclusão de um registro isolado fora da janela (29/04), o conjunto analítico totalizou 286 observações válidas dos 27 atletas (uma no baseline e até duas por dia de treino).</w:t>
      </w:r>
    </w:p>
    <w:p>
      <w:pPr>
        <w:spacing w:before="120" w:after="80" w:line="360" w:lineRule="auto"/>
      </w:pPr>
      <w:r>
        <w:rPr>
          <w:b/>
          <w:sz w:val="24"/>
        </w:rPr>
        <w:t>2.4 Análise estatística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 análise seguiu uma sequência do descritivo ao inferencial. Inicialmente, empregou-se estatística descritiva (média, desvio-padrão, mediana e amplitude) para caracterizar as variáveis, e o teste de Shapiro-Wilk para verificar a normalidade — etapa que orienta a escolha entre testes paramétricos e não paramétricos. Como as distribuições violaram a normalidade, com forte concentração de escores baixos nas dimensões negativas (efeito de piso), os dados não foram transformados (NEVILL; LANE, 2007) e privilegiaram-se testes não paramétricos.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Para descrever a resposta aguda ao treino, os momentos pré e pós foram comparados pelo teste de Wilcoxon para amostras pareadas, acompanhado do tamanho de efeito (d de Cohen), que expressa a magnitude da diferença independentemente do tamanho da amostra (trivial &lt; 0,2; pequeno &lt; 0,5; médio &lt; 0,8; grande ≥ 0,8); a mesma lógica aplicou-se à comparação entre o primeiro e o último dia. Para verificar se cada dimensão variou ao longo dos sete dias, utilizou-se o teste de Friedman — equivalente não paramétrico da ANOVA de medidas repetidas —, com o W de Kendall como tamanho de efeito (0,1 pequeno; 0,3 moderado; 0,5 grande); quando significativo, aplicou-se o pós-teste das médias marginais de um modelo misto (correção de Tukey), que identifica entre quais dias, especificamente, houve diferença. A consistência das medidas repetidas ao longo da semana foi estimada pelo coeficiente de correlação intraclasse (ICC), interpretado como pobre (&lt; 0,50), moderado (0,50–0,75), bom (0,75–0,90) ou excelente (&gt; 0,90).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Como confirmação robusta, as comparações Dia 1 → Dia 7 e pré → pós foram reanalisadas por análise multivariada de variância (MANOVA) de medidas repetidas sobre os escores T, que testa as seis dimensões em conjunto e controla o erro de múltiplas comparações (lambda de Wilks, F e eta-quadrado parcial — η²ₚ; 0,01 pequeno; 0,06 médio; 0,14 grande); nos testes univariados de acompanhamento da MANOVA, aplicou-se o ajuste de Bonferroni ao nível de significância, com a divisão de 0,05 pelas seis dimensões (α = 0,008), para controlar o erro do tipo I. A associação entre as dimensões foi quantificada pela correlação de Spearman (ρ). Por fim, a relação entre o pico de velocidade do T-CAR e a fadiga foi analisada por regressão, e um limiar de pico de velocidade foi estabelecido por regressão logística (probabilidade de um dia de fadiga elevada em função do pico de velocidade), com o ponto de corte definido pelo índice de Youden — que maximiza a soma de sensibilidade e especificidade —, a discriminação avaliada pela área sob a curva ROC e a qualidade de ajuste do modelo logístico reportada pela log-verossimilhança, pelo pseudo-R² de McFadden e pelos critérios de informação de Akaike (AIC) e bayesiano (BIC). Como verificação a posteriori da forma funcional dessa relação, a associação entre o pico de velocidade e a resposta semanal de humor (fadiga física e vigor) foi ajustada por três modelos concorrentes — linear, logarítmico (ln do pico de velocidade) e polinomial de 2º grau —, com a escolha daquele de melhor compromisso entre ajuste e parcimônia pelo menor AIC/BIC, além do R² ajustado e do RMSE; para o modelo logístico, comparou-se ainda o preditor na escala bruta contra a logarítmica. Modelou-se ainda a probabilidade de um dia de baixo vigor (tercil inferior) em função do pico de velocidade, com os intervalos de confiança das razões de chances e das áreas sob a curva obtidos por reamostragem (bootstrap, 1000 repetições) de atletas, para acomodar a estrutura de medidas repetidas. Além do ponto de corte único, o pico de velocidade foi estratificado por dois limiares — os tercis de sua distribuição — em três faixas de aptidão, com a comparação da prevalência de dias críticos entre as faixas ordenadas pelo teste de tendência linear de Cochran-Armitage. Para separar o efeito da aptidão do efeito do tamanho corporal, o pico de velocidade foi ainda submetido a ajuste alométrico: estimou-se o expoente da relação alométrica pela regressão log(PV)–log(massa) e normalizou-se o PV pela massa elevada a esse expoente, com o contraste entre as associações do PV bruto e do PV normalizado com a fadiga e o vigor. A capacidade anaeróbia foi avaliada pelo teste de sprints repetidos (Baker), do qual se tomaram o melhor tempo, a soma dos tempos e o índice de fadiga (percentual de decremento); a sua associação com a fadiga e o vigor foi examinada por correlação de Spearman, por correlação parcial (com controle da massa corporal) e por ajuste alométrico, de modo a separar o efeito da capacidade do efeito do porte corporal. Para identificar os moduladores da magnitude dos efeitos, definiu-se o efeito agudo como a variação intrassessão (pós − pré) por atleta-dia e o efeito crônico como a inclinação semanal (taxa por dia) da média diária de cada dimensão; a associação de cada efeito com as características do atleta — aptidão aeróbia intermitente (PV), composição corporal, potência de membros inferiores (salto CMJ), sprints repetidos (Baker), sonolência, estresse e carga interna (TRIMP) — foi quantificada pela correlação de Pearson e pelo coeficiente de determinação (R²), além de modelos de regressão múltipla com coeficientes padronizados (β*); dado o número de testes, aplicou-se a correção de Holm para comparações múltiplas. Adotou-se nível de significância de 5% (p &lt; 0,05), com as análises conduzidas em ambiente Python (bibliotecas pandas, NumPy, SciPy e statsmodels).</w:t>
      </w:r>
    </w:p>
    <w:p>
      <w:pPr>
        <w:spacing w:before="200" w:after="80" w:line="360" w:lineRule="auto"/>
      </w:pPr>
      <w:r>
        <w:rPr>
          <w:b/>
          <w:sz w:val="24"/>
        </w:rPr>
        <w:t>3 RESULTADOS</w:t>
      </w:r>
    </w:p>
    <w:p>
      <w:pPr>
        <w:spacing w:before="120" w:after="80" w:line="360" w:lineRule="auto"/>
      </w:pPr>
      <w:r>
        <w:rPr>
          <w:b/>
          <w:sz w:val="24"/>
        </w:rPr>
        <w:t>3.1 Caracterização da amostra</w:t>
      </w:r>
    </w:p>
    <w:p>
      <w:pPr>
        <w:spacing w:before="160" w:after="40"/>
      </w:pPr>
      <w:r>
        <w:rPr>
          <w:sz w:val="22"/>
        </w:rPr>
        <w:t>Tabela 2 – Distribuição da amostra por posição de jogo (n = 27).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Posição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n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%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Armador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11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40,7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Ala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9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33,3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Pivô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4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14,8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Goleiro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3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11,1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Total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27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100,0</w:t>
            </w:r>
          </w:p>
        </w:tc>
      </w:tr>
    </w:tbl>
    <w:p>
      <w:pPr>
        <w:spacing w:after="120"/>
      </w:pPr>
      <w:r>
        <w:rPr>
          <w:sz w:val="18"/>
        </w:rPr>
        <w:t>Fonte: dados da pesquisa (2026).</w:t>
      </w:r>
    </w:p>
    <w:p>
      <w:pPr>
        <w:spacing w:before="160" w:after="40"/>
      </w:pPr>
      <w:r>
        <w:rPr>
          <w:sz w:val="22"/>
        </w:rPr>
        <w:t>Tabela 3 – Caracterização sociodemográfica e antropométrica (n = 27).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Variável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Média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DP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Mín–Máx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Idade (anos)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22,0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3,8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17,0–38,0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Estatura (cm)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182,5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6,5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170,8–200,0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Massa corporal (kg)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85,8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15,7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58,8–132,6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Percentual de gordura (%)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11,6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5,3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5,0–25,0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Experiência (anos)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10,5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3,8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6,0–23,0</w:t>
            </w:r>
          </w:p>
        </w:tc>
      </w:tr>
    </w:tbl>
    <w:p>
      <w:pPr>
        <w:spacing w:after="120"/>
      </w:pPr>
      <w:r>
        <w:rPr>
          <w:sz w:val="18"/>
        </w:rPr>
        <w:t>Fonte: dados da pesquisa (2026).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Participaram 27 atletas do sexo masculino (idade 22,0 ± 3,8 anos; estatura 182,5 ± 6,5 cm; massa corporal 85,8 ± 15,7 kg), distribuídos entre as posições de jogo (Tabela 2) e com caracterização sociodemográfica e antropométrica compatível com a de handebolistas de nível competitivo (Tabela 3).</w:t>
      </w:r>
    </w:p>
    <w:p>
      <w:pPr>
        <w:spacing w:before="120" w:after="80" w:line="360" w:lineRule="auto"/>
      </w:pPr>
      <w:r>
        <w:rPr>
          <w:b/>
          <w:sz w:val="24"/>
        </w:rPr>
        <w:t>3.2 Normalidade das distribuições</w:t>
      </w:r>
    </w:p>
    <w:p>
      <w:pPr>
        <w:spacing w:before="160" w:after="40"/>
      </w:pPr>
      <w:r>
        <w:rPr>
          <w:sz w:val="22"/>
        </w:rPr>
        <w:t>Tabela 4 – Teste de normalidade (Shapiro-Wilk) das dimensões do BRUMS.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Dimensão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Estatística (W)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p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Vigor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0,973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&lt; 0,001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Fadiga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0,938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&lt; 0,001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Tensão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0,776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&lt; 0,001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Depressão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0,485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&lt; 0,001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Raiva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0,651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&lt; 0,001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Confusão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0,468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&lt; 0,001</w:t>
            </w:r>
          </w:p>
        </w:tc>
      </w:tr>
    </w:tbl>
    <w:p>
      <w:pPr>
        <w:spacing w:after="120"/>
      </w:pPr>
      <w:r>
        <w:rPr>
          <w:sz w:val="18"/>
        </w:rPr>
        <w:t>Fonte: dados da pesquisa (2026).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As seis dimensões não seguem distribuição normal (p &lt; 0,001; Tabela 4), o que justifica os testes não paramétricos.</w:t>
      </w:r>
    </w:p>
    <w:p>
      <w:pPr>
        <w:spacing w:before="120" w:after="80" w:line="360" w:lineRule="auto"/>
      </w:pPr>
      <w:r>
        <w:rPr>
          <w:b/>
          <w:sz w:val="24"/>
        </w:rPr>
        <w:t>3.3 Estatística descritiva das dimensões</w:t>
      </w:r>
    </w:p>
    <w:p>
      <w:pPr>
        <w:spacing w:before="160" w:after="40"/>
      </w:pPr>
      <w:r>
        <w:rPr>
          <w:sz w:val="22"/>
        </w:rPr>
        <w:t>Tabela 5 – Estatística descritiva das dimensões do BRUMS e da PTH (286 observações).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Dimensão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Média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Mediana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DP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Mín–Máx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Tensão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1,43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1,0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1,84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0–8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Depressão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1,01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0,0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2,36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0–16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Raiva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1,64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0,0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2,82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0–14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Vigor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5,67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6,0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3,33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0–15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Fadiga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5,46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4,0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4,05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0–16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Confusão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0,51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0,0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1,26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0–8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PTH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4,38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2,0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10,05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-12–52</w:t>
            </w:r>
          </w:p>
        </w:tc>
      </w:tr>
    </w:tbl>
    <w:p>
      <w:pPr>
        <w:spacing w:after="120"/>
      </w:pPr>
      <w:r>
        <w:rPr>
          <w:sz w:val="18"/>
        </w:rPr>
        <w:t>Fonte: dados da pesquisa (2026).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 descritiva geral consta na Tabela 5: o vigor e a fadiga concentram as maiores médias e variabilidade.</w:t>
      </w:r>
    </w:p>
    <w:p>
      <w:pPr>
        <w:spacing w:before="120" w:after="80" w:line="360" w:lineRule="auto"/>
      </w:pPr>
      <w:r>
        <w:rPr>
          <w:b/>
          <w:sz w:val="24"/>
        </w:rPr>
        <w:t>3.4 Diferenças entre pré e pós-treino (com tamanho de efeito)</w:t>
      </w:r>
    </w:p>
    <w:p>
      <w:pPr>
        <w:spacing w:before="160" w:after="40"/>
      </w:pPr>
      <w:r>
        <w:rPr>
          <w:sz w:val="22"/>
        </w:rPr>
        <w:t>Tabela 6 – Diferenças entre pré e pós-treino (agregado da semana; Wilcoxon e d de Cohen).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Dimensão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Pré (M)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Pós (M)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Variação (%)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p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d de Cohen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Magnitude</w:t>
            </w:r>
          </w:p>
        </w:tc>
      </w:tr>
      <w:tr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Tensão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1,30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1,60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+23%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= 0,057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+0,43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pequeno</w:t>
            </w:r>
          </w:p>
        </w:tc>
      </w:tr>
      <w:tr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Depressão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1,03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1,21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+17%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= 0,687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+0,24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pequeno</w:t>
            </w:r>
          </w:p>
        </w:tc>
      </w:tr>
      <w:tr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Raiva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1,31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1,51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+15%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= 0,745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+0,13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trivial</w:t>
            </w:r>
          </w:p>
        </w:tc>
      </w:tr>
      <w:tr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Vigor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5,76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4,94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-14%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= 0,025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-0,47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pequeno</w:t>
            </w:r>
          </w:p>
        </w:tc>
      </w:tr>
      <w:tr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Fadiga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4,61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6,28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+36%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= 0,005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+0,57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médio</w:t>
            </w:r>
          </w:p>
        </w:tc>
      </w:tr>
      <w:tr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Confusão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0,41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0,41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-1%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= 0,706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-0,01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trivial</w:t>
            </w:r>
          </w:p>
        </w:tc>
      </w:tr>
      <w:tr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PTH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2,91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6,06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+108%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= 0,009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+0,58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médio</w:t>
            </w:r>
          </w:p>
        </w:tc>
      </w:tr>
    </w:tbl>
    <w:p>
      <w:pPr>
        <w:spacing w:after="120"/>
      </w:pPr>
      <w:r>
        <w:rPr>
          <w:sz w:val="18"/>
        </w:rPr>
        <w:t>Fonte: dados da pesquisa (2026).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 resposta aguda foi consistente (Tabela 6): o vigor caiu (14%; d = -0,47) e a fadiga e a PTH subiram do pré para o pós, com efeito médio.</w:t>
      </w:r>
    </w:p>
    <w:p>
      <w:pPr>
        <w:spacing w:before="120" w:after="80" w:line="360" w:lineRule="auto"/>
      </w:pPr>
      <w:r>
        <w:rPr>
          <w:b/>
          <w:sz w:val="24"/>
        </w:rPr>
        <w:t>3.5 Comportamento diário e comparação entre todos os dias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16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xb2_traj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1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2"/>
        </w:rPr>
        <w:t>Figura 1 – Comportamento das dimensões do humor ao longo da semana (médias diárias; áreas sombreadas = IC95%).</w:t>
      </w:r>
    </w:p>
    <w:p>
      <w:pPr>
        <w:spacing w:after="120"/>
        <w:jc w:val="center"/>
      </w:pPr>
      <w:r>
        <w:rPr>
          <w:sz w:val="18"/>
        </w:rPr>
        <w:t>Fonte: elaboração dos autores (2026).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63076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xb3_box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6307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2"/>
        </w:rPr>
        <w:t>Figura 2 – Diagramas de caixa (box plot) das seis dimensões do BRUMS por dia da semana.</w:t>
      </w:r>
    </w:p>
    <w:p>
      <w:pPr>
        <w:spacing w:after="120"/>
        <w:jc w:val="center"/>
      </w:pPr>
      <w:r>
        <w:rPr>
          <w:sz w:val="18"/>
        </w:rPr>
        <w:t>Fonte: elaboração dos autores (2026).</w:t>
      </w:r>
    </w:p>
    <w:p>
      <w:pPr>
        <w:spacing w:before="160" w:after="40"/>
      </w:pPr>
      <w:r>
        <w:rPr>
          <w:sz w:val="22"/>
        </w:rPr>
        <w:t>Tabela 7 – Médias diárias das dimensões do BRUMS e teste de Friedman com W de Kendall (variação entre os sete dias).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55"/>
        <w:gridCol w:w="855"/>
        <w:gridCol w:w="855"/>
        <w:gridCol w:w="855"/>
        <w:gridCol w:w="855"/>
        <w:gridCol w:w="855"/>
        <w:gridCol w:w="855"/>
        <w:gridCol w:w="855"/>
        <w:gridCol w:w="855"/>
        <w:gridCol w:w="855"/>
        <w:gridCol w:w="855"/>
      </w:tblGrid>
      <w:tr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Dimensão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D1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D2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D3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D4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D5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D6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D7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χ²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p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W de Kendall</w:t>
            </w:r>
          </w:p>
        </w:tc>
      </w:tr>
      <w:tr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6"/>
              </w:rPr>
              <w:t>Tensão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2,1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1,8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1,1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1,4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1,2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1,5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1,1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14,5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= 0,025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0,13</w:t>
            </w:r>
          </w:p>
        </w:tc>
      </w:tr>
      <w:tr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6"/>
              </w:rPr>
              <w:t>Depressão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0,6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1,3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0,7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1,2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0,7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1,2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1,4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3,5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= 0,751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0,03</w:t>
            </w:r>
          </w:p>
        </w:tc>
      </w:tr>
      <w:tr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6"/>
              </w:rPr>
              <w:t>Raiva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1,7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1,7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1,6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1,6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0,6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1,8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2,5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7,9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= 0,247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0,07</w:t>
            </w:r>
          </w:p>
        </w:tc>
      </w:tr>
      <w:tr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6"/>
              </w:rPr>
              <w:t>Vigor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8,3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5,4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5,5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5,4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5,9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5,7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4,4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23,6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&lt; 0,001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0,21</w:t>
            </w:r>
          </w:p>
        </w:tc>
      </w:tr>
      <w:tr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6"/>
              </w:rPr>
              <w:t>Fadiga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3,4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5,2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5,1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5,8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5,1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6,0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7,2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17,9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= 0,007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0,16</w:t>
            </w:r>
          </w:p>
        </w:tc>
      </w:tr>
      <w:tr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6"/>
              </w:rPr>
              <w:t>Confusão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1,0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0,6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0,3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0,4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0,2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0,7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0,6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22,9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&lt; 0,001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0,20</w:t>
            </w:r>
          </w:p>
        </w:tc>
      </w:tr>
      <w:tr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6"/>
              </w:rPr>
              <w:t>PTH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0,6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5,3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3,3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5,0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1,9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5,5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8,3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13,8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= 0,032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0,12</w:t>
            </w:r>
          </w:p>
        </w:tc>
      </w:tr>
    </w:tbl>
    <w:p>
      <w:pPr>
        <w:spacing w:after="0"/>
      </w:pPr>
      <w:r>
        <w:rPr>
          <w:i/>
          <w:sz w:val="17"/>
        </w:rPr>
        <w:t>W de Kendall = tamanho de efeito do teste de Friedman (0,1 pequeno; 0,3 moderado; 0,5 grande).</w:t>
      </w:r>
    </w:p>
    <w:p>
      <w:pPr>
        <w:spacing w:after="120"/>
      </w:pPr>
      <w:r>
        <w:rPr>
          <w:sz w:val="18"/>
        </w:rPr>
        <w:t>Fonte: dados da pesquisa (2026).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As médias diárias, o teste de Friedman e o W de Kendall constam na Tabela 7 (Figuras 1 e 2): houve diferença significativa entre os dias para o vigor (p &lt; 0,001; W = 0,21), a fadiga (p = 0,007; W = 0,16), a tensão (p = 0,025) e a confusão (p &lt; 0,001), sempre com magnitude pequena a moderada, coerente com um microciclo de acúmulo dentro da faixa funcional.</w:t>
      </w:r>
    </w:p>
    <w:p>
      <w:pPr>
        <w:spacing w:before="160" w:after="40"/>
      </w:pPr>
      <w:r>
        <w:rPr>
          <w:sz w:val="22"/>
        </w:rPr>
        <w:t>Tabela 8 – Consistência das medidas repetidas ao longo da semana (coeficiente de correlação intraclasse, ICC).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Dimensão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ICC(2,1)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ICC(2,k)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Consistência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Vigor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0,53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0,89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moderada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Fadiga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0,61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0,92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moderada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Tensão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0,64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0,93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moderada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Depressão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0,68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0,94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moderada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Raiva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0,39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0,82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pobre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Confusão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0,36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0,80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pobre</w:t>
            </w:r>
          </w:p>
        </w:tc>
      </w:tr>
    </w:tbl>
    <w:p>
      <w:pPr>
        <w:spacing w:after="120"/>
      </w:pPr>
      <w:r>
        <w:rPr>
          <w:sz w:val="18"/>
        </w:rPr>
        <w:t>Fonte: dados da pesquisa (2026).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 consistência das medidas repetidas (Tabela 8) foi moderada a boa, sendo mais baixa para a raiva e a confusão — dimensões mais reativas dia a dia.</w:t>
      </w:r>
    </w:p>
    <w:p>
      <w:pPr>
        <w:spacing w:before="160" w:after="40"/>
      </w:pPr>
      <w:r>
        <w:rPr>
          <w:sz w:val="22"/>
        </w:rPr>
        <w:t>Tabela 9 – Pós-teste (médias marginais do modelo misto) por dia, com comparação de cada dia ao Dia 1.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Dia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Vigor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Fadiga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Fadiga física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Dia 1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8,30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3,37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3,59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Dia 2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5,45*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5,18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5,44*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Dia 3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5,65*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4,84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5,81*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Dia 4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5,31*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5,70*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6,36*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Dia 5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5,80*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5,01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5,67*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Dia 6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5,63*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5,72*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6,26*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Dia 7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4,10*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6,93*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7,55*</w:t>
            </w:r>
          </w:p>
        </w:tc>
      </w:tr>
    </w:tbl>
    <w:p>
      <w:pPr>
        <w:spacing w:after="0"/>
      </w:pPr>
      <w:r>
        <w:rPr>
          <w:i/>
          <w:sz w:val="17"/>
        </w:rPr>
        <w:t>* diferença significativa em relação ao Dia 1 (Tukey, p &lt; 0,05).</w:t>
      </w:r>
    </w:p>
    <w:p>
      <w:pPr>
        <w:spacing w:after="120"/>
      </w:pPr>
      <w:r>
        <w:rPr>
          <w:sz w:val="18"/>
        </w:rPr>
        <w:t>Fonte: dados da pesquisa (2026).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56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h_emm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5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2"/>
        </w:rPr>
        <w:t>Figura 3 – Trajetória diária (médias marginais) com comparação de todos os dias ao Dia 1 (* p &lt; 0,05).</w:t>
      </w:r>
    </w:p>
    <w:p>
      <w:pPr>
        <w:spacing w:after="120"/>
        <w:jc w:val="center"/>
      </w:pPr>
      <w:r>
        <w:rPr>
          <w:sz w:val="18"/>
        </w:rPr>
        <w:t>Fonte: elaboração dos autores (2026).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Na comparação de todos os dias entre si (pós-teste de Tukey; Tabela 9; Figura 3), o vigor diferiu significativamente em 9 dos 21 pares de dias e a fadiga em 6 — sempre no sentido de piora em relação aos primeiros dias —, com a confirmação da deterioração progressiva do eixo energia–fadiga.</w:t>
      </w:r>
    </w:p>
    <w:p>
      <w:pPr>
        <w:spacing w:before="120" w:after="80" w:line="360" w:lineRule="auto"/>
      </w:pPr>
      <w:r>
        <w:rPr>
          <w:b/>
          <w:sz w:val="24"/>
        </w:rPr>
        <w:t>3.6 Confirmação por análise multivariada (MANOVA em escores T)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4860000" cy="2620174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xb5_profile_d1d7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26201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2"/>
        </w:rPr>
        <w:t>Figura 4 – Perfil de humor em escores T (M = 50; DP = 10) no Dia 1 e no Dia 7.</w:t>
      </w:r>
    </w:p>
    <w:p>
      <w:pPr>
        <w:spacing w:after="120"/>
        <w:jc w:val="center"/>
      </w:pPr>
      <w:r>
        <w:rPr>
          <w:sz w:val="18"/>
        </w:rPr>
        <w:t>Fonte: elaboração dos autores (2026).</w:t>
      </w:r>
    </w:p>
    <w:p>
      <w:pPr>
        <w:spacing w:before="160" w:after="40"/>
      </w:pPr>
      <w:r>
        <w:rPr>
          <w:sz w:val="22"/>
        </w:rPr>
        <w:t>Tabela 10 – Comparação Dia 1 → Dia 7 das seis dimensões em escores T (MANOVA de medidas repetidas; n = 21).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45"/>
        <w:gridCol w:w="1045"/>
        <w:gridCol w:w="1045"/>
        <w:gridCol w:w="1045"/>
        <w:gridCol w:w="1045"/>
        <w:gridCol w:w="1045"/>
        <w:gridCol w:w="1045"/>
        <w:gridCol w:w="1045"/>
        <w:gridCol w:w="1045"/>
      </w:tblGrid>
      <w:tr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Dimensão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D1 M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D1 DP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D7 M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D7 DP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F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p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d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η²ₚ</w:t>
            </w:r>
          </w:p>
        </w:tc>
      </w:tr>
      <w:tr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Tensão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54,1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11,9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47,3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9,0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7,57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= 0,012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-0,60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0,275</w:t>
            </w:r>
          </w:p>
        </w:tc>
      </w:tr>
      <w:tr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Depressão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47,9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4,2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51,2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14,2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1,05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= 0,317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+0,22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0,050</w:t>
            </w:r>
          </w:p>
        </w:tc>
      </w:tr>
      <w:tr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Raiva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52,0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10,7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53,6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14,4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0,18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= 0,678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+0,09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0,009</w:t>
            </w:r>
          </w:p>
        </w:tc>
      </w:tr>
      <w:tr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Vigor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58,3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10,3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45,8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7,7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37,14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&lt; 0,001*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-1,33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0,650</w:t>
            </w:r>
          </w:p>
        </w:tc>
      </w:tr>
      <w:tr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Fadiga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45,0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7,6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54,7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11,5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12,73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= 0,002*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+0,78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0,389</w:t>
            </w:r>
          </w:p>
        </w:tc>
      </w:tr>
      <w:tr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Confusão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55,4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15,4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50,1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13,1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6,75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= 0,017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-0,57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0,252</w:t>
            </w:r>
          </w:p>
        </w:tc>
      </w:tr>
    </w:tbl>
    <w:p>
      <w:pPr>
        <w:spacing w:after="0"/>
      </w:pPr>
      <w:r>
        <w:rPr>
          <w:i/>
          <w:sz w:val="17"/>
        </w:rPr>
        <w:t>Wilks λ = 0,181; F(6,15) = 11,32; p &lt; 0,001; η²ₚ = 0,82. * p &lt; 0,008 (α ajustado por Bonferroni para as seis dimensões).</w:t>
      </w:r>
    </w:p>
    <w:p>
      <w:pPr>
        <w:spacing w:after="120"/>
      </w:pPr>
      <w:r>
        <w:rPr>
          <w:sz w:val="18"/>
        </w:rPr>
        <w:t>Fonte: dados da pesquisa (2026).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 análise multivariada confirmou a diferença entre o Dia 1 e o Dia 7 (Wilks λ = 0,181; F(6,15) = 11,32; p &lt; 0,001; η²ₚ = 0,82). Nos testes univariados com o critério corrigido de Bonferroni (α = 0,008), apenas o vigor (d = -1,33) e a fadiga (d = +0,78) permaneceram significativos — o que evidencia a concentração do efeito no eixo energia–fadiga —, enquanto a tensão (p = 0,012) e a confusão (p = 0,017), significativas apenas sob α = 0,05, não resistiram à correção (Tabela 10; Figura 4). A resposta aguda pré → pós também foi multivariadamente significativa (Wilks λ = 0,539; p = 0,028), o que reforça o achado.</w:t>
      </w:r>
    </w:p>
    <w:p>
      <w:pPr>
        <w:spacing w:before="120" w:after="80" w:line="360" w:lineRule="auto"/>
      </w:pPr>
      <w:r>
        <w:rPr>
          <w:b/>
          <w:sz w:val="24"/>
        </w:rPr>
        <w:t>3.7 Aptidão intermitente (T-CAR): regressão, comparação de modelos e limiar de pico de velocidade</w:t>
      </w:r>
    </w:p>
    <w:p>
      <w:pPr>
        <w:spacing w:before="160" w:after="40"/>
      </w:pPr>
      <w:r>
        <w:rPr>
          <w:sz w:val="22"/>
        </w:rPr>
        <w:t>Tabela 11 – Estatística descritiva do desempenho no Teste de Carminatti (T-CAR).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Parâmetro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n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Média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DP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Mín–Máx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Pico de velocidade — T-CAR (km/h)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25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14,9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1,1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13,2–17,5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Distância percorrida (m)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26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3329,3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758,9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2070,0–5360,7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Repetições completadas (n)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26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62,3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9,5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45,0–86,0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FC máxima (bpm)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26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198,5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5,9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190,0–209,0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FC de pico no teste (bpm)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26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182,5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4,8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174,0–191,3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FC média no teste (bpm)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26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178,7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4,8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168,9–186,8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Recuperação da FC em 1 min (bpm)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26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27,2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3,8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19,7–37,3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Impulso de treino – TRIMP (u.a.)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26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111,8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5,4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100,2–121,8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Percepção subjetiva de esforço (0–10)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26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6,7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0,7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5,1–8,4</w:t>
            </w:r>
          </w:p>
        </w:tc>
      </w:tr>
    </w:tbl>
    <w:p>
      <w:pPr>
        <w:spacing w:after="0"/>
      </w:pPr>
      <w:r>
        <w:rPr>
          <w:i/>
          <w:sz w:val="17"/>
        </w:rPr>
        <w:t>PV = pico de velocidade; FC = frequência cardíaca; TRIMP = training impulse.</w:t>
      </w:r>
    </w:p>
    <w:p>
      <w:pPr>
        <w:spacing w:after="120"/>
      </w:pPr>
      <w:r>
        <w:rPr>
          <w:sz w:val="18"/>
        </w:rPr>
        <w:t>Fonte: dados da pesquisa (2026).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3406154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v7_scatter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4061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2"/>
        </w:rPr>
        <w:t>Figura 5 – Dispersão e reta de regressão (com banda de IC95%) entre o pico de velocidade do T-CAR e as médias semanais de vigor, fadiga, PTH e fadiga física.</w:t>
      </w:r>
    </w:p>
    <w:p>
      <w:pPr>
        <w:spacing w:after="120"/>
        <w:jc w:val="center"/>
      </w:pPr>
      <w:r>
        <w:rPr>
          <w:sz w:val="18"/>
        </w:rPr>
        <w:t>Fonte: elaboração dos autores (2026).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O desempenho no T-CAR consta na Tabela 11. A regressão mostrou que atletas com maior pico de velocidade reportaram menos fadiga física (ρ = -0,51; p = 0,008) e mais vigor (ρ = +0,47; p = 0,017) ao longo da semana (Figura 5). A partir de um modelo que estima a probabilidade de um dia de fadiga elevada em função do pico de velocidade, identificou-se um limiar de aproximadamente 14,9 km/h (área sob a curva = 0,67; sensibilidade = 0,77; especificidade = 0,58): abaixo desse valor, os atletas apresentaram maior probabilidade de dias de fadiga elevada, o que fornece uma referência objetiva para individualizar a carga.</w:t>
      </w:r>
    </w:p>
    <w:p>
      <w:pPr>
        <w:spacing w:before="160" w:after="40"/>
      </w:pPr>
      <w:r>
        <w:rPr>
          <w:sz w:val="22"/>
        </w:rPr>
        <w:t>Tabela 12 – Comparação a posteriori de modelos de curva (linear, logarítmico e polinomial) para a relação entre o pico de velocidade do T-CAR e a resposta semanal de humor, por qualidade de ajuste.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Relação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Modelo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R²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R² ajustado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AIC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BIC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RMSE</w:t>
            </w:r>
          </w:p>
        </w:tc>
      </w:tr>
      <w:tr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Fadiga física × T-CAR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Linear †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0,192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0,157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93,1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96,8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1,381</w:t>
            </w:r>
          </w:p>
        </w:tc>
      </w:tr>
      <w:tr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Logarítmica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0,189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0,154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93,2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96,9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1,384</w:t>
            </w:r>
          </w:p>
        </w:tc>
      </w:tr>
      <w:tr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Polinomial (2º grau)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0,196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0,123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95,0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99,9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1,378</w:t>
            </w:r>
          </w:p>
        </w:tc>
      </w:tr>
      <w:tr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Vigor × T-CAR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Linear †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0,174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0,138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117,9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121,6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2,269</w:t>
            </w:r>
          </w:p>
        </w:tc>
      </w:tr>
      <w:tr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Logarítmica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0,169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0,133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118,0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121,7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2,274</w:t>
            </w:r>
          </w:p>
        </w:tc>
      </w:tr>
      <w:tr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Polinomial (2º grau)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0,180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0,106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119,7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124,6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2,259</w:t>
            </w:r>
          </w:p>
        </w:tc>
      </w:tr>
    </w:tbl>
    <w:p>
      <w:pPr>
        <w:spacing w:after="0"/>
      </w:pPr>
      <w:r>
        <w:rPr>
          <w:i/>
          <w:sz w:val="17"/>
        </w:rPr>
        <w:t>AIC = critério de informação de Akaike; BIC = critério bayesiano; RMSE = raiz do erro quadrático médio. † modelo de melhor ajuste (menor AIC). Valores menores de AIC/BIC indicam melhor compromisso entre ajuste e parcimônia.</w:t>
      </w:r>
    </w:p>
    <w:p>
      <w:pPr>
        <w:spacing w:after="120"/>
      </w:pPr>
      <w:r>
        <w:rPr>
          <w:sz w:val="18"/>
        </w:rPr>
        <w:t>Fonte: dados da pesquisa (2026).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160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ar_curva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1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2"/>
        </w:rPr>
        <w:t>Figura 6 – Dispersão do pico de velocidade do T-CAR contra as médias semanais de fadiga física e de vigor, com os três modelos ajustados sobrepostos (o de menor AIC em linha cheia mais grossa).</w:t>
      </w:r>
    </w:p>
    <w:p>
      <w:pPr>
        <w:spacing w:after="120"/>
        <w:jc w:val="center"/>
      </w:pPr>
      <w:r>
        <w:rPr>
          <w:sz w:val="18"/>
        </w:rPr>
        <w:t>Fonte: elaboração dos autores (2026).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Para verificar se a relação entre a aptidão e a resposta de humor seria mais bem descrita por uma forma não linear, ajustaram-se a posteriori três modelos de curva à relação entre o pico de velocidade do T-CAR e as médias semanais de fadiga física e de vigor — linear, logarítmico (ln do pico de velocidade) e polinomial de 2º grau —, comparados por R² ajustado, AIC e BIC (Tabela 12; Figura 6). Em ambas as relações, o modelo linear ofereceu o melhor compromisso entre ajuste e parcimônia (fadiga física: AIC = 93,1; vigor: AIC = 117,9); o ajuste logarítmico foi praticamente equivalente (ΔAIC ≈ 0,1) e o termo quadrático não compensou o parâmetro adicional (AIC maior, R² ajustado menor). Dentro da faixa de aptidão observada, portanto, a associação aptidão–humor é essencialmente linear, o que respalda descrevê-la pela reta de regressão. Para o desfecho binário — a probabilidade de um dia de fadiga elevada —, a regressão logística apresentou poder discriminativo moderado (pseudo-R² de McFadden = 0,057; AUC = 0,67), e a comparação do preditor na escala bruta contra a logarítmica favoreceu marginalmente a escala bruta (AIC 203,6 vs. 204,1), mantida, assim, na definição do limiar de pico de velocidade.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Duas regressões logísticas complementares fecham a leitura da aptidão. Simetricamente ao limiar de fadiga, modelou-se a probabilidade de um dia de baixo vigor (vigor no tercil inferior) em função do pico de velocidade: cada km/h a mais reduziu a chance de um dia de baixo vigor (OR = 0,59 por km/h) e o índice de Youden localizou um limiar de aproximadamente 14,9 km/h (sensibilidade = 0,79; especificidade = 0,57; área sob a curva = 0,66 [IC95% 0,50–0,78]), próximo ao limiar de fadiga e confirma o pico de velocidade como referência objetiva de prontidão. Por fim, a probabilidade de o atleta exibir o perfil iceberg tendeu a crescer com a aptidão (OR = 1,35 por km/h; área sob a curva = 0,63), porém sem significância (IC95% 0,70–4,35) — direção coerente com o papel protetor da capacidade aeróbia, que esta amostra, contudo, não teve potência para confirmar.</w:t>
      </w:r>
    </w:p>
    <w:p>
      <w:pPr>
        <w:spacing w:before="160" w:after="40"/>
      </w:pPr>
      <w:r>
        <w:rPr>
          <w:sz w:val="22"/>
        </w:rPr>
        <w:t>Tabela 13 – Estratificação do pico de velocidade do T-CAR em três faixas de aptidão por dois limiares (tercis da distribuição): prevalência de dias de fadiga elevada e de baixo vigor em cada faixa.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Faixa de aptidão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PV (km/h)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n (atleta-dia)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Fadiga elevada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Baixo vigor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Baixa aptidão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PV &lt; 14,4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38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47%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50%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Aptidão média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14,4–15,1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71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45%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35%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Alta aptidão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PV &gt; 15,1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50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22%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18%</w:t>
            </w:r>
          </w:p>
        </w:tc>
      </w:tr>
    </w:tbl>
    <w:p>
      <w:pPr>
        <w:spacing w:after="0"/>
      </w:pPr>
      <w:r>
        <w:rPr>
          <w:i/>
          <w:sz w:val="17"/>
        </w:rPr>
        <w:t>Dois limiares (t₁ = 14,4 km/h; t₂ = 15,1 km/h) definem três faixas. Dia de fadiga elevada = fadiga física no tercil superior; dia de baixo vigor = vigor no tercil inferior. Tendência linear da prevalência (Cochran-Armitage): fadiga p = 0,011; baixo vigor p = 0,001.</w:t>
      </w:r>
    </w:p>
    <w:p>
      <w:pPr>
        <w:spacing w:after="120"/>
      </w:pPr>
      <w:r>
        <w:rPr>
          <w:sz w:val="18"/>
        </w:rPr>
        <w:t>Fonte: dados da pesquisa (2026).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580000" cy="2217692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imiar2_faixa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2176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2"/>
        </w:rPr>
        <w:t>Figura 7 – Dois limiares do pico de velocidade do T-CAR (14,4 e 15,1 km/h) que delimitam três faixas de aptidão (esquerda) e a prevalênciade dias de fadiga elevada e de baixo vigor em cada faixa (direita).</w:t>
      </w:r>
    </w:p>
    <w:p>
      <w:pPr>
        <w:spacing w:after="120"/>
        <w:jc w:val="center"/>
      </w:pPr>
      <w:r>
        <w:rPr>
          <w:sz w:val="18"/>
        </w:rPr>
        <w:t>Fonte: elaboração dos autores (2026).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Em vez de um único ponto de corte, o pico de velocidade foi ainda estratificado por dois limiares — os tercis de sua distribuição (t₁ = 14,4 km/h; t₂ = 15,1 km/h) —, criando três faixas de aptidão com valor de decisão direto (Tabela 13; Figura 7). A prevalência de dias críticos caiu de forma consistente da faixa de baixa para a de alta aptidão, tanto para a fadiga elevada (47% → 45% → 22%; tendência p = 0,011) quanto para o baixo vigor (50% → 35% → 18%; tendência p = 0,001). O ganho da estratificação dupla é sobretudo prático: enquanto o limiar único de Youden (≈ 14,9 km/h) traça uma só linha, os dois limiares isolam uma faixa superior de aptidão (PV &gt; 15,1 km/h) em que o risco de dias críticos cai para cerca de um quinto das observações, e uma faixa inferior (PV &lt; 14,4 km/h) que concentra o maior risco — e oferece à comissão técnica uma referência graduada, e não binária, para individualizar a carga e priorizar a recuperação dos atletas menos aptos.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580000" cy="2146154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istic_curva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1461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2"/>
        </w:rPr>
        <w:t>Figura 8 – Curvas logísticas ajustadas: à esquerda, a probabilidade de um dia de fadiga elevada decresce com o pico de velocidade do T-CAR (pontos = proporção observada por faixa, tamanho proporcional ao n); à direita, a probabilidade do perfil barbatana de tubarão cresce ao longo do microciclo.</w:t>
      </w:r>
    </w:p>
    <w:p>
      <w:pPr>
        <w:spacing w:after="120"/>
        <w:jc w:val="center"/>
      </w:pPr>
      <w:r>
        <w:rPr>
          <w:sz w:val="18"/>
        </w:rPr>
        <w:t>Fonte: elaboração dos autores (2026).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As curvas logísticas ajustadas sintetizam, em forma gráfica, os dois modelos de probabilidade discutidos: a queda monotônica da chance de um dia de fadiga elevada à medida que aumenta o pico de velocidade e a elevação da chance do perfil de barbatana de tubarão ao longo dos dias (Figura 8).</w:t>
      </w:r>
    </w:p>
    <w:p>
      <w:pPr>
        <w:spacing w:before="120" w:after="80" w:line="360" w:lineRule="auto"/>
      </w:pPr>
      <w:r>
        <w:rPr>
          <w:b/>
          <w:sz w:val="24"/>
        </w:rPr>
        <w:t>3.8 Sonolência (Epworth) e estresse percebido (PSS-14)</w:t>
      </w:r>
    </w:p>
    <w:p>
      <w:pPr>
        <w:spacing w:before="160" w:after="40"/>
      </w:pPr>
      <w:r>
        <w:rPr>
          <w:sz w:val="22"/>
        </w:rPr>
        <w:t>Tabela 14 – Sonolência (Epworth, 6 itens, 0–18) e estresse percebido (PSS-14, 0–56) no microciclo: descritivos por observação e por atleta, e variação entre os dias.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Variável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M ± DP (obs.)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Mediana (mín–máx)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M ± DP (atleta)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Friedman p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Sonolência (Epworth)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9,9 ± 5,1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10 (0–18)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9,5 ± 4,4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0,027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Estresse (PSS-14)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22,0 ± 4,9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22 (9–40)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22,0 ± 4,5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0,677</w:t>
            </w:r>
          </w:p>
        </w:tc>
      </w:tr>
    </w:tbl>
    <w:p>
      <w:pPr>
        <w:spacing w:after="0"/>
      </w:pPr>
      <w:r>
        <w:rPr>
          <w:i/>
          <w:sz w:val="17"/>
        </w:rPr>
        <w:t>Friedman: teste da variação entre os sete dias. Epworth em versão de 6 itens (sem ponto de corte clínico padrão).</w:t>
      </w:r>
    </w:p>
    <w:p>
      <w:pPr>
        <w:spacing w:after="120"/>
      </w:pPr>
      <w:r>
        <w:rPr>
          <w:sz w:val="18"/>
        </w:rPr>
        <w:t>Fonte: dados da pesquisa (2026).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322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ono_traj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32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2"/>
        </w:rPr>
        <w:t>Figura 9 – Trajetória diária (média ± IC95%) da sonolência (Epworth) e do estresse percebido (PSS-14) ao longo do microciclo.</w:t>
      </w:r>
    </w:p>
    <w:p>
      <w:pPr>
        <w:spacing w:after="120"/>
        <w:jc w:val="center"/>
      </w:pPr>
      <w:r>
        <w:rPr>
          <w:sz w:val="18"/>
        </w:rPr>
        <w:t>Fonte: elaboração dos autores (2026).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 sonolência e o estresse percebido, coletados no mesmo diário, tiveram comportamentos distintos ao longo do microciclo (Tabela 14; Figura 9). A sonolência (Epworth) elevou-se progressivamente do primeiro ao último dia (Friedman p = 0,027; W = 0,13), padrão compatível com o acúmulo de fadiga e de débito de sono ao fim da semana de carga. No plano interindividual (média semanal por atleta), atletas mais sonolentos reportaram mais fadiga (ρ = +0,52; p = 0,005) e pior humor global (PTH; ρ = +0,54; p = 0,004), o que posiciona a sonolência como um marcador de recuperação que acompanha a resposta afetiva à carga. O estresse percebido (PSS-14), ao contrário, manteve-se estável entre os dias (Friedman p = 0,677) e em patamar moderado, sem associação significativa com o vigor (ρ = -0,09; p = 0,643) ou com a fadiga (ρ = -0,15; p = 0,466); nenhuma das duas variáveis diferiu entre pré e pós-treino (Epworth p = 0,788; PSS p = 0,882), coerente com a natureza mais estável desses instrumentos. A estabilidade do estresse indica que a deterioração do humor no eixo energia–fadiga foi específica da carga de treino, e não reflexo de um aumento concomitante do estresse percebido.</w:t>
      </w:r>
    </w:p>
    <w:p>
      <w:pPr>
        <w:spacing w:before="120" w:after="80" w:line="360" w:lineRule="auto"/>
      </w:pPr>
      <w:r>
        <w:rPr>
          <w:b/>
          <w:sz w:val="24"/>
        </w:rPr>
        <w:t>3.9 Composição corporal e ajuste alométrico do pico de velocidade</w:t>
      </w:r>
    </w:p>
    <w:p>
      <w:pPr>
        <w:spacing w:before="160" w:after="40"/>
      </w:pPr>
      <w:r>
        <w:rPr>
          <w:sz w:val="22"/>
        </w:rPr>
        <w:t>Tabela 15 – Composição corporal da amostra (n = 25) e associação com a fadiga.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Variável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M ± DP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Amplitude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Massa corporal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85,8 ± 15,7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58,8–132,6 kg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Estatura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182,5 ± 6,5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170,8–200,0 cm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Gordura corporal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11,6 ± 5,3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5,0–25,0 %</w:t>
            </w:r>
          </w:p>
        </w:tc>
      </w:tr>
    </w:tbl>
    <w:p>
      <w:pPr>
        <w:spacing w:after="0"/>
      </w:pPr>
      <w:r>
        <w:rPr>
          <w:i/>
          <w:sz w:val="17"/>
        </w:rPr>
        <w:t>Massa e estatura por antropometria; gordura corporal por dobras cutâneas.</w:t>
      </w:r>
    </w:p>
    <w:p>
      <w:pPr>
        <w:spacing w:after="120"/>
      </w:pPr>
      <w:r>
        <w:rPr>
          <w:sz w:val="18"/>
        </w:rPr>
        <w:t>Fonte: dados da pesquisa (2026).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 caracterização da composição corporal (Tabela 15) mostrou massa de 85,8 kg e gordura corporal de 11,6%. Nem a massa (ρ = +0,32 com a fadiga física; p = 0,113) nem o percentual de gordura (ρ = +0,33; p = 0,113) associaram-se significativamente à fadiga, embora com tendência positiva. Como o pico de velocidade do T-CAR depende do porte corporal, examinou-se sua escala alométrica: o expoente da relação log(PV)–log(massa) foi de -0,19 (r = -0,48; p = 0,016), o que confirma que os atletas mais pesados atingem menor PV. Ao normalizar o PV pela massa elevada a esse expoente (PV·massa^0,19), a associação com o vigor manteve-se praticamente inalterada (ρ = +0,49; p = 0,012), ao passo que a associação com a fadiga física atenuou-se e perdeu significância (de ρ = -0,51 para ρ = -0,36; p = 0,082). Ou seja, o vínculo entre aptidão e vigor é um efeito genuíno de capacidade aeróbia, independente do tamanho corporal, enquanto parte da relação entre aptidão e fadiga física é atribuível ao porte do atleta.</w:t>
      </w:r>
    </w:p>
    <w:p>
      <w:pPr>
        <w:spacing w:before="120" w:after="80" w:line="360" w:lineRule="auto"/>
      </w:pPr>
      <w:r>
        <w:rPr>
          <w:b/>
          <w:sz w:val="24"/>
        </w:rPr>
        <w:t>3.10 Capacidade anaeróbia (RSA) e fadiga: especificidade e ajuste pela massa</w:t>
      </w:r>
    </w:p>
    <w:p>
      <w:pPr>
        <w:spacing w:before="160" w:after="40"/>
      </w:pPr>
      <w:r>
        <w:rPr>
          <w:sz w:val="22"/>
        </w:rPr>
        <w:t>Tabela 16 – Associação entre a capacidade anaeróbia (teste de sprints repetidos, Baker) e a fadiga e o vigor semanais: correlação bruta e parcial (com controle da massa corporal).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Medida do RSA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Fadiga física (bruto / parcial)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Fadiga BRUMS (bruto / parcial)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Vigor (bruto / parcial)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Melhor tempo (s)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+0,26 / +0,11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+0,30 / +0,18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+0,08 / -0,01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Soma dos 8 (s)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+0,34 / +0,19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+0,34 / +0,22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+0,07 / -0,05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Índice de fadiga (%F)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+0,26 / +0,33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+0,19 / +0,25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-0,39 / -0,37</w:t>
            </w:r>
          </w:p>
        </w:tc>
      </w:tr>
    </w:tbl>
    <w:p>
      <w:pPr>
        <w:spacing w:after="0"/>
      </w:pPr>
      <w:r>
        <w:rPr>
          <w:i/>
          <w:sz w:val="17"/>
        </w:rPr>
        <w:t>Correlação de Spearman (ρ); parcial = com controle da massa corporal. Melhor tempo, soma e índice de fadiga: menor = melhor. n = 24 atletas. Como contraste, o pico de velocidade aeróbio associou-se à fadiga física (ρ = -0,50; p = 0,013).</w:t>
      </w:r>
    </w:p>
    <w:p>
      <w:pPr>
        <w:spacing w:after="120"/>
      </w:pPr>
      <w:r>
        <w:rPr>
          <w:sz w:val="18"/>
        </w:rPr>
        <w:t>Fonte: dados da pesquisa (2026).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580000" cy="2146154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sa_especificidad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1461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2"/>
        </w:rPr>
        <w:t>Figura 10 – Correlatos da fadiga física semanal: à esquerda, a capacidade anaeróbia (melhor tempo em sprints repetidos) apresenta associação fraca e não significativa; à direita, a aptidão aeróbia (pico de velocidade do T-CAR) apresenta associação moderada e significativa.</w:t>
      </w:r>
    </w:p>
    <w:p>
      <w:pPr>
        <w:spacing w:after="120"/>
        <w:jc w:val="center"/>
      </w:pPr>
      <w:r>
        <w:rPr>
          <w:sz w:val="18"/>
        </w:rPr>
        <w:t>Fonte: elaboração dos autores (2026).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 capacidade anaeróbia foi avaliada por um teste de sprints repetidos (oito sprints; Baker), do qual se tomaram o melhor tempo, a soma dos tempos e o índice de fadiga (percentual de decremento). Nenhuma das três medidas se associou de forma significativa à fadiga física, à fadiga do BRUMS ou ao vigor (Tabela 16; Figura 10); as correlações foram fracas, no limite da significância apenas para o índice de fadiga com o vigor (ρ = -0,39). A capacidade anaeróbia mostrou-se, ademais, independente da aptidão aeróbia (RSA × PV: ρ = -0,05), o que indica que os dois testes captam capacidades distintas.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 normalização pela massa corporal esclarece a natureza dessas associações. Os atletas mais pesados foram mais lentos nos sprints (massa × melhor tempo: ρ = +0,50) e tenderam a relatar mais fadiga (massa × fadiga física: ρ = +0,34); ao controlar a massa, a fraca associação entre o melhor tempo e a fadiga física praticamente desaparece (bruto ρ = +0,26 → parcial ρ = +0,11), e o ajuste alométrico conduz à mesma conclusão (ρ ajustado = +0,09). Em contraste, a associação entre o pico de velocidade aeróbio e a fadiga física — significativa (ρ = -0,50) — resiste ao ajuste. O padrão revela especificidade fisiológica: no acúmulo de pré-temporada, a fadiga do humor é rastreada pela aptidão aeróbia, e não pela capacidade anaeróbia de sprints repetidos nem pelo porte corporal.</w:t>
      </w:r>
    </w:p>
    <w:p>
      <w:pPr>
        <w:spacing w:before="120" w:after="80" w:line="360" w:lineRule="auto"/>
      </w:pPr>
      <w:r>
        <w:rPr>
          <w:b/>
          <w:sz w:val="24"/>
        </w:rPr>
        <w:t>3.11 Moduladores da magnitude dos efeitos agudo e crônico</w:t>
      </w:r>
    </w:p>
    <w:p>
      <w:pPr>
        <w:spacing w:before="160" w:after="40"/>
      </w:pPr>
      <w:r>
        <w:rPr>
          <w:sz w:val="22"/>
        </w:rPr>
        <w:t>Tabela 17 – Moduladores da magnitude do efeito crônico (inclinação semanal): correlação (r) e coeficiente de determinação (R²) entre cada característica do atleta e a taxa de variação do vigor e da fadiga.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Moderador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Vigor — r (R²)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Fadiga — r (R²)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Aptidão (PV T-CAR)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+0,15 (0,02)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-0,12 (0,01)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% de gordura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-0,03 (0,00)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+0,16 (0,02)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Massa corporal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-0,30 (0,09)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+0,02 (0,00)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Potência (CMJ)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-0,43 (0,18)*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+0,09 (0,01)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Sprints repetidos (Baker)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+0,07 (0,01)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-0,03 (0,00)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Sonolência (Epworth)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+0,42 (0,17)*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-0,04 (0,00)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Estresse (PSS-14)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+0,33 (0,11)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+0,04 (0,00)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Carga interna (TRIMP)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-0,02 (0,00)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-0,03 (0,00)</w:t>
            </w:r>
          </w:p>
        </w:tc>
      </w:tr>
    </w:tbl>
    <w:p>
      <w:pPr>
        <w:spacing w:after="0"/>
      </w:pPr>
      <w:r>
        <w:rPr>
          <w:i/>
          <w:sz w:val="17"/>
        </w:rPr>
        <w:t>r = correlação de Pearson; R² = coeficiente de determinação (variância explicada); * p &lt; 0,05 sem correção. Nenhuma associação sobrevive à correção de Holm para 48 testes. CMJ = salto vertical; Baker = melhor tempo em sprints repetidos (menor = melhor); TRIMP = carga interna.</w:t>
      </w:r>
    </w:p>
    <w:p>
      <w:pPr>
        <w:spacing w:after="120"/>
      </w:pPr>
      <w:r>
        <w:rPr>
          <w:sz w:val="18"/>
        </w:rPr>
        <w:t>Fonte: dados da pesquisa (2026).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580000" cy="2146154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duladores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1461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2"/>
        </w:rPr>
        <w:t>Figura 11 – Modulação da taxa semanal pelo perfil do atleta: à esquerda, o coeficiente de determinação (R²) de cada característica sobre a taxa do vigor (verde) e da fadiga (laranja) — a fadiga é praticamente não modulada; à direita, a taxa de queda do vigor decresce com a potência de membros inferiores (salto CMJ).</w:t>
      </w:r>
    </w:p>
    <w:p>
      <w:pPr>
        <w:spacing w:after="120"/>
        <w:jc w:val="center"/>
      </w:pPr>
      <w:r>
        <w:rPr>
          <w:sz w:val="18"/>
        </w:rPr>
        <w:t>Fonte: elaboração dos autores (2026).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Uma questão aplicada relevante é saber quais características do atleta modulam a intensidade da resposta — e em que medida. A magnitude do efeito agudo (variação pré → pós) revelou-se estável e independente do perfil individual: a queda média do vigor (-0,92 ponto por sessão), a elevação da fadiga (+1,42) e a da PTH (+3,04) não se acentuaram ao longo da semana (tendência por dia: p ≥ 0,24) nem se vincularam de modo consistente à aptidão, à composição corporal, à potência, ao sono ou à carga interna — todos os coeficientes de determinação foram baixos (R² &lt; 0,09). O choque afetivo intrassessão comporta-se, portanto, como uma resposta estereotipada, compartilhada pelo grupo.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O efeito crônico (inclinação semanal) exibiu modulação apenas parcial, restrita ao vigor (Tabela 17; Figura 11). A taxa de acúmulo de fadiga foi praticamente idêntica entre os atletas — nenhum moderador explicou fração relevante de sua variância (R² ≤ 0,02) —, ao passo que a taxa de queda do vigor associou-se à potência de membros inferiores (salto CMJ: r = -0,43; R² = 0,18) e, em menor grau, à sonolência: os atletas mais explosivos perderam vigor mais depressa. Um modelo de regressão múltipla com aptidão e potência explicou cerca de 23% da variância da taxa do vigor (R² = 0,23; R² ajustado = 0,14), com o maior peso padronizado atribuído à potência (β* = -0,45). Impõe-se, porém, cautela: entre os 48 testes de moderação, nenhuma associação resistiu à correção de Holm para comparações múltiplas, de sorte que esses vínculos permanecem exploratórios. Predomina, assim, uma resposta de humor amplamente independente das características individuais mensuradas — sobretudo no eixo da fadiga —, o que reforça o caráter geral e esperado da reação à carga da pré-temporada.</w:t>
      </w:r>
    </w:p>
    <w:p>
      <w:pPr>
        <w:spacing w:before="200" w:after="80" w:line="360" w:lineRule="auto"/>
      </w:pPr>
      <w:r>
        <w:rPr>
          <w:b/>
          <w:sz w:val="24"/>
        </w:rPr>
        <w:t>4 DISCUSSÃO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O presente estudo examinou os correlatos fisiológicos e de bem-estar da resposta de humor de handebolistas de elite ao longo da última semana de pré-temporada. Como pano de fundo, a deterioração do humor concentrou-se no eixo energia–fadiga: o vigor caiu e a fadiga subiu de forma consistente, tanto na resposta aguda a cada treino (pré → pós: vigor −14%, d = -0,47; fadiga +36%, d = +0,57) quanto na comparação do primeiro ao último dia (vigor d = -1,33; fadiga d = +0,78). A robustez desse achado é sustentada por três abordagens convergentes — o pós-teste do modelo misto na comparação de todos os dias, o teste de Friedman e a análise multivariada em escores T (Wilks λ = 0,181; F(6,15) = 11,32; p &lt; 0,001; η²ₚ = 0,82). Sob o critério conservador de Bonferroni, apenas o vigor (η²ₚ = 0,65) e a fadiga (η²ₚ = 0,39) permaneceram significativos, enquanto as dimensões negativas de valência não fadiga, próximas do piso, mantiveram-se estáveis. Confirma-se, assim, que o vigor e a fadiga são as dimensões subjetivas mais sensíveis à carga de treino, em consonância com a literatura de monitoramento (SAW; MAIN; GASTIN, 2016; THORPE et al., 2017; KELLMANN et al., 2018).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O caráter do handebol ajuda a contextualizar a magnitude dessa resposta. Trata-se de uma modalidade coletiva de invasão, marcadamente intermitente, na qual ações de alta intensidade — sprints, saltos, arremessos, bloqueios, mudanças de direção e contatos — alternam-se com períodos de recuperação incompleta e reclamam, a um só tempo, potência anaeróbia e capacidade aeróbia intermitente para sustentar o esforço repetido e retardar a instalação da fadiga (KARCHER; BUCHHEIT, 2014; MICHALSIK; AAGAARD, 2015). Evidências atuais confirmam que o treino e o jogo de handebol constituem exercício de alta intensidade, com elevadas demandas aeróbias e anaeróbias (PEREIRA et al., 2024), e que os esportes de invasão se caracterizam por atividade intermitente de alta intensidade intercalada por recuperação de menor intensidade (VACCARO-BENET et al., 2024). Nesse contexto, o acúmulo de carga da última semana de pré-temporada explica a deterioração do eixo energia–fadiga observada e esclarece por que o vigor e a fadiga foram as dimensões mais sensíveis do painel.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É relevante que, mesmo sob o acúmulo de carga da pré-temporada, os perfis associados a maior risco à saúde mental (Everest invertido, submerso e iceberg invertido) não se tornaram prevalentes: a deterioração restringiu-se ao perfil de fadiga, cuja prevalência no último dia (22%) superou nitidamente o patamar de referência de atletas do mesmo contexto brasileiro (11,6% em avaliação momentânea; DE MIRANDA ROHLFS et al., 2024). Esse contraste sugere que, em handebolistas de elite bem condicionados, a resposta ao acúmulo de carga é funcional e transitória — uma fadiga esperada — e não um sinal de risco psicológico. Tal leitura respalda o emprego do perfilamento do humor como triagem de prontidão e de bem-estar em modalidades coletivas de rendimento (TERRY et al., 2021), no qual a BRUMS já demonstrou sensibilidade a fatores como sono, desempenho e resultados de partida (ANDRADE et al., 2016; BRANDT; BEVILACQUA; ANDRADE, 2017; DO NASCIMENTO et al., 2026) e associação com desfechos como a lesão (DE MIRANDA ROHLFS et al., 2025).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O caráter transitório dessa resposta deve ser lido à luz da posição do microciclo no planejamento. A última semana de pré-temporada corresponde a uma fase de acumulação de carga, que antecede o afinamento (tapering) e a competição. Nesse enquadramento, a queda de vigor e a elevação de fadiga aqui documentadas configuram a assinatura afetiva esperada do acúmulo, e não um estado estável: o modelo de equilíbrio entre estresse e recuperação prevê que, com a redução da carga e o reforço da recuperação nos dias subsequentes, o vigor tende a ser restaurado e o perfil de prontidão (iceberg) a se reinstalar (KELLMANN et al., 2018). Interpretar a fadiga do fim do microciclo como um vale programado — e não como deterioração — é justamente o que habilita a comissão técnica a distinguir a resposta funcional daquela que exigiria intervenção, e reforça o valor de manter o monitoramento do humor na transição para o afinamento, quando a recuperação do estado afetivo é esperada e verificável.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Sob a ótica psicofisiológica, o eixo energia–fadiga funciona como um leitor do equilíbrio entre a carga de treino e a capacidade de recuperação. Em uma semana de acumulação, esse equilíbrio inclina-se transitoriamente para o polo da sobrecarga, e a queda do vigor com a ascensão da fadiga exprime, no plano afetivo, a resposta integrada do organismo ao esforço acumulado — uma cascata de ajustes metabólicos, hormonais e neurais que visam restaurar a homeostase e poupar energia (WOODS et al., 2018; VRIJKOTTE et al., 2019). A elevação da sonolência ao término da semana, sem alteração do estresse percebido, respalda essa leitura: a perturbação nasceu da carga física e da restauração incompleta entre as sessões, não de um estressor psicossocial concomitante. O acoplamento crescente entre o afeto negativo e a fadiga, do primeiro ao último dia, acompanha essa transição de um estado diferenciado para um estado integrado de estresse, no qual as respostas afetivas convergem sob um substrato central comum — leitura que o próprio delineamento sustenta, uma vez que os marcadores medidos (humor, sono e estresse) apontam para a mesma origem na carga de treino.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Esse conjunto de sinais delineia a assinatura de um sobre-esforço funcional (functional overreaching) — a fadiga planejada e reversível que precede a supercompensação — e não a de um estado disfuncional. A literatura recente ampara tal distinção: períodos de treino intensificado agravam a perturbação do humor e comprometem o desempenho, com plena recuperação após dias de afinamento, tanto em esportes coletivos (CAMPBELL et al., 2020) quanto em modalidades de resistência (PIACENTINI et al., 2016; WOODS et al., 2018), padrão que revisões sistemáticas reconhecem como um marcador do sobre-esforço funcional (ROETE et al., 2021). Cabe, todavia, a cautela metodológica que essas mesmas revisões assinalam: os instrumentos de humor sinalizam o sobre-esforço, porém nem sempre separam a fadiga aguda do acúmulo funcional (ROETE et al., 2021) — limitação que o presente desenho amortece ao dissociar a resposta aguda (pré → pós de cada sessão) do acúmulo semanal e ao modelar a trajetória temporal, o que torna visíveis tanto o choque intrassessão quanto a deriva ao longo dos dias. A preservação das dimensões de valência não fadiga e a ausência dos perfis de risco à saúde mental completam o quadro de uma adaptação esperada, e não de um processo patológico.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 análise dos moduladores refina esse entendimento e traz uma mensagem de utilidade prática. A magnitude tanto do choque agudo quanto da deriva crônica mostrou-se, em larga medida, independente do perfil do atleta: nenhum dos preditores — aptidão, composição corporal, potência, sono, estresse ou carga interna — explicou parcela expressiva da variância, e nenhuma associação resistiu à correção para comparações múltiplas. A taxa de acúmulo de fadiga, em especial, revelou-se homogênea entre os atletas, o que sugere uma resposta obrigatória e comum à carga da pré-temporada — coerente com a leitura de um sobre-esforço funcional que atinge o grupo de maneira relativamente uniforme. A única modulação digna de nota, ainda que exploratória, recaiu sobre a taxa de queda do vigor, associada à potência de membros inferiores: os atletas mais explosivos perderam energia mais depressa, padrão compatível com a hipótese de que perfis de maior demanda neuromuscular acumulam fadiga central e periférica com maior rapidez sob um bloco de acumulação aeróbia. Do ponto de vista aplicado, a baixa modulação reforça que a vigilância do humor deve ser universal na equipe — e não reservada a subgrupos supostamente mais vulneráveis —, embora o eixo do vigor mereça atenção adicional nos atletas de perfil mais potente.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Situados no conjunto da literatura, esses achados ocupam uma lacuna específica. A BRUMS tem sido aplicada, predominantemente, como um retrato pontual em torno da competição (BRANDT et al., 2019; DO NASCIMENTO et al., 2026) ou em comparações entre fases de treino distantes semanas ou meses entre si (ROUVEIX et al., 2006), quase sempre associada ao sono, ao desempenho ou a marcadores hormonais (ANDRADE et al., 2019; ROUVEIX et al., 2006). São escassas, contudo, as descrições que acompanham o humor em alta resolução dentro de um único microciclo — com medidas duas vezes ao dia que separam a resposta aguda do acúmulo crônico —, que modelam a trajetória de forma contínua e que a articulam à aptidão aeróbia intermitente em uma modalidade coletiva de invasão. É precisamente esse o nicho do presente estudo, cuja abordagem temporal e multivariada oferece um retrato mais fino da dinâmica afetiva do que o instantâneo pré-competitivo predominante, e sinaliza um caminho para o monitoramento intramicrociclo em esportes de rendimento.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 inclusão do pico de velocidade do T-CAR como parâmetro fisiológico acrescentou uma leitura interindividual à resposta afetiva. Atletas com maior aptidão aeróbia intermitente reportaram mais vigor (ρ = +0,47; p = 0,017) e menos fadiga física (ρ = -0,51; p = 0,008) ao longo da semana, e um limiar de pico de velocidade de aproximadamente 14,9 km/h discriminou os dias de maior fadiga (área sob a curva = 0,67). Esse resultado é coerente com o papel da capacidade aeróbia intermitente em sustentar e repetir esforços de alta intensidade — pois acelera a recuperação entre as ações e retarda a fadiga — e, portanto, em modular a tolerância à carga do handebol, e com a validade do pico de velocidade do T-CAR como marcador de desempenho físico em modalidades intermitentes (FERNANDES-DA-SILVA et al., 2016). Do ponto de vista aplicado, normalizar a resposta de humor pela aptidão física ajuda a distinguir a fadiga esperada — de atletas menos aptos sob a mesma carga — daquela que possa sinalizar sobrecarga, e o limiar identificado oferece à comissão técnica uma referência objetiva para individualizar a prescrição da carga e o reforço da recuperação. A estratificação por dois limiares refina essa referência ao substituir a linha única por três faixas de aptidão: a prevalência de dias críticos caiu de modo ordenado da faixa inferior para a superior (tendência significativa para fadiga e para baixo vigor), e a faixa de alta aptidão isolou atletas com risco de dias críticos reduzido a cerca de um quinto — uma leitura graduada, e não binária, mais aderente à decisão prática de dosar carga e recuperação atleta a atleta. O ajuste alométrico refinou essa leitura: como o pico de velocidade escala negativamente com a massa (expoente -0,19), parte da relação entre aptidão e fadiga física reflete o porte corporal e não apenas a capacidade aeróbia — ao normalizar o PV pela massa, essa associação se atenua. Já a relação entre aptidão e vigor resistiu ao ajuste, o que evidencia um efeito genuíno de capacidade aeróbia sobre o estado de energia, independentemente do tamanho do atleta.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 contraposição com a capacidade anaeróbia delimita a especificidade dessa relação. O teste de sprints repetidos (Baker) — um marcador da capacidade de repetir esforços máximos de curta duração — não se associou de forma significativa à fadiga do humor em nenhuma de suas medidas, e a fraca associação bruta entre o melhor tempo e a fadiga física desapareceu ao controlar a massa corporal, o que a atribui ao porte do atleta, e não à capacidade anaeróbia em si. Como a capacidade anaeróbia se mostrou independente da aptidão aeróbia, os dois testes captam qualidades físicas distintas; e é a aptidão aeróbia — não a anaeróbia — que rastreia a fadiga afetiva do acúmulo de pré-temporada. Esse contraste é coerente com a natureza predominantemente aeróbia da carga de uma semana de acumulação e com a recomendação de sistemas de monitoramento multidomínio, que combinam marcadores neuromusculares, cardioautonômicos e de autorrelato de humor, sono e estresse (NAUGHTON et al., 2023; TAVARES et al., 2017). Convém, ainda, a cautela metodológica de que o índice de fadiga do teste de sprints repetidos, por derivar de uma pequena queda de desempenho, tem confiabilidade limitada e deve ser lido com reservas (OLIVER, 2007; GLAISTER et al., 2008).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 comparação a posteriori de modelos de curva reforça a leitura dessa relação e agrega parcimônia à sua interpretação. Testadas as formas linear, logarítmica e polinomial, o modelo linear mostrou o melhor compromisso entre ajuste e parcimônia para a fadiga física e para o vigor (menores AIC e BIC), com o ajuste logarítmico praticamente equivalente e sem ganho do termo quadrático — o que revela que, na faixa de aptidão desta amostra, cada incremento de pico de velocidade se associa a uma variação aproximadamente constante da resposta de humor, sem evidência de saturação ou de limiar de rendimentos decrescentes. Esse resultado justifica descrever a associação pela reta de regressão e, ao mesmo tempo, delimita o alcance do modelo: uma relação linear estimada em uma faixa estreita de aptidão não deve ser extrapolada para além dela. Para o desfecho binário, a regressão logística — cuja qualidade de ajuste foi documentada pelo pseudo-R² de McFadden e pelos critérios de informação — sustentou o limiar de pico de velocidade como ferramenta prática de triagem, com preferência pelo preditor na escala bruta, de leitura mais direta para a comissão técnica.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 sonolência e o estresse percebido acrescentaram duas leituras convergentes com o padrão central. A sonolência (Epworth) acompanhou a semana de carga: elevou-se rumo ao último dia e associou-se, entre os atletas, a mais fadiga e a um pior humor global — um marcador de recuperação/sono que corrobora, no plano comportamental, a deterioração do eixo energia–fadiga e reforça a recomendação de vigiar o sono na fase de acumulação (KELLMANN et al., 2018). Já o estresse percebido (PSS-14) permaneceu estável e moderado, sem se relacionar à oscilação do humor; essa ausência de variação é informativa, pois indica que a resposta afetiva ao microciclo teve origem na carga de treino, e não em um aumento concomitante do estresse psicossocial percebido — um argumento a favor da especificidade do achado.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Algumas limitações devem ser consideradas na interpretação dos achados. O tamanho amostral (27 atletas) e o desenho observacional de fase única não permitem inferência causal sobre a carga, e as dimensões negativas, próximas do piso, apresentam variância e fidedignidade reduzidas, o que limita a leitura de suas pequenas variações. A conversão dos escores T foi referenciada à própria amostra — e não a tabelas normativas nacionais de atletas —, o que recomenda cautela na comparação absoluta de prevalências entre estudos e na classificação estrita dos perfis. A sonolência foi medida por uma versão de 6 itens do Epworth (sem ponto de corte clínico validado) e o estresse, pela PSS-14, cujo horizonte de referência é mais amplo que o microciclo; por isso, essas variáveis foram interpretadas por sua média semanal por atleta, e não por flutuações diárias. Como direções futuras, recomenda-se ampliar a amostra e acompanhar múltiplos microciclos, integrar o humor a marcadores de carga externa e interna mensurados continuamente, adotar tabelas normativas e agrupamento semeado (seeded k-means) para a classificação de perfis e testar o valor preditivo dos perfis negativos para desfechos como lesão e sobrecarga (DE MIRANDA ROHLFS et al., 2024, 2025).</w:t>
      </w:r>
    </w:p>
    <w:p>
      <w:pPr>
        <w:spacing w:before="200" w:after="80" w:line="360" w:lineRule="auto"/>
      </w:pPr>
      <w:r>
        <w:rPr>
          <w:b/>
          <w:sz w:val="24"/>
        </w:rPr>
        <w:t>5 CONCLUSÕES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Na última semana de pré-temporada, a deterioração do humor concentrou-se no eixo energia–fadiga, e a sua magnitude associou-se de forma seletiva às capacidades físicas. Entre os parâmetros examinados, a aptidão aeróbia intermitente (pico de velocidade do T-CAR) foi o correlato fisiológico genuíno: os atletas mais aptos relataram mais vigor e menos fadiga física, com um limiar de aproximadamente 14,9 km/h e dois cortes que delimitaram faixas de risco úteis à individualização da carga. A capacidade anaeróbia de sprints repetidos, ao contrário, não explicou a fadiga do humor — e o seu vínculo aparente decorria do porte corporal —, o que revela especificidade aeróbia. A sonolência acrescentou uma leitura de recuperação, ao acompanhar a fadiga e a perturbação do humor, enquanto o estresse percebido, estável, delimitou a origem da resposta na carga de treino. A magnitude dos efeitos foi, porém, pouco modulada pelo perfil individual, o que sugere uma resposta amplamente comum ao grupo. Recomenda-se, portanto, um monitoramento multidomínio — que combine o humor, a aptidão aeróbia e marcadores de recuperação — centrado no eixo energia–fadiga.</w:t>
      </w:r>
    </w:p>
    <w:p>
      <w:pPr>
        <w:spacing w:before="200" w:after="80" w:line="360" w:lineRule="auto"/>
      </w:pPr>
      <w:r>
        <w:rPr>
          <w:b/>
          <w:sz w:val="24"/>
        </w:rPr>
        <w:t>REFERÊNCIAS</w:t>
      </w:r>
    </w:p>
    <w:p>
      <w:pPr>
        <w:spacing w:line="360" w:lineRule="auto" w:after="120"/>
        <w:jc w:val="both"/>
      </w:pPr>
      <w:r>
        <w:rPr>
          <w:sz w:val="22"/>
        </w:rPr>
        <w:t>ANDRADE, A. et al. Sleep quality, mood and performance: a study of elite Brazilian volleyball athletes. Journal of Sports Science and Medicine, v. 15, n. 4, p. 601–605, 2016.</w:t>
      </w:r>
    </w:p>
    <w:p>
      <w:pPr>
        <w:spacing w:line="360" w:lineRule="auto" w:after="120"/>
        <w:jc w:val="both"/>
      </w:pPr>
      <w:r>
        <w:rPr>
          <w:sz w:val="22"/>
        </w:rPr>
        <w:t>ANDRADE, A. et al. Sleep quality associated with mood in elite athletes. The Physician and Sportsmedicine, v. 47, n. 3, p. 312–317, 2019. DOI: 10.1080/00913847.2018.1553467.</w:t>
      </w:r>
    </w:p>
    <w:p>
      <w:pPr>
        <w:spacing w:line="360" w:lineRule="auto" w:after="120"/>
        <w:jc w:val="both"/>
      </w:pPr>
      <w:r>
        <w:rPr>
          <w:sz w:val="22"/>
        </w:rPr>
        <w:t>ANDRADE, A. et al. Effect of practice exergames on the mood states and self-esteem of elementary school boys and girls during physical education classes: a cluster-randomized controlled trial. PLoS ONE, v. 15, n. 6, e0232392, 2020. DOI: 10.1371/journal.pone.0232392.</w:t>
      </w:r>
    </w:p>
    <w:p>
      <w:pPr>
        <w:spacing w:line="360" w:lineRule="auto" w:after="120"/>
        <w:jc w:val="both"/>
      </w:pPr>
      <w:r>
        <w:rPr>
          <w:sz w:val="22"/>
        </w:rPr>
        <w:t>BRANDT, R.; BEVILACQUA, G. G.; ANDRADE, A. Perceived sleep quality, mood states, and their relationship with performance among Brazilian elite athletes during a competitive period. Journal of Strength and Conditioning Research, v. 31, n. 4, p. 1033–1039, 2017.</w:t>
      </w:r>
    </w:p>
    <w:p>
      <w:pPr>
        <w:spacing w:line="360" w:lineRule="auto" w:after="120"/>
        <w:jc w:val="both"/>
      </w:pPr>
      <w:r>
        <w:rPr>
          <w:sz w:val="22"/>
        </w:rPr>
        <w:t>BRANDT, R. et al. Comparisons of mood states associated with outcomes achieved by female and male athletes in high-level judo and Brazilian jiu-jitsu championships: psychological factors associated with the probability of success. Journal of Strength and Conditioning Research, v. 35, n. 9, p. 2518–2524, 2019. DOI: 10.1519/JSC.0000000000003218.</w:t>
      </w:r>
    </w:p>
    <w:p>
      <w:pPr>
        <w:spacing w:line="360" w:lineRule="auto" w:after="120"/>
        <w:jc w:val="both"/>
      </w:pPr>
      <w:r>
        <w:rPr>
          <w:sz w:val="22"/>
        </w:rPr>
        <w:t>CAMPBELL, P. G. et al. The effect of overreaching on neuromuscular performance and wellness responses in Australian rules football athletes. Journal of Strength and Conditioning Research, v. 34, n. 6, p. 1530–1538, 2020. DOI: 10.1519/JSC.0000000000003603.</w:t>
      </w:r>
    </w:p>
    <w:p>
      <w:pPr>
        <w:spacing w:line="360" w:lineRule="auto" w:after="120"/>
        <w:jc w:val="both"/>
      </w:pPr>
      <w:r>
        <w:rPr>
          <w:sz w:val="22"/>
        </w:rPr>
        <w:t>DE MIRANDA ROHLFS, I. C. P. et al. Prevalence of specific mood profile clusters among elite and youth athletes at a Brazilian sports club. Sports, v. 12, n. 7, 195, 2024. DOI: 10.3390/sports12070195.</w:t>
      </w:r>
    </w:p>
    <w:p>
      <w:pPr>
        <w:spacing w:line="360" w:lineRule="auto" w:after="120"/>
        <w:jc w:val="both"/>
      </w:pPr>
      <w:r>
        <w:rPr>
          <w:sz w:val="22"/>
        </w:rPr>
        <w:t>DE MIRANDA ROHLFS, I. C. P. et al. Mood states, injury status, and countermovement jump performance in Brazilian high-level sports. Sports, v. 13, n. 9, 303, 2025. DOI: 10.3390/sports13090303.</w:t>
      </w:r>
    </w:p>
    <w:p>
      <w:pPr>
        <w:spacing w:line="360" w:lineRule="auto" w:after="120"/>
        <w:jc w:val="both"/>
      </w:pPr>
      <w:r>
        <w:rPr>
          <w:sz w:val="22"/>
        </w:rPr>
        <w:t>DO NASCIMENTO, M. H. et al. Acute psychological responses to official match outcomes in male youth volleyball: an observational repeated-measures study within a single national-level team. Frontiers in Psychology, v. 17, 1826372, 2026. DOI: 10.3389/fpsyg.2026.1826372.</w:t>
      </w:r>
    </w:p>
    <w:p>
      <w:pPr>
        <w:spacing w:line="360" w:lineRule="auto" w:after="120"/>
        <w:jc w:val="both"/>
      </w:pPr>
      <w:r>
        <w:rPr>
          <w:sz w:val="22"/>
        </w:rPr>
        <w:t>FERNANDES-DA-SILVA, J. et al. The peak velocity derived from the Carminatti Test is related to physical match performance in young soccer players. Journal of Sports Sciences, v. 34, n. 24, p. 2238–2245, 2016. DOI: 10.1080/02640414.2015.1093646.</w:t>
      </w:r>
    </w:p>
    <w:p>
      <w:pPr>
        <w:spacing w:line="360" w:lineRule="auto" w:after="120"/>
        <w:jc w:val="both"/>
      </w:pPr>
      <w:r>
        <w:rPr>
          <w:sz w:val="22"/>
        </w:rPr>
        <w:t>HAN, C.; PARSONS-SMITH, R. L.; TERRY, P. C. Mood profiling in Singapore: cross-cultural validation and potential applications of mood profile clusters. Frontiers in Psychology, v. 11, 665, 2020. DOI: 10.3389/fpsyg.2020.00665.</w:t>
      </w:r>
    </w:p>
    <w:p>
      <w:pPr>
        <w:spacing w:line="360" w:lineRule="auto" w:after="120"/>
        <w:jc w:val="both"/>
      </w:pPr>
      <w:r>
        <w:rPr>
          <w:sz w:val="22"/>
        </w:rPr>
        <w:t>GLAISTER, M. et al. The reliability and validity of fatigue measures during multiple-sprint work: an issue revisited. Journal of Strength and Conditioning Research, v. 22, n. 5, p. 1597–1601, 2008. DOI: 10.1519/JSC.0b013e318181ab80.</w:t>
      </w:r>
    </w:p>
    <w:p>
      <w:pPr>
        <w:spacing w:line="360" w:lineRule="auto" w:after="120"/>
        <w:jc w:val="both"/>
      </w:pPr>
      <w:r>
        <w:rPr>
          <w:sz w:val="22"/>
        </w:rPr>
        <w:t>KARCHER, C.; BUCHHEIT, M. On-court demands of elite handball, with special reference to playing positions. Sports Medicine, v. 44, n. 6, p. 797–814, 2014. DOI: 10.1007/s40279-014-0164-z.</w:t>
      </w:r>
    </w:p>
    <w:p>
      <w:pPr>
        <w:spacing w:line="360" w:lineRule="auto" w:after="120"/>
        <w:jc w:val="both"/>
      </w:pPr>
      <w:r>
        <w:rPr>
          <w:sz w:val="22"/>
        </w:rPr>
        <w:t>KELLMANN, M. et al. Recovery and performance in sport: consensus statement. International Journal of Sports Physiology and Performance, v. 13, n. 2, p. 240–245, 2018. DOI: 10.1123/ijspp.2017-0759.</w:t>
      </w:r>
    </w:p>
    <w:p>
      <w:pPr>
        <w:spacing w:line="360" w:lineRule="auto" w:after="120"/>
        <w:jc w:val="both"/>
      </w:pPr>
      <w:r>
        <w:rPr>
          <w:sz w:val="22"/>
        </w:rPr>
        <w:t>LOCHBAUM, M. et al. The Profile of Mood States and athletic performance: a meta-analysis of published studies. European Journal of Investigation in Health, Psychology and Education, v. 11, n. 1, p. 50–70, 2021. DOI: 10.3390/ejihpe11010005.</w:t>
      </w:r>
    </w:p>
    <w:p>
      <w:pPr>
        <w:spacing w:line="360" w:lineRule="auto" w:after="120"/>
        <w:jc w:val="both"/>
      </w:pPr>
      <w:r>
        <w:rPr>
          <w:sz w:val="22"/>
        </w:rPr>
        <w:t>MICHALSIK, L. B.; AAGAARD, P. Physical demands in elite team handball: comparisons between male and female players. Journal of Sports Medicine and Physical Fitness, v. 55, n. 9, p. 878–891, 2015.</w:t>
      </w:r>
    </w:p>
    <w:p>
      <w:pPr>
        <w:spacing w:line="360" w:lineRule="auto" w:after="120"/>
        <w:jc w:val="both"/>
      </w:pPr>
      <w:r>
        <w:rPr>
          <w:sz w:val="22"/>
        </w:rPr>
        <w:t>MORGAN, W. P. Selected psychological factors limiting performance: a mental health model. In: CLARKE, D. H.; ECKERT, H. M. (Ed.). Limits of human performance. Champaign: Human Kinetics, 1985. p. 70–80.</w:t>
      </w:r>
    </w:p>
    <w:p>
      <w:pPr>
        <w:spacing w:line="360" w:lineRule="auto" w:after="120"/>
        <w:jc w:val="both"/>
      </w:pPr>
      <w:r>
        <w:rPr>
          <w:sz w:val="22"/>
        </w:rPr>
        <w:t>NAUGHTON, M. et al. Defining and quantifying fatigue in the rugby codes. PLoS ONE, v. 18, n. 3, e0282390, 2023. DOI: 10.1371/journal.pone.0282390.</w:t>
      </w:r>
    </w:p>
    <w:p>
      <w:pPr>
        <w:spacing w:line="360" w:lineRule="auto" w:after="120"/>
        <w:jc w:val="both"/>
      </w:pPr>
      <w:r>
        <w:rPr>
          <w:sz w:val="22"/>
        </w:rPr>
        <w:t>OLIVER, J. L. Is a fatigue index a worthwhile measure of repeated sprint ability? Journal of Science and Medicine in Sport, v. 12, n. 1, p. 20–23, 2007. DOI: 10.1016/j.jsams.2007.10.010.</w:t>
      </w:r>
    </w:p>
    <w:p>
      <w:pPr>
        <w:spacing w:line="360" w:lineRule="auto" w:after="120"/>
        <w:jc w:val="both"/>
      </w:pPr>
      <w:r>
        <w:rPr>
          <w:sz w:val="22"/>
        </w:rPr>
        <w:t>NEVILL, A. M.; LANE, A. M. Why self-report “Likert” scale data should not be log-transformed. Journal of Sports Sciences, v. 25, n. 1, p. 1–2, 2007. DOI: 10.1080/02640410601111183.</w:t>
      </w:r>
    </w:p>
    <w:p>
      <w:pPr>
        <w:spacing w:line="360" w:lineRule="auto" w:after="120"/>
        <w:jc w:val="both"/>
      </w:pPr>
      <w:r>
        <w:rPr>
          <w:sz w:val="22"/>
        </w:rPr>
        <w:t>PARSONS-SMITH, R. L.; TERRY, P. C.; MACHIN, M. A. Identification and description of novel mood profile clusters. Frontiers in Psychology, v. 8, 1958, 2017. DOI: 10.3389/fpsyg.2017.01958.</w:t>
      </w:r>
    </w:p>
    <w:p>
      <w:pPr>
        <w:spacing w:line="360" w:lineRule="auto" w:after="120"/>
        <w:jc w:val="both"/>
      </w:pPr>
      <w:r>
        <w:rPr>
          <w:sz w:val="22"/>
        </w:rPr>
        <w:t>PEREIRA, R. et al. Exercise intensity and reliability during recreational team handball training for 50–77-year-old unexperienced women. Biology of Sport, v. 41, n. 4, p. 253–261, 2024. DOI: 10.5114/biolsport.2024.132995.</w:t>
      </w:r>
    </w:p>
    <w:p>
      <w:pPr>
        <w:spacing w:line="360" w:lineRule="auto" w:after="120"/>
        <w:jc w:val="both"/>
      </w:pPr>
      <w:r>
        <w:rPr>
          <w:sz w:val="22"/>
        </w:rPr>
        <w:t>PIACENTINI, M. F. et al. Effect of intensive training on mood with no effect on brain-derived neurotrophic factor. International Journal of Sports Physiology and Performance, v. 11, n. 6, p. 824–830, 2016. DOI: 10.1123/ijspp.2015-0279.</w:t>
      </w:r>
    </w:p>
    <w:p>
      <w:pPr>
        <w:spacing w:line="360" w:lineRule="auto" w:after="120"/>
        <w:jc w:val="both"/>
      </w:pPr>
      <w:r>
        <w:rPr>
          <w:sz w:val="22"/>
        </w:rPr>
        <w:t>ROETE, A. J. et al. A systematic review on markers of functional overreaching in endurance athletes. International Journal of Sports Physiology and Performance, v. 16, n. 8, p. 1065–1073, 2021. DOI: 10.1123/ijspp.2021-0024.</w:t>
      </w:r>
    </w:p>
    <w:p>
      <w:pPr>
        <w:spacing w:line="360" w:lineRule="auto" w:after="120"/>
        <w:jc w:val="both"/>
      </w:pPr>
      <w:r>
        <w:rPr>
          <w:sz w:val="22"/>
        </w:rPr>
        <w:t>ROHLFS, I. C. P. M. et al. A Escala de Humor de Brunel (Brums): instrumento para detecção precoce da síndrome do excesso de treinamento. Revista Brasileira de Medicina do Esporte, v. 14, n. 3, p. 176–181, 2008.</w:t>
      </w:r>
    </w:p>
    <w:p>
      <w:pPr>
        <w:spacing w:line="360" w:lineRule="auto" w:after="120"/>
        <w:jc w:val="both"/>
      </w:pPr>
      <w:r>
        <w:rPr>
          <w:sz w:val="22"/>
        </w:rPr>
        <w:t>ROHLFS, I. C. P. M. et al. Psychometric characteristics of the Brazil Mood Scale among youth and elite athletes using two response time frames. Sports, v. 11, n. 12, 244, 2023. DOI: 10.3390/sports11120244.</w:t>
      </w:r>
    </w:p>
    <w:p>
      <w:pPr>
        <w:spacing w:line="360" w:lineRule="auto" w:after="120"/>
        <w:jc w:val="both"/>
      </w:pPr>
      <w:r>
        <w:rPr>
          <w:sz w:val="22"/>
        </w:rPr>
        <w:t>ROUVEIX, M. et al. The 24 h urinary cortisol/cortisone ratio and epinephrine/norepinephrine ratio for monitoring training in young female tennis players. International Journal of Sports Medicine, v. 27, n. 11, p. 856–863, 2006. DOI: 10.1055/s-2006-923778.</w:t>
      </w:r>
    </w:p>
    <w:p>
      <w:pPr>
        <w:spacing w:line="360" w:lineRule="auto" w:after="120"/>
        <w:jc w:val="both"/>
      </w:pPr>
      <w:r>
        <w:rPr>
          <w:sz w:val="22"/>
        </w:rPr>
        <w:t>SAW, A. E.; MAIN, L. C.; GASTIN, P. B. Monitoring the athlete training response: subjective self-reported measures trump commonly used objective measures: a systematic review. British Journal of Sports Medicine, v. 50, n. 5, p. 281–291, 2016. DOI: 10.1136/bjsports-2015-094758.</w:t>
      </w:r>
    </w:p>
    <w:p>
      <w:pPr>
        <w:spacing w:line="360" w:lineRule="auto" w:after="120"/>
        <w:jc w:val="both"/>
      </w:pPr>
      <w:r>
        <w:rPr>
          <w:sz w:val="22"/>
        </w:rPr>
        <w:t>TAVARES, F. et al. Wellness, muscle soreness and neuromuscular performance during a training week in volleyball athletes. Journal of Sports Medicine and Physical Fitness, v. 58, n. 12, p. 1852–1858, 2017. DOI: 10.23736/S0022-4707.17.07818-5.</w:t>
      </w:r>
    </w:p>
    <w:p>
      <w:pPr>
        <w:spacing w:line="360" w:lineRule="auto" w:after="120"/>
        <w:jc w:val="both"/>
      </w:pPr>
      <w:r>
        <w:rPr>
          <w:sz w:val="22"/>
        </w:rPr>
        <w:t>TERRY, P. C.; LANE, A. M.; FOGARTY, G. J. Construct validity of the Profile of Mood States — Adolescents for use with adults. Psychology of Sport and Exercise, v. 4, n. 2, p. 125–139, 2003. DOI: 10.1016/S1469-0292(02)00035-8.</w:t>
      </w:r>
    </w:p>
    <w:p>
      <w:pPr>
        <w:spacing w:line="360" w:lineRule="auto" w:after="120"/>
        <w:jc w:val="both"/>
      </w:pPr>
      <w:r>
        <w:rPr>
          <w:sz w:val="22"/>
        </w:rPr>
        <w:t>TERRY, P. C. et al. Mood profiling for sustainable mental health among athletes. Sustainability, v. 13, n. 11, 6116, 2021. DOI: 10.3390/su13116116.</w:t>
      </w:r>
    </w:p>
    <w:p>
      <w:pPr>
        <w:spacing w:line="360" w:lineRule="auto" w:after="120"/>
        <w:jc w:val="both"/>
      </w:pPr>
      <w:r>
        <w:rPr>
          <w:sz w:val="22"/>
        </w:rPr>
        <w:t>VACCARO-BENET, P. et al. Internal and external load profile during beach invasion sports match-play by electronic performance and tracking systems: a systematic review. Sensors, v. 24, n. 12, 3738, 2024. DOI: 10.3390/s24123738.</w:t>
      </w:r>
    </w:p>
    <w:p>
      <w:pPr>
        <w:spacing w:line="360" w:lineRule="auto" w:after="120"/>
        <w:jc w:val="both"/>
      </w:pPr>
      <w:r>
        <w:rPr>
          <w:sz w:val="22"/>
        </w:rPr>
        <w:t>VRIJKOTTE, S. et al. The overtraining syndrome in soldiers: insights from the sports domain. Military Medicine, v. 184, n. 5-6, p. e192–e200, 2019. DOI: 10.1093/milmed/usy274.</w:t>
      </w:r>
    </w:p>
    <w:p>
      <w:pPr>
        <w:spacing w:line="360" w:lineRule="auto" w:after="120"/>
        <w:jc w:val="both"/>
      </w:pPr>
      <w:r>
        <w:rPr>
          <w:sz w:val="22"/>
        </w:rPr>
        <w:t>WAGNER, H. et al. Individual and team performance in team-handball: a review. Journal of Sports Science and Medicine, v. 13, n. 4, p. 808–816, 2014.</w:t>
      </w:r>
    </w:p>
    <w:p>
      <w:pPr>
        <w:spacing w:line="360" w:lineRule="auto" w:after="120"/>
        <w:jc w:val="both"/>
      </w:pPr>
      <w:r>
        <w:rPr>
          <w:sz w:val="22"/>
        </w:rPr>
        <w:t>WOODS, A. L. et al. The effects of intensified training on resting metabolic rate, body composition and performance in trained cyclists. PLoS ONE, v. 13, n. 2, e0191644, 2018. DOI: 10.1371/journal.pone.0191644.</w:t>
      </w:r>
    </w:p>
    <w:sectPr w:rsidR="00FC693F" w:rsidRPr="0006063C" w:rsidSect="00034616">
      <w:pgSz w:w="12240" w:h="15840"/>
      <w:pgMar w:top="1701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