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29.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modelagem complementar, a trajetória de cada dimensão foi ajustada por modelos lineares mistos de crescimento, com intercepto e inclinação aleatórios por atleta, e a capacidade preditiva do perfil de humor foi avaliada por regressão logística — distinguindo a fase tardia da inicial do microciclo — com validação cruzada agrupada por atleta (para evitar vazamento entre treino e teste) e curva de aprendizado, usando a biblioteca scikit-learn.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médias e derivadas foi formalizada por modelos mistos de crescimento, com intercepto e inclinação aleatórios por atleta (Figura 26). O vigor decresceu de forma significativa ao longo da semana (efeito do dia, p = 0,003), a fadiga acumulou-se de modo aproximadamente linear (cerca de 0,3 ponto por dia) e a perturbação total do humor descreveu uma curva em U — coerentes, no nível populacional,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 para evitar vazamento entre treino e teste. A discriminação foi apenas modesta (AUC = 0,58; Figura 27), com a fadiga como principal preditor. A curva de aprendizado (Figura 28) manteve-se plana e próxima do acaso, com pequena distância entre treino e validação: o desempenho limitado não decorre de sobreajuste nem de falta de dados, e sim de um sinal individual intrinsecamente baixo, pois o efeito de piso comprime a informação disponível em uma coleta isolada. Esse resultado é, ele próprio, um achado: a leitura do humor é robusta como tendência de grupo, mas não sustenta, isoladamente, a predição no nível do atleta — o que reforça a recomendação de interpretar o indivíduo apenas acima da mudança mínima detectável.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Curvas de crescimento do humor (modelos mistos): trajetórias individuais (linhas finas) e curva populacional (linha grossa) para o vigor, a fadiga e a perturbação total do humor.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27 – Curva ROC do modelo preditivo (regressão logística) para a fase do microciclo (tardia versus inicial) a partir do perfil de humor, com validação cruzada agrupada por atleta.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28 – Curva de aprendizado do modelo preditivo: AUC de treino e de validação cruzada em função do tamanho do conjunto de treino.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4.12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69135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913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29 – Árvore de decisões analíticas do estudo: a escolha de cada método estatístico segundo as propriedades dos dados (normalidade, efeito de piso, tipo de comparação e pressupostos multivariados), com a trilha paralela de qualidade das medidas (ICC, α/ω, AFC e TRI) e as regras transversais aplicadas em toda a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