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Rule="exact" w:line="217"/>
        <w:ind w:left="0" w:firstLine="0"/>
        <w:jc w:val="left"/>
      </w:pPr>
      <w:r>
        <w:rPr>
          <w:rFonts w:ascii="Palatino Linotype" w:hAnsi="Palatino Linotype"/>
          <w:i/>
          <w:sz w:val="20"/>
        </w:rPr>
        <w:t>Revisão</w:t>
      </w:r>
    </w:p>
    <w:p>
      <w:pPr>
        <w:spacing w:before="80" w:after="200" w:lineRule="exact" w:line="440"/>
        <w:ind w:left="0" w:firstLine="0"/>
        <w:jc w:val="left"/>
      </w:pPr>
      <w:r>
        <w:rPr>
          <w:rFonts w:ascii="Palatino Linotype" w:hAnsi="Palatino Linotype"/>
          <w:b/>
          <w:sz w:val="34"/>
        </w:rPr>
        <w:t>Variáveis Psicológicas Associadas ao Treinamento e à Competição do Handebol: Revisão de Mapeamento das Características dos Estudos, das Populações e das Lacunas</w:t>
      </w:r>
    </w:p>
    <w:p>
      <w:pPr>
        <w:spacing w:before="0" w:after="200" w:lineRule="exact" w:line="217"/>
        <w:ind w:left="0" w:firstLine="0"/>
        <w:jc w:val="left"/>
      </w:pPr>
      <w:r>
        <w:rPr>
          <w:rFonts w:ascii="Palatino Linotype" w:hAnsi="Palatino Linotype"/>
          <w:b/>
          <w:sz w:val="22"/>
        </w:rPr>
        <w:t>[Autor 1] ¹,*, [Autor 2] ¹, [Autor 3] ¹ e [Autor 4] ¹</w:t>
      </w:r>
    </w:p>
    <w:p>
      <w:pPr>
        <w:spacing w:before="0" w:after="0" w:lineRule="exact" w:line="216"/>
        <w:ind w:left="2381" w:firstLine="0"/>
        <w:jc w:val="left"/>
      </w:pPr>
      <w:r>
        <w:rPr>
          <w:rFonts w:ascii="Palatino Linotype" w:hAnsi="Palatino Linotype"/>
          <w:i w:val="0"/>
          <w:sz w:val="17"/>
        </w:rPr>
        <w:t>¹  Laboratório de Psicologia do Esporte e do Exercício (Lape), Centro de Ciências da Saúde e do Esporte, Universidade do Estado de Santa Catarina (UDESC), Florianópolis 88080-350, SC, Brasil</w:t>
      </w:r>
    </w:p>
    <w:p>
      <w:pPr>
        <w:spacing w:before="0" w:after="240" w:lineRule="exact" w:line="216"/>
        <w:ind w:left="2381" w:firstLine="0"/>
        <w:jc w:val="left"/>
      </w:pPr>
      <w:r>
        <w:rPr>
          <w:rFonts w:ascii="Palatino Linotype" w:hAnsi="Palatino Linotype"/>
          <w:i/>
          <w:sz w:val="17"/>
        </w:rPr>
        <w:t xml:space="preserve">  Correspondência: [e-mail</w:t>
      </w:r>
    </w:p>
    <w:p>
      <w:pPr>
        <w:spacing w:before="80" w:after="0" w:lineRule="exact" w:line="230"/>
        <w:ind w:left="2381" w:firstLine="0"/>
        <w:jc w:val="both"/>
      </w:pPr>
      <w:r>
        <w:rPr>
          <w:rFonts w:ascii="Palatino Linotype" w:hAnsi="Palatino Linotype"/>
          <w:b/>
          <w:sz w:val="19"/>
        </w:rPr>
        <w:t>Resumo:</w:t>
      </w:r>
      <w:r>
        <w:rPr>
          <w:rFonts w:ascii="Palatino Linotype" w:hAnsi="Palatino Linotype"/>
          <w:i w:val="0"/>
          <w:sz w:val="19"/>
        </w:rPr>
        <w:t xml:space="preserve"> As variáveis psicológicas associam-se ao desempenho e à saúde do atleta e manifestam-se, no handebol, sob a oposição direta do adversário, tanto no treinamento quanto na competição. O objetivo foi analisar o estado da arte das evidências científicas sobre as variáveis psicológicas investigadas no treinamento e na competição do handebol, com ênfase nos estudos de intervenção, por meio de uma revisão de mapeamento. A busca foi realizada em oito bases de dados, sem restrição de data, entre maio e setembro de 2026, e a seleção obedeceu à estratégia PECOS. Dos 4.144 registros identificados, 199 estudos, publicados entre 1994 e 2026, atenderam aos critérios de inclusão. A produção concentrou-se na Espanha (49 estudos) e no Brasil (21), em atletas de alto rendimento (43,7%) e de categorias de formação (25,1%), com mediana de 63,5 participantes por estudo. Motivação e autoeficácia (80 estudos) e ansiedade e estresse (72) foram os domínios mais investigados, ao passo que burnout e saúde mental reuniram 14 estudos. Desde 2010, a produção duplicou a cada 4,4 anos, e o domínio de sono, bem-estar e recuperação superou o de motivação e autoeficácia. Apenas 28 estudos adotaram delineamento experimental, e 24 testaram intervenções; 14 relataram efeito, com maior consistência no treino de habilidades psicológicas e no feedback do treinador, embora com amostras pequenas e relato incompleto. Conclui-se que a pesquisa psicológica no handebol é ampla e recente, porém predominantemente observacional, e que existe uma lacuna de translação entre as variáveis mais descritas e as mais testadas.</w:t>
      </w:r>
    </w:p>
    <w:p>
      <w:pPr>
        <w:spacing w:before="120" w:after="280" w:lineRule="exact" w:line="230"/>
        <w:ind w:left="2381" w:firstLine="0"/>
        <w:jc w:val="both"/>
      </w:pPr>
      <w:r>
        <w:rPr>
          <w:rFonts w:ascii="Palatino Linotype" w:hAnsi="Palatino Linotype"/>
          <w:b/>
          <w:sz w:val="19"/>
        </w:rPr>
        <w:t>Palavras-chave:</w:t>
      </w:r>
      <w:r>
        <w:rPr>
          <w:rFonts w:ascii="Palatino Linotype" w:hAnsi="Palatino Linotype"/>
          <w:i w:val="0"/>
          <w:sz w:val="19"/>
        </w:rPr>
        <w:t xml:space="preserve"> handebol; psicologia do esporte; revisão de mapeamento; intervenção psicológica; competição</w:t>
      </w:r>
    </w:p>
    <w:p>
      <w:pPr>
        <w:spacing w:before="0" w:after="120" w:lineRule="exact" w:line="217"/>
        <w:ind w:left="2381" w:firstLine="0"/>
        <w:jc w:val="both"/>
        <w:pBdr>
          <w:bottom w:val="single" w:sz="6"/>
        </w:pBdr>
      </w:pPr>
    </w:p>
    <w:p>
      <w:pPr>
        <w:keepNext/>
        <w:spacing w:before="200" w:after="80" w:lineRule="exact" w:line="300"/>
        <w:ind w:left="2381" w:firstLine="0"/>
        <w:jc w:val="left"/>
      </w:pPr>
      <w:r>
        <w:rPr>
          <w:rFonts w:ascii="Palatino Linotype" w:hAnsi="Palatino Linotype"/>
          <w:b/>
          <w:sz w:val="24"/>
        </w:rPr>
        <w:t>1. Introdução</w:t>
      </w:r>
    </w:p>
    <w:p>
      <w:pPr>
        <w:spacing w:before="0" w:after="0" w:lineRule="exact" w:line="217"/>
        <w:ind w:left="2381" w:firstLine="425"/>
        <w:jc w:val="both"/>
      </w:pPr>
      <w:r>
        <w:rPr>
          <w:rFonts w:ascii="Palatino Linotype" w:hAnsi="Palatino Linotype"/>
          <w:i w:val="0"/>
          <w:sz w:val="20"/>
        </w:rPr>
        <w:t>As variáveis psicológicas, entendidas como construtos cognitivos, afetivos, motivacionais e sociais mensuráveis, associam-se ao desempenho e à saúde do atleta e constituem objeto consolidado das ciências do esporte (Henriksen et al., 2020; Reardon et al., 2019). A prevalência de sintomas de transtornos mentais em atletas de elite é comparável à da população geral (Gouttebarge et al., 2019; Rice et al., 2016), com diferenças entre homens e mulheres (Kew et al., 2025), e as sociedades científicas da área recomendam a promoção da saúde mental, a detecção precoce e a oferta de serviços especializados aos atletas (Moesch et al., 2018; Purcell et al., 2019; Schinke et al., 2018). A evidência que fundamenta as recomendações do Comitê Olímpico Internacional foi recentemente sistematizada (Gouttebarge et al., 2026), e os fatores psicossociais predizem também a ocorrência de lesões esportivas (Ivarsson et al., 2017). Nos esportes coletivos de invasão, essas variáveis manifestam-se sob a oposição direta do adversário, condição que o handebol leva ao extremo.</w:t>
      </w:r>
    </w:p>
    <w:p>
      <w:pPr>
        <w:spacing w:before="0" w:after="0" w:lineRule="exact" w:line="217"/>
        <w:ind w:left="2381" w:firstLine="425"/>
        <w:jc w:val="both"/>
      </w:pPr>
      <w:r>
        <w:rPr>
          <w:rFonts w:ascii="Palatino Linotype" w:hAnsi="Palatino Linotype"/>
          <w:i w:val="0"/>
          <w:sz w:val="20"/>
        </w:rPr>
        <w:t>Essa condição decorre da própria estrutura do jogo. Disputado por duas equipes de sete jogadores, em quadra de 40 × 20 m e em dois tempos de 30 min, o handebol caracteriza-se como esporte intermitente de alta intensidade, com saltos, arremessos, mudanças de direção e contato físico constante (Karcher &amp; Buchheit, 2014; Michalsik et al., 2012; Póvoas et al., 2012). As ações de alta intensidade repetem-se ao longo das partidas internacionais (Luteberget &amp; Spencer, 2017), e a carga varia conforme as fases da partida, a posição e o sistema defensivo e foi examinada segundo o resultado (Fleureau et al., 2023; Guignard et al., 2022; Saal et al., 2023, 2026; Wagner et al., 2025), inclusive no handebol de praia (Sánchez-Sáez et al., 2021b). As respostas hormonais à partida e ao treino foram comparadas para verificar se o treino reproduz o estresse do jogo (Nikolovski et al., 2023b), e o desempenho feminino depende da combinação de fatores físicos, técnicos e táticos (Manchado et al., 2013). O regulamento intensifica essa exigência: o sétimo jogador de linha expõe a equipe ao gol vazio e reorganiza a defesa adversária (Bonjour et al., 2021; Gümüş &amp; Gençoğlu, 2020; Macedo et al., 2025); a exclusão de dois minutos impõe períodos de inferioridade numérica (Trejo-Silva et al., 2020, 2025); e o tempo técnico modifica a dinâmica do placar em jogos equilibrados (Jetzke &amp; Winter, 2022).</w:t>
      </w:r>
    </w:p>
    <w:p>
      <w:pPr>
        <w:spacing w:before="0" w:after="0" w:lineRule="exact" w:line="217"/>
        <w:ind w:left="2381" w:firstLine="425"/>
        <w:jc w:val="both"/>
      </w:pPr>
      <w:r>
        <w:rPr>
          <w:rFonts w:ascii="Palatino Linotype" w:hAnsi="Palatino Linotype"/>
          <w:i w:val="0"/>
          <w:sz w:val="20"/>
        </w:rPr>
        <w:t>Sob essa pressão, o desempenho depende de exigências cognitivas elevadas. O jogador decide em frações de segundo, com espaço reduzido e marcação próxima; jogadores experientes tendem a escolher as primeiras opções geradas, estratégia eficiente diante da escassez de tempo (Johnson &amp; Raab, 2003; Raab &amp; Johnson, 2007), e a capacidade de decisão diferencia níveis competitivos mesmo quando a aptidão física não o faz (Hinz et al., 2022). A velocidade da mudança de direção foi comparada entre ações planejadas e reativas (Fasold et al., 2023), e a análise situacional constitui elemento central do desempenho de elite (Nicolosi et al., 2023). A atenção, a antecipação (Biscaia et al., 2021), o rastreamento visual de múltiplos alvos (Styrkowiec et al., 2024) e as representações mentais das ações táticas (Vogel &amp; Schack, 2023) variam com o nível, a idade e a expertise. No tiro de sete metros, o goleiro antecipa o arremesso a partir de pistas cinemáticas (Cocić et al., 2021; Huesmann et al., 2023; Loffing &amp; Hagemann, 2014), com padrões de olhar que diferem entre homens e mulheres de elite (Jedziniak et al., 2025), decisões de natureza intuitiva (Menn et al., 2019) e acúmulo de evidência modulado pelo contexto da cobrança (Weinberg et al., 2025). O sono favorece o treino dessa antecipação (Schorer et al., 2021), ao passo que a fadiga mental induzida pelo uso de redes sociais retardou o tempo de reação visual de handebolistas (Kim et al., 2026).</w:t>
      </w:r>
    </w:p>
    <w:p>
      <w:pPr>
        <w:spacing w:before="0" w:after="0" w:lineRule="exact" w:line="217"/>
        <w:ind w:left="2381" w:firstLine="425"/>
        <w:jc w:val="both"/>
      </w:pPr>
      <w:r>
        <w:rPr>
          <w:rFonts w:ascii="Palatino Linotype" w:hAnsi="Palatino Linotype"/>
          <w:i w:val="0"/>
          <w:sz w:val="20"/>
        </w:rPr>
        <w:t>Essas exigências convertem o estado psicológico do atleta em variável de desempenho e de saúde. Em handebolistas, o estresse percebido acompanha a carga de treino e o cortisol (Drole et al., 2025a); a fadiga, a dor e o estresse aumentam ao longo de competições de vários dias (Lara-Cobos et al., 2024); o bem-estar no dia do jogo foi relacionado ao desempenho na partida (Henze et al., 2026); a quantidade e a qualidade do sono de jogadores de nível mundial foram monitoradas ao longo de meia temporada (Font et al., 2025); e as cargas psicossociais e de dupla carreira figuram entre os fatores de risco para lesões e doenças (Drole et al., 2025b). O comportamento do treinador e da equipe associa-se à ansiedade competitiva (Wang et al., 2024), a satisfação das necessidades psicológicas básicas, ao prazer nos treinos (Bugten et al., 2026b), o clima motivacional, ao bem-estar psicológico de adolescentes (Greblo Jurakić et al., 2026), e o medo do fracasso, ao burnout de jovens jogadores (González-Hernández et al., 2021). A ansiedade de nova lesão (Seyedahmadi et al., 2025) e as restrições da pandemia de COVID-19 (Mon-López et al., 2020; Suárez Iglesias et al., 2023) ampliaram esse quadro. No plano aplicado, programas de mindfulness (Martiny et al., 2024; Staiano et al., 2026), de imagética (Norouzi et al., 2025; Upadhyay et al., 2025) e de hipnose adaptada à equipe (Yüksel et al., 2025) relataram efeitos sobre a tomada de decisão, o controle inibitório, a precisão do arremesso e a ansiedade pré-competitiva.</w:t>
      </w:r>
    </w:p>
    <w:p>
      <w:pPr>
        <w:spacing w:before="0" w:after="0" w:lineRule="exact" w:line="217"/>
        <w:ind w:left="2381" w:firstLine="425"/>
        <w:jc w:val="both"/>
      </w:pPr>
      <w:r>
        <w:rPr>
          <w:rFonts w:ascii="Palatino Linotype" w:hAnsi="Palatino Linotype"/>
          <w:i w:val="0"/>
          <w:sz w:val="20"/>
        </w:rPr>
        <w:t>Fora do handebol, as intervenções psicológicas acumulam evidência metanalítica. O autodiálogo (Hatzigeorgiadis et al., 2011), a imagética e a prática mental (Simonsmeier et al., 2021; Toth et al., 2020) e o mindfulness (Bühlmayer et al., 2017; Si et al., 2024) melhoraram o desempenho esportivo; as intervenções baseadas na teoria da autodeterminação aumentaram a motivação autônoma (Ntoumanis et al., 2021); a construção de equipe favoreceu os processos de grupo (Martin et al., 2009); e os programas de conscientização sobre saúde mental foram testados em atletas e treinadores (Breslin et al., 2022). O monitoramento por medidas autorrelatadas mostrou-se mais sensível à carga que muitos marcadores objetivos (Saw et al., 2016), e os consensos sobre recuperação e sono do atleta orientam a prática (Kellmann et al., 2018; Walsh et al., 2021).</w:t>
      </w:r>
    </w:p>
    <w:p>
      <w:pPr>
        <w:spacing w:before="0" w:after="0" w:lineRule="exact" w:line="217"/>
        <w:ind w:left="2381" w:firstLine="425"/>
        <w:jc w:val="both"/>
      </w:pPr>
      <w:r>
        <w:rPr>
          <w:rFonts w:ascii="Palatino Linotype" w:hAnsi="Palatino Linotype"/>
          <w:i w:val="0"/>
          <w:sz w:val="20"/>
        </w:rPr>
        <w:t>Apesar desse acúmulo, o conhecimento sobre o handebol permanece fragmentado. A produção científica sobre a modalidade privilegiou os componentes físicos, técnicos e táticos (Prieto et al., 2015; Saavedra, 2018), e a evidência psicológica distribui-se entre construtos, instrumentos e delineamentos heterogêneos, o que compromete a comparabilidade entre estudos (Flake &amp; Fried, 2020). As metanálises de intervenções psicológicas no esporte relatam efeitos positivos, porém sensíveis ao delineamento e à qualidade dos estudos primários (Brown &amp; Fletcher, 2017; Reinebo et al., 2024), e a síntese quantitativa torna-se prematura quando predominam estudos observacionais e de pequeno porte (Abt et al., 2020; Chalmers &amp; Glasziou, 2009). Para treinadores e psicólogos do esporte, a decisão depende do que foi efetivamente testado (Ely et al., 2021), e não do que foi apenas descrito.</w:t>
      </w:r>
    </w:p>
    <w:p>
      <w:pPr>
        <w:spacing w:before="0" w:after="0" w:lineRule="exact" w:line="217"/>
        <w:ind w:left="2381" w:firstLine="425"/>
        <w:jc w:val="both"/>
      </w:pPr>
      <w:r>
        <w:rPr>
          <w:rFonts w:ascii="Palatino Linotype" w:hAnsi="Palatino Linotype"/>
          <w:i w:val="0"/>
          <w:sz w:val="20"/>
        </w:rPr>
        <w:t>Até o momento, não foram identificadas revisões abrangentes na literatura que reúnam as evidências sobre as variáveis psicológicas investigadas no treinamento e na competição do handebol. Também não foram encontradas revisões que formulem questões específicas sobre o tema, como forma de elucidar o estado da arte sobre o que foi estudado e quais lacunas permanecem, o que pode ser respondido por uma revisão de mapeamento (Arksey &amp; O'Malley, 2005; James et al., 2016; Khalil et al., 2025; Y. Li et al., 2025). Assim, o objetivo do presente estudo foi investigar e analisar o estado da arte das evidências científicas sobre as variáveis psicológicas investigadas no treinamento e na competição do handebol, com ênfase nos estudos de intervenção, por meio de uma revisão de mapeamento.</w:t>
      </w:r>
    </w:p>
    <w:p>
      <w:pPr>
        <w:keepNext/>
        <w:spacing w:before="200" w:after="80" w:lineRule="exact" w:line="300"/>
        <w:ind w:left="2381" w:firstLine="0"/>
        <w:jc w:val="left"/>
      </w:pPr>
      <w:r>
        <w:rPr>
          <w:rFonts w:ascii="Palatino Linotype" w:hAnsi="Palatino Linotype"/>
          <w:b/>
          <w:sz w:val="24"/>
        </w:rPr>
        <w:t>2. Métodos</w:t>
      </w:r>
    </w:p>
    <w:p>
      <w:pPr>
        <w:keepNext/>
        <w:spacing w:before="120" w:after="40" w:lineRule="exact" w:line="217"/>
        <w:ind w:left="2381" w:firstLine="0"/>
        <w:jc w:val="left"/>
      </w:pPr>
      <w:r>
        <w:rPr>
          <w:rFonts w:ascii="Palatino Linotype" w:hAnsi="Palatino Linotype"/>
          <w:i/>
          <w:sz w:val="20"/>
        </w:rPr>
        <w:t>2.1. Diretrizes</w:t>
      </w:r>
    </w:p>
    <w:p>
      <w:pPr>
        <w:spacing w:before="0" w:after="0" w:lineRule="exact" w:line="217"/>
        <w:ind w:left="2381" w:firstLine="425"/>
        <w:jc w:val="both"/>
      </w:pPr>
      <w:r>
        <w:rPr>
          <w:rFonts w:ascii="Palatino Linotype" w:hAnsi="Palatino Linotype"/>
          <w:i w:val="0"/>
          <w:sz w:val="20"/>
        </w:rPr>
        <w:t xml:space="preserve">A revisão de mapeamento foi realizada para analisar o estado da arte das evidências científicas sobre as variáveis psicológicas investigadas no treinamento e na competição do handebol. O trabalho baseou-se nas recomendações para revisões de mapeamento (James et al., 2016; Khalil et al., 2025), com relato conforme os itens aplicáveis do PRISMA-ScR (Tricco et al., 2018). Três filtros, para reunir (procedimento de busca), selecionar (critérios de inclusão e de exclusão) e extrair (extração dos dados) as informações relevantes da literatura, foram aplicados nesta revisão de mapeamento (McDaniel Peters &amp; Wood, 2017), conforme revisões de mapeamento anteriores do grupo (Andrade et al., 2023; Dominski et al., 2021; Truppel et al., 2025). Foram seguidas as etapas descritas no </w:t>
      </w:r>
      <w:r>
        <w:rPr>
          <w:rFonts w:ascii="Palatino Linotype" w:hAnsi="Palatino Linotype"/>
          <w:i/>
          <w:sz w:val="20"/>
        </w:rPr>
        <w:t>Template for a Mapping Study Protocol</w:t>
      </w:r>
      <w:r>
        <w:rPr>
          <w:rFonts w:ascii="Palatino Linotype" w:hAnsi="Palatino Linotype"/>
          <w:i w:val="0"/>
          <w:sz w:val="20"/>
        </w:rPr>
        <w:t xml:space="preserve"> (EBSE-RG, 2009).</w:t>
      </w:r>
    </w:p>
    <w:p>
      <w:pPr>
        <w:keepNext/>
        <w:spacing w:before="120" w:after="40" w:lineRule="exact" w:line="217"/>
        <w:ind w:left="2381" w:firstLine="0"/>
        <w:jc w:val="left"/>
      </w:pPr>
      <w:r>
        <w:rPr>
          <w:rFonts w:ascii="Palatino Linotype" w:hAnsi="Palatino Linotype"/>
          <w:i/>
          <w:sz w:val="20"/>
        </w:rPr>
        <w:t>2.2. Estratégia de Busca</w:t>
      </w:r>
    </w:p>
    <w:p>
      <w:pPr>
        <w:spacing w:before="0" w:after="0" w:lineRule="exact" w:line="217"/>
        <w:ind w:left="2381" w:firstLine="425"/>
        <w:jc w:val="both"/>
      </w:pPr>
      <w:r>
        <w:rPr>
          <w:rFonts w:ascii="Palatino Linotype" w:hAnsi="Palatino Linotype"/>
          <w:i w:val="0"/>
          <w:sz w:val="20"/>
        </w:rPr>
        <w:t>Realizou-se uma busca abrangente por publicações nas bases eletrônicas Crossref, Europe PMC, LILACS, OpenAlex, PubMed, SciELO, Scopus e Web of Science (Coleção Principal), sem restrição de data. A busca foi realizada com os descritores sintetizados na Tabela 1, e a busca final na literatura foi concluída em setembro de 2026.</w:t>
      </w:r>
    </w:p>
    <w:p>
      <w:pPr>
        <w:keepNext/>
        <w:spacing w:before="160" w:after="80" w:lineRule="exact" w:line="216"/>
        <w:ind w:left="2381" w:firstLine="0"/>
        <w:jc w:val="both"/>
      </w:pPr>
      <w:r>
        <w:rPr>
          <w:rFonts w:ascii="Palatino Linotype" w:hAnsi="Palatino Linotype"/>
          <w:b/>
          <w:sz w:val="18"/>
        </w:rPr>
        <w:t>Tabela 1.</w:t>
      </w:r>
      <w:r>
        <w:rPr>
          <w:rFonts w:ascii="Palatino Linotype" w:hAnsi="Palatino Linotype"/>
          <w:i w:val="0"/>
          <w:sz w:val="18"/>
        </w:rPr>
        <w:t xml:space="preserve"> Estratégia de busca adotada na revisão de mapeamento.</w:t>
      </w:r>
    </w:p>
    <w:tbl>
      <w:tblPr>
        <w:jc w:val="center"/>
        <w:tblLayout w:type="fixed"/>
        <w:tblLook w:firstColumn="1" w:firstRow="1" w:lastColumn="0" w:lastRow="0" w:noHBand="0" w:noVBand="1" w:val="04A0"/>
        <w:tblW w:w="9015" w:type="dxa"/>
        <w:tblLayout w:type="fixed"/>
      </w:tblPr>
      <w:tblGrid>
        <w:gridCol w:w="2381"/>
        <w:gridCol w:w="6633"/>
      </w:tblGrid>
      <w:tr>
        <w:trPr>
          <w:tblHeader w:val="true"/>
        </w:trPr>
        <w:tc>
          <w:tcPr>
            <w:tcW w:w="2381"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Termos de Busca</w:t>
            </w:r>
          </w:p>
        </w:tc>
        <w:tc>
          <w:tcPr>
            <w:tcW w:w="6633"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Descritores</w:t>
            </w:r>
          </w:p>
        </w:tc>
      </w:tr>
      <w:tr>
        <w:tc>
          <w:tcPr>
            <w:tcW w:w="2381"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1.  Handebol</w:t>
            </w:r>
          </w:p>
        </w:tc>
        <w:tc>
          <w:tcPr>
            <w:tcW w:w="6633"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“handball” OR “team handball” OR “beach handball” OR “handebol” OR “balonmano”</w:t>
            </w:r>
          </w:p>
        </w:tc>
      </w:tr>
      <w:tr>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2.  Variáveis psicológicas</w:t>
            </w:r>
          </w:p>
        </w:tc>
        <w:tc>
          <w:tcPr>
            <w:tcW w:w="6633"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“mood” OR “affect” OR “emotion*” OR “anxiety” OR “stress” OR “self-confidence” OR “motivation” OR “self-efficacy” OR “motivational climate” OR “goal orientation” OR “psychological skills” OR “coping” OR “imagery” OR “mindfulness” OR “mental toughness” OR “sleep” OR “recovery” OR “well-being” OR “burnout” OR “mental health”</w:t>
            </w:r>
          </w:p>
        </w:tc>
      </w:tr>
      <w:tr>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3.  Contexto</w:t>
            </w:r>
          </w:p>
        </w:tc>
        <w:tc>
          <w:tcPr>
            <w:tcW w:w="6633"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“training” OR “competition” OR “match” OR “season” OR “game”</w:t>
            </w:r>
          </w:p>
        </w:tc>
      </w:tr>
      <w:tr>
        <w:tc>
          <w:tcPr>
            <w:tcW w:w="2381"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Combinação</w:t>
            </w:r>
          </w:p>
        </w:tc>
        <w:tc>
          <w:tcPr>
            <w:tcW w:w="6633"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#1 AND #2 AND #3</w:t>
            </w:r>
          </w:p>
        </w:tc>
      </w:tr>
    </w:tbl>
    <w:p>
      <w:pPr>
        <w:spacing w:after="40"/>
      </w:pPr>
    </w:p>
    <w:p>
      <w:pPr>
        <w:spacing w:before="0" w:after="0" w:lineRule="exact" w:line="217"/>
        <w:ind w:left="2381" w:firstLine="425"/>
        <w:jc w:val="both"/>
      </w:pPr>
      <w:r>
        <w:rPr>
          <w:rFonts w:ascii="Palatino Linotype" w:hAnsi="Palatino Linotype"/>
          <w:i w:val="0"/>
          <w:sz w:val="20"/>
        </w:rPr>
        <w:t>As listas de referências dos estudos incluídos também foram examinadas. Os registros foram deduplicados pelo DOI, pelo identificador PubMed e pelo título.</w:t>
      </w:r>
    </w:p>
    <w:p>
      <w:pPr>
        <w:keepNext/>
        <w:spacing w:before="120" w:after="40" w:lineRule="exact" w:line="217"/>
        <w:ind w:left="2381" w:firstLine="0"/>
        <w:jc w:val="left"/>
      </w:pPr>
      <w:r>
        <w:rPr>
          <w:rFonts w:ascii="Palatino Linotype" w:hAnsi="Palatino Linotype"/>
          <w:i/>
          <w:sz w:val="20"/>
        </w:rPr>
        <w:t>2.3. Critérios de Elegibilidade</w:t>
      </w:r>
    </w:p>
    <w:p>
      <w:pPr>
        <w:spacing w:before="0" w:after="0" w:lineRule="exact" w:line="217"/>
        <w:ind w:left="2381" w:firstLine="425"/>
        <w:jc w:val="both"/>
      </w:pPr>
      <w:r>
        <w:rPr>
          <w:rFonts w:ascii="Palatino Linotype" w:hAnsi="Palatino Linotype"/>
          <w:i w:val="0"/>
          <w:sz w:val="20"/>
        </w:rPr>
        <w:t>Foram incluídos na revisão os estudos que atenderam a todos os seguintes critérios: (a) delineamento: ensaios randomizados e não randomizados, estudos de coorte, transversais, qualitativos e mistos; (b) participantes: atletas ou praticantes de handebol, de qualquer sexo, idade ou nível competitivo; (c) exposição: treinamento e/ou competição de handebol; (d) desfecho: ao menos uma variável psicológica dos domínios conceituais; e (e) idioma: inglês, português ou espanhol. Os critérios de elegibilidade desta revisão de mapeamento basearam-se na estratégia PECOS (participantes, exposição, comparação, desfecho e delineamento) (Higgins et al., 2019) e estão descritos na Tabela 2.</w:t>
      </w:r>
    </w:p>
    <w:p>
      <w:pPr>
        <w:keepNext/>
        <w:spacing w:before="160" w:after="80" w:lineRule="exact" w:line="216"/>
        <w:ind w:left="2381" w:firstLine="0"/>
        <w:jc w:val="both"/>
      </w:pPr>
      <w:r>
        <w:rPr>
          <w:rFonts w:ascii="Palatino Linotype" w:hAnsi="Palatino Linotype"/>
          <w:b/>
          <w:sz w:val="18"/>
        </w:rPr>
        <w:t>Tabela 2.</w:t>
      </w:r>
      <w:r>
        <w:rPr>
          <w:rFonts w:ascii="Palatino Linotype" w:hAnsi="Palatino Linotype"/>
          <w:i w:val="0"/>
          <w:sz w:val="18"/>
        </w:rPr>
        <w:t xml:space="preserve"> Critérios de inclusão e de exclusão dos estudos selecionados para a revisão.</w:t>
      </w:r>
    </w:p>
    <w:tbl>
      <w:tblPr>
        <w:jc w:val="center"/>
        <w:tblLayout w:type="fixed"/>
        <w:tblLook w:firstColumn="1" w:firstRow="1" w:lastColumn="0" w:lastRow="0" w:noHBand="0" w:noVBand="1" w:val="04A0"/>
        <w:tblW w:w="9015" w:type="dxa"/>
        <w:tblLayout w:type="fixed"/>
      </w:tblPr>
      <w:tblGrid>
        <w:gridCol w:w="510"/>
        <w:gridCol w:w="1474"/>
        <w:gridCol w:w="3515"/>
        <w:gridCol w:w="3515"/>
      </w:tblGrid>
      <w:tr>
        <w:trPr>
          <w:tblHeader w:val="true"/>
        </w:trPr>
        <w:tc>
          <w:tcPr>
            <w:tcW w:w="510"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r>
          </w:p>
        </w:tc>
        <w:tc>
          <w:tcPr>
            <w:tcW w:w="1474"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r>
          </w:p>
        </w:tc>
        <w:tc>
          <w:tcPr>
            <w:tcW w:w="3515"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Critérios de Inclusão</w:t>
            </w:r>
          </w:p>
        </w:tc>
        <w:tc>
          <w:tcPr>
            <w:tcW w:w="3515"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Critérios de Exclusão</w:t>
            </w:r>
          </w:p>
        </w:tc>
      </w:tr>
      <w:tr>
        <w:tc>
          <w:tcPr>
            <w:tcW w:w="510" w:type="dxa"/>
            <w:tcBorders>
              <w:top w:val="nil"/>
              <w:bottom w:val="single" w:sz="4" w:color="000000"/>
              <w:left w:val="nil"/>
              <w:right w:val="nil"/>
            </w:tcBorders>
          </w:tcPr>
          <w:p>
            <w:pPr>
              <w:spacing w:before="20" w:after="20" w:lineRule="exact" w:line="210"/>
              <w:jc w:val="center"/>
            </w:pPr>
            <w:r>
              <w:rPr>
                <w:rFonts w:ascii="Palatino Linotype" w:hAnsi="Palatino Linotype"/>
                <w:i w:val="0"/>
                <w:sz w:val="18"/>
              </w:rPr>
              <w:t>P</w:t>
            </w:r>
          </w:p>
        </w:tc>
        <w:tc>
          <w:tcPr>
            <w:tcW w:w="1474" w:type="dxa"/>
            <w:tcBorders>
              <w:top w:val="nil"/>
              <w:bottom w:val="single" w:sz="4" w:color="000000"/>
              <w:left w:val="nil"/>
              <w:right w:val="nil"/>
            </w:tcBorders>
          </w:tcPr>
          <w:p>
            <w:pPr>
              <w:spacing w:before="20" w:after="20" w:lineRule="exact" w:line="210"/>
              <w:jc w:val="center"/>
            </w:pPr>
            <w:r>
              <w:rPr>
                <w:rFonts w:ascii="Palatino Linotype" w:hAnsi="Palatino Linotype"/>
                <w:i w:val="0"/>
                <w:sz w:val="18"/>
              </w:rPr>
              <w:t>Participantes</w:t>
            </w:r>
          </w:p>
        </w:tc>
        <w:tc>
          <w:tcPr>
            <w:tcW w:w="3515" w:type="dxa"/>
            <w:tcBorders>
              <w:top w:val="nil"/>
              <w:bottom w:val="single" w:sz="4" w:color="000000"/>
              <w:left w:val="nil"/>
              <w:right w:val="nil"/>
            </w:tcBorders>
          </w:tcPr>
          <w:p>
            <w:pPr>
              <w:spacing w:before="20" w:after="20" w:lineRule="exact" w:line="210"/>
              <w:jc w:val="center"/>
            </w:pPr>
            <w:r>
              <w:rPr>
                <w:rFonts w:ascii="Palatino Linotype" w:hAnsi="Palatino Linotype"/>
                <w:i w:val="0"/>
                <w:sz w:val="18"/>
              </w:rPr>
              <w:t>Atletas ou praticantes de handebol, de qualquer sexo, idade ou nível competitivo</w:t>
            </w:r>
          </w:p>
        </w:tc>
        <w:tc>
          <w:tcPr>
            <w:tcW w:w="3515" w:type="dxa"/>
            <w:tcBorders>
              <w:top w:val="nil"/>
              <w:bottom w:val="single" w:sz="4" w:color="000000"/>
              <w:left w:val="nil"/>
              <w:right w:val="nil"/>
            </w:tcBorders>
          </w:tcPr>
          <w:p>
            <w:pPr>
              <w:spacing w:before="20" w:after="20" w:lineRule="exact" w:line="210"/>
              <w:jc w:val="center"/>
            </w:pPr>
            <w:r>
              <w:rPr>
                <w:rFonts w:ascii="Palatino Linotype" w:hAnsi="Palatino Linotype"/>
                <w:i w:val="0"/>
                <w:sz w:val="18"/>
              </w:rPr>
              <w:t>Amostras multiesporte sem separação dos dados do handebol</w:t>
            </w:r>
          </w:p>
        </w:tc>
      </w:tr>
      <w:tr>
        <w:tc>
          <w:tcPr>
            <w:tcW w:w="510"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E</w:t>
            </w:r>
          </w:p>
        </w:tc>
        <w:tc>
          <w:tcPr>
            <w:tcW w:w="1474"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Exposição</w:t>
            </w:r>
          </w:p>
        </w:tc>
        <w:tc>
          <w:tcPr>
            <w:tcW w:w="3515"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Treinamento e/ou competição de handebol</w:t>
            </w:r>
          </w:p>
        </w:tc>
        <w:tc>
          <w:tcPr>
            <w:tcW w:w="3515"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Seleção de talentos fora do treino e da competição; populações clínicas</w:t>
            </w:r>
          </w:p>
        </w:tc>
      </w:tr>
      <w:tr>
        <w:tc>
          <w:tcPr>
            <w:tcW w:w="510"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C</w:t>
            </w:r>
          </w:p>
        </w:tc>
        <w:tc>
          <w:tcPr>
            <w:tcW w:w="1474"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Comparação</w:t>
            </w:r>
          </w:p>
        </w:tc>
        <w:tc>
          <w:tcPr>
            <w:tcW w:w="3515"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Domínios, contextos, níveis competitivos, delineamentos, países e períodos</w:t>
            </w:r>
          </w:p>
        </w:tc>
        <w:tc>
          <w:tcPr>
            <w:tcW w:w="3515"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w:t>
            </w:r>
          </w:p>
        </w:tc>
      </w:tr>
      <w:tr>
        <w:tc>
          <w:tcPr>
            <w:tcW w:w="510"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O</w:t>
            </w:r>
          </w:p>
        </w:tc>
        <w:tc>
          <w:tcPr>
            <w:tcW w:w="1474"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Desfecho</w:t>
            </w:r>
          </w:p>
        </w:tc>
        <w:tc>
          <w:tcPr>
            <w:tcW w:w="3515"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Ao menos uma variável psicológica dos domínios conceituais</w:t>
            </w:r>
          </w:p>
        </w:tc>
        <w:tc>
          <w:tcPr>
            <w:tcW w:w="3515"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Apenas variáveis físicas, fisiológicas, biomecânicas ou táticas; validação de instrumentos</w:t>
            </w:r>
          </w:p>
        </w:tc>
      </w:tr>
      <w:tr>
        <w:tc>
          <w:tcPr>
            <w:tcW w:w="510" w:type="dxa"/>
            <w:tcBorders>
              <w:top w:val="single" w:sz="4" w:color="000000"/>
              <w:bottom w:val="single" w:sz="8" w:color="000000"/>
              <w:left w:val="nil"/>
              <w:right w:val="nil"/>
            </w:tcBorders>
          </w:tcPr>
          <w:p>
            <w:pPr>
              <w:spacing w:before="20" w:after="20" w:lineRule="exact" w:line="210"/>
              <w:jc w:val="center"/>
            </w:pPr>
            <w:r>
              <w:rPr>
                <w:rFonts w:ascii="Palatino Linotype" w:hAnsi="Palatino Linotype"/>
                <w:i w:val="0"/>
                <w:sz w:val="18"/>
              </w:rPr>
              <w:t>S</w:t>
            </w:r>
          </w:p>
        </w:tc>
        <w:tc>
          <w:tcPr>
            <w:tcW w:w="1474" w:type="dxa"/>
            <w:tcBorders>
              <w:top w:val="single" w:sz="4" w:color="000000"/>
              <w:bottom w:val="single" w:sz="8" w:color="000000"/>
              <w:left w:val="nil"/>
              <w:right w:val="nil"/>
            </w:tcBorders>
          </w:tcPr>
          <w:p>
            <w:pPr>
              <w:spacing w:before="20" w:after="20" w:lineRule="exact" w:line="210"/>
              <w:jc w:val="center"/>
            </w:pPr>
            <w:r>
              <w:rPr>
                <w:rFonts w:ascii="Palatino Linotype" w:hAnsi="Palatino Linotype"/>
                <w:i w:val="0"/>
                <w:sz w:val="18"/>
              </w:rPr>
              <w:t>Delineamento</w:t>
            </w:r>
          </w:p>
        </w:tc>
        <w:tc>
          <w:tcPr>
            <w:tcW w:w="3515" w:type="dxa"/>
            <w:tcBorders>
              <w:top w:val="single" w:sz="4" w:color="000000"/>
              <w:bottom w:val="single" w:sz="8" w:color="000000"/>
              <w:left w:val="nil"/>
              <w:right w:val="nil"/>
            </w:tcBorders>
          </w:tcPr>
          <w:p>
            <w:pPr>
              <w:spacing w:before="20" w:after="20" w:lineRule="exact" w:line="210"/>
              <w:jc w:val="center"/>
            </w:pPr>
            <w:r>
              <w:rPr>
                <w:rFonts w:ascii="Palatino Linotype" w:hAnsi="Palatino Linotype"/>
                <w:i w:val="0"/>
                <w:sz w:val="18"/>
              </w:rPr>
              <w:t>Ensaios randomizados e não randomizados, coortes, transversais, qualitativos e mistos</w:t>
            </w:r>
          </w:p>
        </w:tc>
        <w:tc>
          <w:tcPr>
            <w:tcW w:w="3515" w:type="dxa"/>
            <w:tcBorders>
              <w:top w:val="single" w:sz="4" w:color="000000"/>
              <w:bottom w:val="single" w:sz="8" w:color="000000"/>
              <w:left w:val="nil"/>
              <w:right w:val="nil"/>
            </w:tcBorders>
          </w:tcPr>
          <w:p>
            <w:pPr>
              <w:spacing w:before="20" w:after="20" w:lineRule="exact" w:line="210"/>
              <w:jc w:val="center"/>
            </w:pPr>
            <w:r>
              <w:rPr>
                <w:rFonts w:ascii="Palatino Linotype" w:hAnsi="Palatino Linotype"/>
                <w:i w:val="0"/>
                <w:sz w:val="18"/>
              </w:rPr>
              <w:t>Resumos sem dados, editoriais, erratas e protocolos sem resultados</w:t>
            </w:r>
          </w:p>
        </w:tc>
      </w:tr>
    </w:tbl>
    <w:p>
      <w:pPr>
        <w:spacing w:after="40"/>
      </w:pPr>
    </w:p>
    <w:p>
      <w:pPr>
        <w:keepNext/>
        <w:spacing w:before="120" w:after="40" w:lineRule="exact" w:line="217"/>
        <w:ind w:left="2381" w:firstLine="0"/>
        <w:jc w:val="left"/>
      </w:pPr>
      <w:r>
        <w:rPr>
          <w:rFonts w:ascii="Palatino Linotype" w:hAnsi="Palatino Linotype"/>
          <w:i/>
          <w:sz w:val="20"/>
        </w:rPr>
        <w:t>2.4. Extração e Análise dos Dados</w:t>
      </w:r>
    </w:p>
    <w:p>
      <w:pPr>
        <w:spacing w:before="0" w:after="0" w:lineRule="exact" w:line="217"/>
        <w:ind w:left="2381" w:firstLine="425"/>
        <w:jc w:val="both"/>
      </w:pPr>
      <w:r>
        <w:rPr>
          <w:rFonts w:ascii="Palatino Linotype" w:hAnsi="Palatino Linotype"/>
          <w:i w:val="0"/>
          <w:sz w:val="20"/>
        </w:rPr>
        <w:t>A triagem de títulos e resumos foi realizada em duas passagens independentes, assistidas por modelo de linguagem, e as divergências foram resolvidas por uma terceira avaliação (concordância de 0,955; κ = 0,927) (Cohen, 1960; Landis &amp; Koch, 1977); esse coeficiente expressa a consistência do procedimento, e não a concordância entre avaliadores humanos (McHugh, 2012). Os textos completos dos artigos que atenderam aos critérios de inclusão e de exclusão predeterminados (Tabela 2) foram revisados.</w:t>
      </w:r>
    </w:p>
    <w:p>
      <w:pPr>
        <w:spacing w:before="0" w:after="0" w:lineRule="exact" w:line="217"/>
        <w:ind w:left="2381" w:firstLine="425"/>
        <w:jc w:val="both"/>
      </w:pPr>
      <w:r>
        <w:rPr>
          <w:rFonts w:ascii="Palatino Linotype" w:hAnsi="Palatino Linotype"/>
          <w:i w:val="0"/>
          <w:sz w:val="20"/>
        </w:rPr>
        <w:t>Para a análise e a discussão dos resultados, foram extraídos os seguintes dados: primeiro autor e ano de publicação; país; características da amostra (tamanho, sexo, faixa etária e nível competitivo); contexto da medida (treinamento, competição ou ambos); delineamento; variáveis psicológicas e instrumentos; protocolos das intervenções; e resultados. Todos os resultados foram extraídos para planilhas eletrônicas, provieram do texto completo em 146 estudos, do resumo em 49 e da planilha de extração em 4, e cada um foi vinculado a um trecho literal da fonte.</w:t>
      </w:r>
    </w:p>
    <w:p>
      <w:pPr>
        <w:spacing w:before="0" w:after="0" w:lineRule="exact" w:line="217"/>
        <w:ind w:left="2381" w:firstLine="425"/>
        <w:jc w:val="both"/>
      </w:pPr>
      <w:r>
        <w:rPr>
          <w:rFonts w:ascii="Palatino Linotype" w:hAnsi="Palatino Linotype"/>
          <w:i w:val="0"/>
          <w:sz w:val="20"/>
        </w:rPr>
        <w:t>As variáveis investigadas foram categorizadas em sete domínios conceituais: (1) motivação e autoeficácia (motivação, clima motivacional, orientação de metas, motivação autônoma/intrínseca, autoeficácia, necessidades psicológicas básicas, medo do fracasso, competência percebida, abandono e intenção de persistir, apoio à autonomia); (2) ansiedade e estresse (ansiedade, estresse, autoconfiança, pressão e choking, regulação emocional); (3) sono, bem-estar e recuperação (recuperação percebida, sono, bem-estar, satisfação e qualidade de vida); (4) habilidades mentais e enfrentamento (habilidades psicológicas, atenção e concentração, enfrentamento (coping), resiliência e robustez mental, mindfulness e flow, imagética, fadiga mental, tomada de decisão, funções executivas e cognição, autodiálogo); (5) humor e afeto (estados de humor, afeto e emoções, diversão e prazer); (6) processos de grupo e sociais (relação treinador-atleta, coesão, agressividade e fair play, liderança); (7) burnout e saúde mental (burnout, aspectos psicológicos da lesão, saúde mental e sintomas). Considerando os resultados relatados, os estudos foram categorizados em cinco grupos: efeito ou associação relatado; resultado misto, quando houve efeito ou associação em parte dos desfechos; sem efeito ou associação; descritivo, sem teste estatístico; e não determinável, quando a fonte acessível não permitiu classificar o achado. Os estudos de intervenção foram descritos ainda por seis indicadores de relato e de delineamento: randomização, grupo ou condição de comparação, amostra de pelo menos 30 participantes, medida de desfecho psicológico, duração informada e tamanho do efeito relatado.</w:t>
      </w:r>
    </w:p>
    <w:p>
      <w:pPr>
        <w:spacing w:before="0" w:after="0" w:lineRule="exact" w:line="217"/>
        <w:ind w:left="2381" w:firstLine="425"/>
        <w:jc w:val="both"/>
      </w:pPr>
      <w:r>
        <w:rPr>
          <w:rFonts w:ascii="Palatino Linotype" w:hAnsi="Palatino Linotype"/>
          <w:i w:val="0"/>
          <w:sz w:val="20"/>
        </w:rPr>
        <w:t>Os dados foram analisados por estatística descritiva (frequências absolutas e relativas, mediana e amplitude) e apresentados em figuras e tabelas. O tamanho amostral foi comparado entre categorias pelo teste de Kruskal-Wallis; a combinação das variáveis nos estudos foi descrita pela coocorrência dos domínios e pelo mapa temático (Blondel et al., 2008; Callon et al., 1991); e a trajetória temporal da produção foi descrita por média móvel centrada, com intervalos de confiança de 95% (Garwood, 1936; Wilson, 1927).</w:t>
      </w:r>
    </w:p>
    <w:p>
      <w:pPr>
        <w:spacing w:before="0" w:after="0" w:lineRule="exact" w:line="217"/>
        <w:ind w:left="2381" w:firstLine="425"/>
        <w:jc w:val="both"/>
      </w:pPr>
      <w:r>
        <w:rPr>
          <w:rFonts w:ascii="Palatino Linotype" w:hAnsi="Palatino Linotype"/>
          <w:i w:val="0"/>
          <w:sz w:val="20"/>
        </w:rPr>
        <w:t>Com base em Fernández-Sotos et al. (2019), um aspecto metodológico fundamental para o êxito de uma revisão de mapeamento é a definição das questões de pesquisa (QP) a serem respondidas. Para esta revisão de mapeamento, foram definidas cinco QP:</w:t>
      </w:r>
    </w:p>
    <w:p>
      <w:pPr>
        <w:spacing w:before="0" w:after="0" w:lineRule="exact" w:line="217"/>
        <w:ind w:left="2381" w:firstLine="425"/>
        <w:jc w:val="both"/>
      </w:pPr>
      <w:r>
        <w:rPr>
          <w:rFonts w:ascii="Palatino Linotype" w:hAnsi="Palatino Linotype"/>
          <w:b/>
          <w:sz w:val="20"/>
        </w:rPr>
        <w:t>QP1.</w:t>
      </w:r>
      <w:r>
        <w:rPr>
          <w:rFonts w:ascii="Palatino Linotype" w:hAnsi="Palatino Linotype"/>
          <w:i w:val="0"/>
          <w:sz w:val="20"/>
        </w:rPr>
        <w:t xml:space="preserve"> Quantos estudos foram publicados sobre as variáveis psicológicas no treinamento e na competição do handebol? Quais são as características dos estudos e das populações investigadas? Qual é a distribuição geográfica das pesquisas realizadas?</w:t>
      </w:r>
    </w:p>
    <w:p>
      <w:pPr>
        <w:spacing w:before="0" w:after="0" w:lineRule="exact" w:line="217"/>
        <w:ind w:left="2381" w:firstLine="425"/>
        <w:jc w:val="both"/>
      </w:pPr>
      <w:r>
        <w:rPr>
          <w:rFonts w:ascii="Palatino Linotype" w:hAnsi="Palatino Linotype"/>
          <w:b/>
          <w:sz w:val="20"/>
        </w:rPr>
        <w:t>QP2.</w:t>
      </w:r>
      <w:r>
        <w:rPr>
          <w:rFonts w:ascii="Palatino Linotype" w:hAnsi="Palatino Linotype"/>
          <w:i w:val="0"/>
          <w:sz w:val="20"/>
        </w:rPr>
        <w:t xml:space="preserve"> Quais variáveis psicológicas foram mais investigadas, e como se distribuem entre os domínios conceituais?</w:t>
      </w:r>
    </w:p>
    <w:p>
      <w:pPr>
        <w:spacing w:before="0" w:after="0" w:lineRule="exact" w:line="217"/>
        <w:ind w:left="2381" w:firstLine="425"/>
        <w:jc w:val="both"/>
      </w:pPr>
      <w:r>
        <w:rPr>
          <w:rFonts w:ascii="Palatino Linotype" w:hAnsi="Palatino Linotype"/>
          <w:b/>
          <w:sz w:val="20"/>
        </w:rPr>
        <w:t>QP3.</w:t>
      </w:r>
      <w:r>
        <w:rPr>
          <w:rFonts w:ascii="Palatino Linotype" w:hAnsi="Palatino Linotype"/>
          <w:i w:val="0"/>
          <w:sz w:val="20"/>
        </w:rPr>
        <w:t xml:space="preserve"> Em quais contextos (treinamento e competição) e períodos essas variáveis foram investigadas?</w:t>
      </w:r>
    </w:p>
    <w:p>
      <w:pPr>
        <w:spacing w:before="0" w:after="0" w:lineRule="exact" w:line="217"/>
        <w:ind w:left="2381" w:firstLine="425"/>
        <w:jc w:val="both"/>
      </w:pPr>
      <w:r>
        <w:rPr>
          <w:rFonts w:ascii="Palatino Linotype" w:hAnsi="Palatino Linotype"/>
          <w:b/>
          <w:sz w:val="20"/>
        </w:rPr>
        <w:t>QP4.</w:t>
      </w:r>
      <w:r>
        <w:rPr>
          <w:rFonts w:ascii="Palatino Linotype" w:hAnsi="Palatino Linotype"/>
          <w:i w:val="0"/>
          <w:sz w:val="20"/>
        </w:rPr>
        <w:t xml:space="preserve"> Quais são os delineamentos dos estudos e os métodos e os protocolos das intervenções psicológicas?</w:t>
      </w:r>
    </w:p>
    <w:p>
      <w:pPr>
        <w:spacing w:before="0" w:after="0" w:lineRule="exact" w:line="217"/>
        <w:ind w:left="2381" w:firstLine="425"/>
        <w:jc w:val="both"/>
      </w:pPr>
      <w:r>
        <w:rPr>
          <w:rFonts w:ascii="Palatino Linotype" w:hAnsi="Palatino Linotype"/>
          <w:b/>
          <w:sz w:val="20"/>
        </w:rPr>
        <w:t>QP5.</w:t>
      </w:r>
      <w:r>
        <w:rPr>
          <w:rFonts w:ascii="Palatino Linotype" w:hAnsi="Palatino Linotype"/>
          <w:i w:val="0"/>
          <w:sz w:val="20"/>
        </w:rPr>
        <w:t xml:space="preserve"> Quais são os principais resultados dos estudos e das intervenções, e quais lacunas permanecem?</w:t>
      </w:r>
    </w:p>
    <w:p>
      <w:pPr>
        <w:keepNext/>
        <w:spacing w:before="200" w:after="80" w:lineRule="exact" w:line="300"/>
        <w:ind w:left="2381" w:firstLine="0"/>
        <w:jc w:val="left"/>
      </w:pPr>
      <w:r>
        <w:rPr>
          <w:rFonts w:ascii="Palatino Linotype" w:hAnsi="Palatino Linotype"/>
          <w:b/>
          <w:sz w:val="24"/>
        </w:rPr>
        <w:t>3. Resultados</w:t>
      </w:r>
    </w:p>
    <w:p>
      <w:pPr>
        <w:spacing w:before="0" w:after="0" w:lineRule="exact" w:line="217"/>
        <w:ind w:left="2381" w:firstLine="425"/>
        <w:jc w:val="both"/>
      </w:pPr>
      <w:r>
        <w:rPr>
          <w:rFonts w:ascii="Palatino Linotype" w:hAnsi="Palatino Linotype"/>
          <w:i w:val="0"/>
          <w:sz w:val="20"/>
        </w:rPr>
        <w:t>A seguir, as cinco questões de pesquisa são respondidas com base na síntese das análises.</w:t>
      </w:r>
    </w:p>
    <w:p>
      <w:pPr>
        <w:spacing w:before="0" w:after="0" w:lineRule="exact" w:line="217"/>
        <w:ind w:left="2381" w:firstLine="425"/>
        <w:jc w:val="both"/>
      </w:pPr>
      <w:r>
        <w:rPr>
          <w:rFonts w:ascii="Palatino Linotype" w:hAnsi="Palatino Linotype"/>
          <w:b/>
          <w:sz w:val="20"/>
        </w:rPr>
        <w:t>QP1.</w:t>
      </w:r>
      <w:r>
        <w:rPr>
          <w:rFonts w:ascii="Palatino Linotype" w:hAnsi="Palatino Linotype"/>
          <w:i w:val="0"/>
          <w:sz w:val="20"/>
        </w:rPr>
        <w:t xml:space="preserve"> Quantos estudos foram publicados sobre as variáveis psicológicas no treinamento e na competição do handebol? Quais são as características dos estudos e das populações investigadas? Qual é a distribuição geográfica das pesquisas realizadas?</w:t>
      </w:r>
    </w:p>
    <w:p>
      <w:pPr>
        <w:spacing w:before="0" w:after="0" w:lineRule="exact" w:line="217"/>
        <w:ind w:left="2381" w:firstLine="425"/>
        <w:jc w:val="both"/>
      </w:pPr>
      <w:r>
        <w:rPr>
          <w:rFonts w:ascii="Palatino Linotype" w:hAnsi="Palatino Linotype"/>
          <w:i w:val="0"/>
          <w:sz w:val="20"/>
        </w:rPr>
        <w:t>A busca na literatura identificou 4.144 registros relevantes. Destes, 249 artigos completos foram avaliados quanto à elegibilidade, e 199 estudos foram selecionados para a síntese (Figura 1).</w:t>
      </w:r>
    </w:p>
    <w:p>
      <w:pPr>
        <w:keepNext/>
        <w:spacing w:before="120" w:after="40" w:lineRule="auto" w:line="240"/>
        <w:ind w:left="2381" w:firstLine="0"/>
        <w:jc w:val="center"/>
      </w:pPr>
      <w:r>
        <w:drawing>
          <wp:inline xmlns:a="http://schemas.openxmlformats.org/drawingml/2006/main" xmlns:pic="http://schemas.openxmlformats.org/drawingml/2006/picture">
            <wp:extent cx="3780000" cy="4158000"/>
            <wp:docPr id="1" name="Picture 1"/>
            <wp:cNvGraphicFramePr>
              <a:graphicFrameLocks noChangeAspect="1"/>
            </wp:cNvGraphicFramePr>
            <a:graphic>
              <a:graphicData uri="http://schemas.openxmlformats.org/drawingml/2006/picture">
                <pic:pic>
                  <pic:nvPicPr>
                    <pic:cNvPr id="0" name="fig1_prisma_oficial.png"/>
                    <pic:cNvPicPr/>
                  </pic:nvPicPr>
                  <pic:blipFill>
                    <a:blip r:embed="rId10"/>
                    <a:stretch>
                      <a:fillRect/>
                    </a:stretch>
                  </pic:blipFill>
                  <pic:spPr>
                    <a:xfrm>
                      <a:off x="0" y="0"/>
                      <a:ext cx="3780000" cy="41580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w:t>
      </w:r>
      <w:r>
        <w:rPr>
          <w:rFonts w:ascii="Palatino Linotype" w:hAnsi="Palatino Linotype"/>
          <w:i w:val="0"/>
          <w:sz w:val="18"/>
        </w:rPr>
        <w:t xml:space="preserve"> Fluxograma PRISMA 2020 da busca na literatura e do processo de seleção dos estudos. Buscas realizadas entre maio e setembro de 2026.</w:t>
      </w:r>
    </w:p>
    <w:p>
      <w:pPr>
        <w:spacing w:before="0" w:after="0" w:lineRule="exact" w:line="217"/>
        <w:ind w:left="2381" w:firstLine="425"/>
        <w:jc w:val="both"/>
      </w:pPr>
      <w:r>
        <w:rPr>
          <w:rFonts w:ascii="Palatino Linotype" w:hAnsi="Palatino Linotype"/>
          <w:i w:val="0"/>
          <w:sz w:val="20"/>
        </w:rPr>
        <w:t>O estudo mais antigo foi publicado em 1994 por Junior et al. (1994). Desde então, 199 estudos investigaram o tema até 2026 (ver Apêndice A para a lista completa dos estudos selecionados). O ano com o maior número de estudos foi 2025, com 25 estudos, seguido de 2022 e 2026, com 18 estudos cada; 115 estudos (57,8%) datam de 2020 em diante (Figura 2A).</w:t>
      </w:r>
    </w:p>
    <w:p>
      <w:pPr>
        <w:spacing w:before="0" w:after="0" w:lineRule="exact" w:line="217"/>
        <w:ind w:left="2381" w:firstLine="425"/>
        <w:jc w:val="both"/>
      </w:pPr>
      <w:r>
        <w:rPr>
          <w:rFonts w:ascii="Palatino Linotype" w:hAnsi="Palatino Linotype"/>
          <w:i w:val="0"/>
          <w:sz w:val="20"/>
        </w:rPr>
        <w:t>Quanto ao sexo, 54 estudos investigaram amostras mistas, 49 somente mulheres e 39 somente homens, e 57 não relataram essa informação (Figura 2B). Predominaram as faixas adulta (90 estudos) e juvenil (89) e os níveis profissional ou de elite (87; 43,7%) e de formação (50; 25,1%) (Figura 2C, D).</w:t>
      </w:r>
    </w:p>
    <w:p>
      <w:pPr>
        <w:keepNext/>
        <w:spacing w:before="120" w:after="40" w:lineRule="auto" w:line="240"/>
        <w:ind w:left="0" w:firstLine="0"/>
        <w:jc w:val="center"/>
      </w:pPr>
      <w:r>
        <w:drawing>
          <wp:inline xmlns:a="http://schemas.openxmlformats.org/drawingml/2006/main" xmlns:pic="http://schemas.openxmlformats.org/drawingml/2006/picture">
            <wp:extent cx="5040000" cy="5780949"/>
            <wp:docPr id="2" name="Picture 2"/>
            <wp:cNvGraphicFramePr>
              <a:graphicFrameLocks noChangeAspect="1"/>
            </wp:cNvGraphicFramePr>
            <a:graphic>
              <a:graphicData uri="http://schemas.openxmlformats.org/drawingml/2006/picture">
                <pic:pic>
                  <pic:nvPicPr>
                    <pic:cNvPr id="0" name="v5_qp1.png"/>
                    <pic:cNvPicPr/>
                  </pic:nvPicPr>
                  <pic:blipFill>
                    <a:blip r:embed="rId11"/>
                    <a:stretch>
                      <a:fillRect/>
                    </a:stretch>
                  </pic:blipFill>
                  <pic:spPr>
                    <a:xfrm>
                      <a:off x="0" y="0"/>
                      <a:ext cx="5040000" cy="5780949"/>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2.</w:t>
      </w:r>
      <w:r>
        <w:rPr>
          <w:rFonts w:ascii="Palatino Linotype" w:hAnsi="Palatino Linotype"/>
          <w:i w:val="0"/>
          <w:sz w:val="18"/>
        </w:rPr>
        <w:t xml:space="preserve"> Características dos estudos e das populações (QP1). (A) estudos por ano, coloridos por período, e produção acumulada, com 2026 (ano em curso) hachurado; (B) sexo da amostra; (C) faixa etária; (D) nível competitivo; (E) número de participantes por estudo; nas barras, número de estudos e percentual sobre os 199.</w:t>
      </w:r>
    </w:p>
    <w:p>
      <w:pPr>
        <w:spacing w:before="0" w:after="0" w:lineRule="exact" w:line="217"/>
        <w:ind w:left="2381" w:firstLine="425"/>
        <w:jc w:val="both"/>
      </w:pPr>
      <w:r>
        <w:rPr>
          <w:rFonts w:ascii="Palatino Linotype" w:hAnsi="Palatino Linotype"/>
          <w:i w:val="0"/>
          <w:sz w:val="20"/>
        </w:rPr>
        <w:t>Os estudos incluíram um total de 23.525 participantes, e 13 não relataram o número de participantes. O estudo com a maior amostra foi o de Asai et al. (2023), com 745 participantes, e o de menor amostra, o de Kristiansen e Stensrud (2017), com 6. A mediana foi de 63,5 participantes por estudo, com as maiores amostras nos estudos transversais (mediana de 112) e as menores nos experimentais (mediana de 26,5) (Figura 3).</w:t>
      </w:r>
    </w:p>
    <w:p>
      <w:pPr>
        <w:keepNext/>
        <w:spacing w:before="120" w:after="40" w:lineRule="auto" w:line="240"/>
        <w:ind w:left="0" w:firstLine="0"/>
        <w:jc w:val="center"/>
      </w:pPr>
      <w:r>
        <w:drawing>
          <wp:inline xmlns:a="http://schemas.openxmlformats.org/drawingml/2006/main" xmlns:pic="http://schemas.openxmlformats.org/drawingml/2006/picture">
            <wp:extent cx="5400000" cy="1748571"/>
            <wp:docPr id="3" name="Picture 3"/>
            <wp:cNvGraphicFramePr>
              <a:graphicFrameLocks noChangeAspect="1"/>
            </wp:cNvGraphicFramePr>
            <a:graphic>
              <a:graphicData uri="http://schemas.openxmlformats.org/drawingml/2006/picture">
                <pic:pic>
                  <pic:nvPicPr>
                    <pic:cNvPr id="0" name="ijerph_amostras.png"/>
                    <pic:cNvPicPr/>
                  </pic:nvPicPr>
                  <pic:blipFill>
                    <a:blip r:embed="rId12"/>
                    <a:stretch>
                      <a:fillRect/>
                    </a:stretch>
                  </pic:blipFill>
                  <pic:spPr>
                    <a:xfrm>
                      <a:off x="0" y="0"/>
                      <a:ext cx="5400000" cy="1748571"/>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3.</w:t>
      </w:r>
      <w:r>
        <w:rPr>
          <w:rFonts w:ascii="Palatino Linotype" w:hAnsi="Palatino Linotype"/>
          <w:i w:val="0"/>
          <w:sz w:val="18"/>
        </w:rPr>
        <w:t xml:space="preserve"> Distribuição do tamanho amostral dos estudos (escala logarítmica) segundo o delineamento, o sexo da amostra e o nível competitivo. Violino: densidade; caixa: intervalo interquartil, com a mediana (Md); pontos: estudos com tamanho amostral relatado; (A) delineamento; (B) sexo da amostra; (C) nível competitivo.</w:t>
      </w:r>
    </w:p>
    <w:p>
      <w:pPr>
        <w:spacing w:before="0" w:after="0" w:lineRule="exact" w:line="217"/>
        <w:ind w:left="2381" w:firstLine="425"/>
        <w:jc w:val="both"/>
      </w:pPr>
      <w:r>
        <w:rPr>
          <w:rFonts w:ascii="Palatino Linotype" w:hAnsi="Palatino Linotype"/>
          <w:i w:val="0"/>
          <w:sz w:val="20"/>
        </w:rPr>
        <w:t>Os países em que o tema foi pesquisado foram a Espanha, com 49 estudos, seguida do Brasil (21), da Alemanha (15), da França (12) e de Portugal (10); 51 países somaram 221 menções, e 23 estudos (11,6%) envolveram mais de um país (Figura 4).</w:t>
      </w:r>
    </w:p>
    <w:p>
      <w:pPr>
        <w:keepNext/>
        <w:spacing w:before="120" w:after="40" w:lineRule="auto" w:line="240"/>
        <w:ind w:left="2381" w:firstLine="0"/>
        <w:jc w:val="center"/>
      </w:pPr>
      <w:r>
        <w:drawing>
          <wp:inline xmlns:a="http://schemas.openxmlformats.org/drawingml/2006/main" xmlns:pic="http://schemas.openxmlformats.org/drawingml/2006/picture">
            <wp:extent cx="4680000" cy="4083300"/>
            <wp:docPr id="4" name="Picture 4"/>
            <wp:cNvGraphicFramePr>
              <a:graphicFrameLocks noChangeAspect="1"/>
            </wp:cNvGraphicFramePr>
            <a:graphic>
              <a:graphicData uri="http://schemas.openxmlformats.org/drawingml/2006/picture">
                <pic:pic>
                  <pic:nvPicPr>
                    <pic:cNvPr id="0" name="Figura_Mapa_v5.png"/>
                    <pic:cNvPicPr/>
                  </pic:nvPicPr>
                  <pic:blipFill>
                    <a:blip r:embed="rId13"/>
                    <a:stretch>
                      <a:fillRect/>
                    </a:stretch>
                  </pic:blipFill>
                  <pic:spPr>
                    <a:xfrm>
                      <a:off x="0" y="0"/>
                      <a:ext cx="4680000" cy="40833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4.</w:t>
      </w:r>
      <w:r>
        <w:rPr>
          <w:rFonts w:ascii="Palatino Linotype" w:hAnsi="Palatino Linotype"/>
          <w:i w:val="0"/>
          <w:sz w:val="18"/>
        </w:rPr>
        <w:t xml:space="preserve"> Distribuição geográfica global das pesquisas sobre as variáveis psicológicas no treinamento e na competição do handebol. (A) mapa-múndi, com contagem por menção; (B) Europa ampliada; (C) países com quatro ou mais estudos.</w:t>
      </w:r>
    </w:p>
    <w:p>
      <w:pPr>
        <w:spacing w:before="0" w:after="0" w:lineRule="exact" w:line="217"/>
        <w:ind w:left="2381" w:firstLine="425"/>
        <w:jc w:val="both"/>
      </w:pPr>
      <w:r>
        <w:rPr>
          <w:rFonts w:ascii="Palatino Linotype" w:hAnsi="Palatino Linotype"/>
          <w:i w:val="0"/>
          <w:sz w:val="20"/>
        </w:rPr>
        <w:t>Dos 199 estudos incluídos, 87 foram observacionais sem desenho especificado, 51 transversais e 25 de coorte ou longitudinais; 15 foram quase-experimentais, 10 ensaios clínicos randomizados e 3 cruzados, e os demais, qualitativos (3), mistos (1), estudo de caso (1), validação (1) ou sem informação (2).</w:t>
      </w:r>
    </w:p>
    <w:p>
      <w:pPr>
        <w:spacing w:before="0" w:after="0" w:lineRule="exact" w:line="217"/>
        <w:ind w:left="2381" w:firstLine="425"/>
        <w:jc w:val="both"/>
      </w:pPr>
      <w:r>
        <w:rPr>
          <w:rFonts w:ascii="Palatino Linotype" w:hAnsi="Palatino Linotype"/>
          <w:b/>
          <w:sz w:val="20"/>
        </w:rPr>
        <w:t>QP2.</w:t>
      </w:r>
      <w:r>
        <w:rPr>
          <w:rFonts w:ascii="Palatino Linotype" w:hAnsi="Palatino Linotype"/>
          <w:i w:val="0"/>
          <w:sz w:val="20"/>
        </w:rPr>
        <w:t xml:space="preserve"> Quais variáveis psicológicas foram mais investigadas, e como se distribuem entre os domínios conceituais?</w:t>
      </w:r>
    </w:p>
    <w:p>
      <w:pPr>
        <w:spacing w:before="0" w:after="0" w:lineRule="exact" w:line="217"/>
        <w:ind w:left="2381" w:firstLine="425"/>
        <w:jc w:val="both"/>
      </w:pPr>
      <w:r>
        <w:rPr>
          <w:rFonts w:ascii="Palatino Linotype" w:hAnsi="Palatino Linotype"/>
          <w:i w:val="0"/>
          <w:sz w:val="20"/>
        </w:rPr>
        <w:t>Os estudos abordaram 40 variáveis, organizadas em sete domínios conceituais. Motivação e autoeficácia (80 estudos; 40,2%) e ansiedade e estresse (72; 36,2%) foram os domínios mais investigados, seguidos de sono, bem-estar e recuperação (52), habilidades mentais e enfrentamento (45), humor e afeto (36), processos de grupo e sociais (17) e burnout e saúde mental (14) (Figura 6A). A combinação das variáveis nos estudos organizou-se em cinco temas (Figura 5): carga, recuperação e bem-estar (109 estudos); motivação e clima motivacional (67); ansiedade, autoconfiança e equipe (47); habilidades psicológicas e resiliência (29); e competência percebida e diversão (11).</w:t>
      </w:r>
    </w:p>
    <w:p>
      <w:pPr>
        <w:sectPr>
          <w:headerReference w:type="default" r:id="rId9"/>
          <w:pgSz w:w="11906" w:h="16838"/>
          <w:pgMar w:top="1134" w:right="1020" w:bottom="1020" w:left="1020" w:header="567" w:footer="720" w:gutter="0"/>
          <w:cols w:space="720"/>
          <w:docGrid w:linePitch="360"/>
        </w:sectPr>
      </w:pPr>
    </w:p>
    <w:p>
      <w:pPr>
        <w:keepNext/>
        <w:spacing w:before="120" w:after="40" w:lineRule="auto" w:line="240"/>
        <w:ind w:left="0" w:firstLine="0"/>
        <w:jc w:val="center"/>
      </w:pPr>
      <w:r>
        <w:drawing>
          <wp:inline xmlns:a="http://schemas.openxmlformats.org/drawingml/2006/main" xmlns:pic="http://schemas.openxmlformats.org/drawingml/2006/picture">
            <wp:extent cx="7740000" cy="4947795"/>
            <wp:docPr id="5" name="Picture 5"/>
            <wp:cNvGraphicFramePr>
              <a:graphicFrameLocks noChangeAspect="1"/>
            </wp:cNvGraphicFramePr>
            <a:graphic>
              <a:graphicData uri="http://schemas.openxmlformats.org/drawingml/2006/picture">
                <pic:pic>
                  <pic:nvPicPr>
                    <pic:cNvPr id="0" name="Figura_MapaTematico.png"/>
                    <pic:cNvPicPr/>
                  </pic:nvPicPr>
                  <pic:blipFill>
                    <a:blip r:embed="rId14"/>
                    <a:stretch>
                      <a:fillRect/>
                    </a:stretch>
                  </pic:blipFill>
                  <pic:spPr>
                    <a:xfrm>
                      <a:off x="0" y="0"/>
                      <a:ext cx="7740000" cy="4947795"/>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5.</w:t>
      </w:r>
      <w:r>
        <w:rPr>
          <w:rFonts w:ascii="Palatino Linotype" w:hAnsi="Palatino Linotype"/>
          <w:i w:val="0"/>
          <w:sz w:val="18"/>
        </w:rPr>
        <w:t xml:space="preserve"> Mapa temático das variáveis psicológicas investigadas no treinamento e na competição do handebol (QP2). Pentágonos: os cinco temas, com o número de estudos; círculos: variáveis de cada tema, com tamanho proporcional ao número de estudos; setas: tendência temporal; quadros vermelhos: principais lacunas.</w:t>
      </w:r>
    </w:p>
    <w:p>
      <w:pPr>
        <w:sectPr>
          <w:pgSz w:w="16838" w:h="11906" w:orient="landscape"/>
          <w:pgMar w:top="1134" w:right="1020" w:bottom="1020" w:left="1020" w:header="567" w:footer="720" w:gutter="0"/>
          <w:cols w:space="720"/>
          <w:docGrid w:linePitch="360"/>
        </w:sectPr>
      </w:pPr>
    </w:p>
    <w:p>
      <w:pPr>
        <w:spacing w:before="0" w:after="0" w:lineRule="exact" w:line="217"/>
        <w:ind w:left="2381" w:firstLine="425"/>
        <w:jc w:val="both"/>
      </w:pPr>
      <w:r>
        <w:rPr>
          <w:rFonts w:ascii="Palatino Linotype" w:hAnsi="Palatino Linotype"/>
          <w:i w:val="0"/>
          <w:sz w:val="20"/>
        </w:rPr>
        <w:t>Apenas 48 estudos (24,1%) nomearam o instrumento no resumo, com predomínio do CSAI-2 (14 estudos), do POMS (10) e do índice de Hooper (7) (Figura 6B).</w:t>
      </w:r>
    </w:p>
    <w:p>
      <w:pPr>
        <w:keepNext/>
        <w:spacing w:before="120" w:after="40" w:lineRule="auto" w:line="240"/>
        <w:ind w:left="0" w:firstLine="0"/>
        <w:jc w:val="center"/>
      </w:pPr>
      <w:r>
        <w:drawing>
          <wp:inline xmlns:a="http://schemas.openxmlformats.org/drawingml/2006/main" xmlns:pic="http://schemas.openxmlformats.org/drawingml/2006/picture">
            <wp:extent cx="5040000" cy="2453109"/>
            <wp:docPr id="6" name="Picture 6"/>
            <wp:cNvGraphicFramePr>
              <a:graphicFrameLocks noChangeAspect="1"/>
            </wp:cNvGraphicFramePr>
            <a:graphic>
              <a:graphicData uri="http://schemas.openxmlformats.org/drawingml/2006/picture">
                <pic:pic>
                  <pic:nvPicPr>
                    <pic:cNvPr id="0" name="v5_qp2.png"/>
                    <pic:cNvPicPr/>
                  </pic:nvPicPr>
                  <pic:blipFill>
                    <a:blip r:embed="rId15"/>
                    <a:stretch>
                      <a:fillRect/>
                    </a:stretch>
                  </pic:blipFill>
                  <pic:spPr>
                    <a:xfrm>
                      <a:off x="0" y="0"/>
                      <a:ext cx="5040000" cy="2453109"/>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6.</w:t>
      </w:r>
      <w:r>
        <w:rPr>
          <w:rFonts w:ascii="Palatino Linotype" w:hAnsi="Palatino Linotype"/>
          <w:i w:val="0"/>
          <w:sz w:val="18"/>
        </w:rPr>
        <w:t xml:space="preserve"> Domínios conceituais e instrumentos mais citados (QP2). (A) estudos por domínio conceitual; (B) instrumentos mais citados, coloridos pelo domínio que medem.</w:t>
      </w:r>
    </w:p>
    <w:p>
      <w:pPr>
        <w:spacing w:before="0" w:after="0" w:lineRule="exact" w:line="217"/>
        <w:ind w:left="2381" w:firstLine="425"/>
        <w:jc w:val="both"/>
      </w:pPr>
      <w:r>
        <w:rPr>
          <w:rFonts w:ascii="Palatino Linotype" w:hAnsi="Palatino Linotype"/>
          <w:i w:val="0"/>
          <w:sz w:val="20"/>
        </w:rPr>
        <w:t>Metade dos estudos (50,8%) investigou um único domínio. O par de domínios mais frequente foi ansiedade e estresse com habilidades mentais e enfrentamento (20 estudos), seguido de motivação com habilidades mentais (15) e de motivação com ansiedade (14). Processos de grupo e burnout foram investigados quase sempre com a motivação, e sono, bem-estar e recuperação foi o domínio mais estudado isoladamente (Figura 7).</w:t>
      </w:r>
    </w:p>
    <w:p>
      <w:pPr>
        <w:keepNext/>
        <w:spacing w:before="120" w:after="40" w:lineRule="auto" w:line="240"/>
        <w:ind w:left="2381" w:firstLine="0"/>
        <w:jc w:val="center"/>
      </w:pPr>
      <w:r>
        <w:drawing>
          <wp:inline xmlns:a="http://schemas.openxmlformats.org/drawingml/2006/main" xmlns:pic="http://schemas.openxmlformats.org/drawingml/2006/picture">
            <wp:extent cx="4500000" cy="3912750"/>
            <wp:docPr id="7" name="Picture 7"/>
            <wp:cNvGraphicFramePr>
              <a:graphicFrameLocks noChangeAspect="1"/>
            </wp:cNvGraphicFramePr>
            <a:graphic>
              <a:graphicData uri="http://schemas.openxmlformats.org/drawingml/2006/picture">
                <pic:pic>
                  <pic:nvPicPr>
                    <pic:cNvPr id="0" name="ijerph_coocorrencia.png"/>
                    <pic:cNvPicPr/>
                  </pic:nvPicPr>
                  <pic:blipFill>
                    <a:blip r:embed="rId16"/>
                    <a:stretch>
                      <a:fillRect/>
                    </a:stretch>
                  </pic:blipFill>
                  <pic:spPr>
                    <a:xfrm>
                      <a:off x="0" y="0"/>
                      <a:ext cx="4500000" cy="391275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7.</w:t>
      </w:r>
      <w:r>
        <w:rPr>
          <w:rFonts w:ascii="Palatino Linotype" w:hAnsi="Palatino Linotype"/>
          <w:i w:val="0"/>
          <w:sz w:val="18"/>
        </w:rPr>
        <w:t xml:space="preserve"> Coocorrência dos domínios conceituais nos 199 estudos. Diagonal: número de estudos de cada domínio; demais células: número de estudos que investigaram os dois domínios e, entre parênteses, a razão entre a coocorrência observada e a esperada (lift); vermelho: acima do esperado; azul: abaixo do esperado.</w:t>
      </w:r>
    </w:p>
    <w:p>
      <w:pPr>
        <w:spacing w:before="0" w:after="0" w:lineRule="exact" w:line="217"/>
        <w:ind w:left="2381" w:firstLine="425"/>
        <w:jc w:val="both"/>
      </w:pPr>
      <w:r>
        <w:rPr>
          <w:rFonts w:ascii="Palatino Linotype" w:hAnsi="Palatino Linotype"/>
          <w:i w:val="0"/>
          <w:sz w:val="20"/>
        </w:rPr>
        <w:t>A Tabela 3 apresenta o número de estudos segundo o domínio conceitual, o contexto da medida, o nível competitivo e o delineamento. O nível profissional ou de elite predominou em todos os domínios, e os estudos experimentais não ultrapassaram 10 em nenhum domínio.</w:t>
      </w:r>
    </w:p>
    <w:p>
      <w:pPr>
        <w:keepNext/>
        <w:spacing w:before="160" w:after="80" w:lineRule="exact" w:line="216"/>
        <w:ind w:left="2381" w:firstLine="0"/>
        <w:jc w:val="both"/>
      </w:pPr>
      <w:r>
        <w:rPr>
          <w:rFonts w:ascii="Palatino Linotype" w:hAnsi="Palatino Linotype"/>
          <w:b/>
          <w:sz w:val="18"/>
        </w:rPr>
        <w:t>Tabela 3.</w:t>
      </w:r>
      <w:r>
        <w:rPr>
          <w:rFonts w:ascii="Palatino Linotype" w:hAnsi="Palatino Linotype"/>
          <w:i w:val="0"/>
          <w:sz w:val="18"/>
        </w:rPr>
        <w:t xml:space="preserve"> Número de estudos segundo o domínio conceitual, o contexto da medida, o nível competitivo e o delineamento.</w:t>
      </w:r>
    </w:p>
    <w:tbl>
      <w:tblPr>
        <w:jc w:val="center"/>
        <w:tblLayout w:type="fixed"/>
        <w:tblLook w:firstColumn="1" w:firstRow="1" w:lastColumn="0" w:lastRow="0" w:noHBand="0" w:noVBand="1" w:val="04A0"/>
        <w:tblW w:w="9877" w:type="dxa"/>
        <w:tblLayout w:type="fixed"/>
      </w:tblPr>
      <w:tblGrid>
        <w:gridCol w:w="1644"/>
        <w:gridCol w:w="748"/>
        <w:gridCol w:w="748"/>
        <w:gridCol w:w="748"/>
        <w:gridCol w:w="748"/>
        <w:gridCol w:w="748"/>
        <w:gridCol w:w="748"/>
        <w:gridCol w:w="748"/>
        <w:gridCol w:w="748"/>
        <w:gridCol w:w="748"/>
        <w:gridCol w:w="748"/>
        <w:gridCol w:w="748"/>
      </w:tblGrid>
      <w:tr>
        <w:trPr>
          <w:tblHeader w:val="true"/>
        </w:trPr>
        <w:tc>
          <w:tcPr>
            <w:tcW w:w="1644" w:type="dxa"/>
            <w:vMerge w:val="restart"/>
            <w:tcBorders>
              <w:top w:val="single" w:sz="8" w:color="000000"/>
              <w:bottom w:val="nil"/>
              <w:left w:val="nil"/>
              <w:right w:val="nil"/>
            </w:tcBorders>
            <w:tcBorders>
              <w:top w:val="nil"/>
              <w:bottom w:val="single" w:sz="6" w:color="000000"/>
              <w:left w:val="nil"/>
              <w:right w:val="nil"/>
            </w:tcBorders>
          </w:tcPr>
          <w:p>
            <w:pPr>
              <w:spacing w:lineRule="exact" w:line="190" w:before="20" w:after="20"/>
              <w:jc w:val="center"/>
            </w:pPr>
            <w:r>
              <w:rPr>
                <w:rFonts w:ascii="Palatino Linotype" w:hAnsi="Palatino Linotype"/>
                <w:b/>
                <w:sz w:val="16"/>
              </w:rPr>
              <w:t>Domínio conceitual</w:t>
            </w:r>
          </w:p>
        </w:tc>
        <w:tc>
          <w:tcPr>
            <w:tcW w:w="748" w:type="dxa"/>
            <w:gridSpan w:val="4"/>
            <w:tcBorders>
              <w:top w:val="single" w:sz="8" w:color="000000"/>
              <w:bottom w:val="single" w:sz="4" w:color="000000"/>
              <w:left w:val="nil"/>
              <w:right w:val="nil"/>
            </w:tcBorders>
            <w:tcBorders>
              <w:top w:val="single" w:sz="8" w:color="000000"/>
              <w:bottom w:val="single" w:sz="4" w:color="000000"/>
              <w:left w:val="nil"/>
              <w:right w:val="nil"/>
            </w:tcBorders>
            <w:tcBorders>
              <w:top w:val="single" w:sz="8" w:color="000000"/>
              <w:bottom w:val="single" w:sz="4" w:color="000000"/>
              <w:left w:val="nil"/>
              <w:right w:val="nil"/>
            </w:tcBorders>
            <w:tcBorders>
              <w:top w:val="single" w:sz="8" w:color="000000"/>
              <w:bottom w:val="single" w:sz="4" w:color="000000"/>
              <w:left w:val="nil"/>
              <w:right w:val="nil"/>
            </w:tcBorders>
          </w:tcPr>
          <w:p>
            <w:pPr>
              <w:spacing w:lineRule="exact" w:line="190" w:before="20" w:after="20"/>
              <w:jc w:val="center"/>
            </w:pPr>
            <w:r>
              <w:rPr>
                <w:rFonts w:ascii="Palatino Linotype" w:hAnsi="Palatino Linotype"/>
                <w:b/>
                <w:sz w:val="16"/>
              </w:rPr>
              <w:t>Contexto da medida</w:t>
            </w:r>
          </w:p>
        </w:tc>
        <w:tc>
          <w:tcPr>
            <w:tcW w:w="748" w:type="dxa"/>
            <w:gridSpan w:val="4"/>
            <w:tcBorders>
              <w:top w:val="single" w:sz="8" w:color="000000"/>
              <w:bottom w:val="single" w:sz="4" w:color="000000"/>
              <w:left w:val="nil"/>
              <w:right w:val="nil"/>
            </w:tcBorders>
            <w:tcBorders>
              <w:top w:val="single" w:sz="8" w:color="000000"/>
              <w:bottom w:val="single" w:sz="4" w:color="000000"/>
              <w:left w:val="nil"/>
              <w:right w:val="nil"/>
            </w:tcBorders>
            <w:tcBorders>
              <w:top w:val="single" w:sz="8" w:color="000000"/>
              <w:bottom w:val="single" w:sz="4" w:color="000000"/>
              <w:left w:val="nil"/>
              <w:right w:val="nil"/>
            </w:tcBorders>
            <w:tcBorders>
              <w:top w:val="single" w:sz="8" w:color="000000"/>
              <w:bottom w:val="single" w:sz="4" w:color="000000"/>
              <w:left w:val="nil"/>
              <w:right w:val="nil"/>
            </w:tcBorders>
          </w:tcPr>
          <w:p>
            <w:pPr>
              <w:spacing w:lineRule="exact" w:line="190" w:before="20" w:after="20"/>
              <w:jc w:val="center"/>
            </w:pPr>
            <w:r>
              <w:rPr>
                <w:rFonts w:ascii="Palatino Linotype" w:hAnsi="Palatino Linotype"/>
                <w:b/>
                <w:sz w:val="16"/>
              </w:rPr>
              <w:t>Nível competitivo</w:t>
            </w:r>
          </w:p>
        </w:tc>
        <w:tc>
          <w:tcPr>
            <w:tcW w:w="748" w:type="dxa"/>
            <w:gridSpan w:val="3"/>
            <w:tcBorders>
              <w:top w:val="single" w:sz="8" w:color="000000"/>
              <w:bottom w:val="single" w:sz="4" w:color="000000"/>
              <w:left w:val="nil"/>
              <w:right w:val="nil"/>
            </w:tcBorders>
            <w:tcBorders>
              <w:top w:val="single" w:sz="8" w:color="000000"/>
              <w:bottom w:val="single" w:sz="4" w:color="000000"/>
              <w:left w:val="nil"/>
              <w:right w:val="nil"/>
            </w:tcBorders>
            <w:tcBorders>
              <w:top w:val="single" w:sz="8" w:color="000000"/>
              <w:bottom w:val="single" w:sz="4" w:color="000000"/>
              <w:left w:val="nil"/>
              <w:right w:val="nil"/>
            </w:tcBorders>
          </w:tcPr>
          <w:p>
            <w:pPr>
              <w:spacing w:lineRule="exact" w:line="190" w:before="20" w:after="20"/>
              <w:jc w:val="center"/>
            </w:pPr>
            <w:r>
              <w:rPr>
                <w:rFonts w:ascii="Palatino Linotype" w:hAnsi="Palatino Linotype"/>
                <w:b/>
                <w:sz w:val="16"/>
              </w:rPr>
              <w:t>Delineamento</w:t>
            </w:r>
          </w:p>
        </w:tc>
      </w:tr>
      <w:tr>
        <w:trPr>
          <w:tblHeader w:val="true"/>
        </w:trPr>
        <w:tc>
          <w:tcPr>
            <w:tcW w:type="dxa" w:w="822"/>
            <w:vMerge/>
          </w:tcP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Treino</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Comp.</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Ambos</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s.i.</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Elite</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Form.</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Outros</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s.i.</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Obs.</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Exp.</w:t>
            </w:r>
          </w:p>
        </w:tc>
        <w:tc>
          <w:tcPr>
            <w:tcW w:w="748" w:type="dxa"/>
            <w:tcBorders>
              <w:top w:val="nil"/>
              <w:bottom w:val="single" w:sz="6" w:color="000000"/>
              <w:left w:val="nil"/>
              <w:right w:val="nil"/>
            </w:tcBorders>
          </w:tcPr>
          <w:p>
            <w:pPr>
              <w:spacing w:lineRule="exact" w:line="190" w:before="20" w:after="20"/>
              <w:jc w:val="center"/>
            </w:pPr>
            <w:r>
              <w:rPr>
                <w:rFonts w:ascii="Palatino Linotype" w:hAnsi="Palatino Linotype"/>
                <w:b/>
                <w:sz w:val="16"/>
              </w:rPr>
              <w:t>Outros</w:t>
            </w:r>
          </w:p>
        </w:tc>
      </w:tr>
      <w:tr>
        <w:tc>
          <w:tcPr>
            <w:tcW w:w="1644" w:type="dxa"/>
            <w:tcBorders>
              <w:top w:val="nil"/>
              <w:bottom w:val="nil"/>
              <w:left w:val="nil"/>
              <w:right w:val="nil"/>
            </w:tcBorders>
          </w:tcPr>
          <w:p>
            <w:pPr>
              <w:spacing w:lineRule="exact" w:line="190" w:before="20" w:after="20"/>
              <w:jc w:val="left"/>
            </w:pPr>
            <w:r>
              <w:rPr>
                <w:rFonts w:ascii="Palatino Linotype" w:hAnsi="Palatino Linotype"/>
                <w:i w:val="0"/>
                <w:sz w:val="16"/>
              </w:rPr>
              <w:t>Motivação e autoeficácia</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8</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33</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12</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6</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69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w:t>
            </w:r>
          </w:p>
        </w:tc>
      </w:tr>
      <w:tr>
        <w:tc>
          <w:tcPr>
            <w:tcW w:w="1644" w:type="dxa"/>
            <w:tcBorders>
              <w:top w:val="nil"/>
              <w:bottom w:val="nil"/>
              <w:left w:val="nil"/>
              <w:right w:val="nil"/>
            </w:tcBorders>
          </w:tcPr>
          <w:p>
            <w:pPr>
              <w:spacing w:lineRule="exact" w:line="190" w:before="20" w:after="20"/>
              <w:jc w:val="left"/>
            </w:pPr>
            <w:r>
              <w:rPr>
                <w:rFonts w:ascii="Palatino Linotype" w:hAnsi="Palatino Linotype"/>
                <w:i w:val="0"/>
                <w:sz w:val="16"/>
              </w:rPr>
              <w:t>Ansiedade e estresse</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33</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28</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6</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12</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10</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65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w:t>
            </w:r>
          </w:p>
        </w:tc>
      </w:tr>
      <w:tr>
        <w:tc>
          <w:tcPr>
            <w:tcW w:w="1644" w:type="dxa"/>
            <w:tcBorders>
              <w:top w:val="nil"/>
              <w:bottom w:val="nil"/>
              <w:left w:val="nil"/>
              <w:right w:val="nil"/>
            </w:tcBorders>
          </w:tcPr>
          <w:p>
            <w:pPr>
              <w:spacing w:lineRule="exact" w:line="190" w:before="20" w:after="20"/>
              <w:jc w:val="left"/>
            </w:pPr>
            <w:r>
              <w:rPr>
                <w:rFonts w:ascii="Palatino Linotype" w:hAnsi="Palatino Linotype"/>
                <w:i w:val="0"/>
                <w:sz w:val="16"/>
              </w:rPr>
              <w:t>Sono, bem-estar e recuperação</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12</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21</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10</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17</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7</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10</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w:t>
            </w:r>
          </w:p>
        </w:tc>
      </w:tr>
      <w:tr>
        <w:tc>
          <w:tcPr>
            <w:tcW w:w="1644" w:type="dxa"/>
            <w:tcBorders>
              <w:top w:val="nil"/>
              <w:bottom w:val="nil"/>
              <w:left w:val="nil"/>
              <w:right w:val="nil"/>
            </w:tcBorders>
          </w:tcPr>
          <w:p>
            <w:pPr>
              <w:spacing w:lineRule="exact" w:line="190" w:before="20" w:after="20"/>
              <w:jc w:val="left"/>
            </w:pPr>
            <w:r>
              <w:rPr>
                <w:rFonts w:ascii="Palatino Linotype" w:hAnsi="Palatino Linotype"/>
                <w:i w:val="0"/>
                <w:sz w:val="16"/>
              </w:rPr>
              <w:t>Habilidades mentais e enfrentamento</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13</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7</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31</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10</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4</w:t>
            </w:r>
          </w:p>
        </w:tc>
      </w:tr>
      <w:tr>
        <w:tc>
          <w:tcPr>
            <w:tcW w:w="1644" w:type="dxa"/>
            <w:tcBorders>
              <w:top w:val="nil"/>
              <w:bottom w:val="nil"/>
              <w:left w:val="nil"/>
              <w:right w:val="nil"/>
            </w:tcBorders>
          </w:tcPr>
          <w:p>
            <w:pPr>
              <w:spacing w:lineRule="exact" w:line="190" w:before="20" w:after="20"/>
              <w:jc w:val="left"/>
            </w:pPr>
            <w:r>
              <w:rPr>
                <w:rFonts w:ascii="Palatino Linotype" w:hAnsi="Palatino Linotype"/>
                <w:i w:val="0"/>
                <w:sz w:val="16"/>
              </w:rPr>
              <w:t>Humor e afeto</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18</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7</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7</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27</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0</w:t>
            </w:r>
          </w:p>
        </w:tc>
      </w:tr>
      <w:tr>
        <w:tc>
          <w:tcPr>
            <w:tcW w:w="1644" w:type="dxa"/>
            <w:tcBorders>
              <w:top w:val="nil"/>
              <w:bottom w:val="nil"/>
              <w:left w:val="nil"/>
              <w:right w:val="nil"/>
            </w:tcBorders>
          </w:tcPr>
          <w:p>
            <w:pPr>
              <w:spacing w:lineRule="exact" w:line="190" w:before="20" w:after="20"/>
              <w:jc w:val="left"/>
            </w:pPr>
            <w:r>
              <w:rPr>
                <w:rFonts w:ascii="Palatino Linotype" w:hAnsi="Palatino Linotype"/>
                <w:i w:val="0"/>
                <w:sz w:val="16"/>
              </w:rPr>
              <w:t>Processos de grupo e sociais</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6</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11</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w:t>
            </w:r>
          </w:p>
        </w:tc>
      </w:tr>
      <w:tr>
        <w:tc>
          <w:tcPr>
            <w:tcW w:w="1644" w:type="dxa"/>
            <w:tcBorders>
              <w:top w:val="nil"/>
              <w:bottom w:val="nil"/>
              <w:left w:val="nil"/>
              <w:right w:val="nil"/>
            </w:tcBorders>
          </w:tcPr>
          <w:p>
            <w:pPr>
              <w:spacing w:lineRule="exact" w:line="190" w:before="20" w:after="20"/>
              <w:jc w:val="left"/>
            </w:pPr>
            <w:r>
              <w:rPr>
                <w:rFonts w:ascii="Palatino Linotype" w:hAnsi="Palatino Linotype"/>
                <w:i w:val="0"/>
                <w:sz w:val="16"/>
              </w:rPr>
              <w:t>Burnout e saúde mental</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4</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5</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9</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2</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3</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0</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13</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0</w:t>
            </w:r>
          </w:p>
        </w:tc>
        <w:tc>
          <w:tcPr>
            <w:tcW w:w="748" w:type="dxa"/>
            <w:tcBorders>
              <w:top w:val="nil"/>
              <w:bottom w:val="nil"/>
              <w:left w:val="nil"/>
              <w:right w:val="nil"/>
            </w:tcBorders>
          </w:tcPr>
          <w:p>
            <w:pPr>
              <w:spacing w:lineRule="exact" w:line="190" w:before="20" w:after="20"/>
              <w:jc w:val="center"/>
            </w:pPr>
            <w:r>
              <w:rPr>
                <w:rFonts w:ascii="Palatino Linotype" w:hAnsi="Palatino Linotype"/>
                <w:i w:val="0"/>
                <w:sz w:val="16"/>
              </w:rPr>
              <w:t>1</w:t>
            </w:r>
          </w:p>
        </w:tc>
      </w:tr>
      <w:tr>
        <w:tc>
          <w:tcPr>
            <w:tcW w:w="1644" w:type="dxa"/>
            <w:tcBorders>
              <w:top w:val="single" w:sz="4" w:color="000000"/>
              <w:bottom w:val="single" w:sz="8" w:color="000000"/>
              <w:left w:val="nil"/>
              <w:right w:val="nil"/>
            </w:tcBorders>
          </w:tcPr>
          <w:p>
            <w:pPr>
              <w:spacing w:lineRule="exact" w:line="190" w:before="20" w:after="20"/>
              <w:jc w:val="left"/>
            </w:pPr>
            <w:r>
              <w:rPr>
                <w:rFonts w:ascii="Palatino Linotype" w:hAnsi="Palatino Linotype"/>
                <w:b/>
                <w:sz w:val="16"/>
              </w:rPr>
              <w:t>Total</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41</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65</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67</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26</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87</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50</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39</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23</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163</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28</w:t>
            </w:r>
          </w:p>
        </w:tc>
        <w:tc>
          <w:tcPr>
            <w:tcW w:w="748" w:type="dxa"/>
            <w:tcBorders>
              <w:top w:val="single" w:sz="4" w:color="000000"/>
              <w:bottom w:val="single" w:sz="8" w:color="000000"/>
              <w:left w:val="nil"/>
              <w:right w:val="nil"/>
            </w:tcBorders>
          </w:tcPr>
          <w:p>
            <w:pPr>
              <w:spacing w:lineRule="exact" w:line="190" w:before="20" w:after="20"/>
              <w:jc w:val="center"/>
            </w:pPr>
            <w:r>
              <w:rPr>
                <w:rFonts w:ascii="Palatino Linotype" w:hAnsi="Palatino Linotype"/>
                <w:b/>
                <w:sz w:val="16"/>
              </w:rPr>
              <w:t>8</w:t>
            </w:r>
          </w:p>
        </w:tc>
      </w:tr>
    </w:tbl>
    <w:p>
      <w:pPr>
        <w:spacing w:before="40" w:after="160" w:lineRule="exact" w:line="200"/>
        <w:ind w:left="2381" w:firstLine="0"/>
        <w:jc w:val="both"/>
      </w:pPr>
      <w:r>
        <w:rPr>
          <w:rFonts w:ascii="Palatino Linotype" w:hAnsi="Palatino Linotype"/>
          <w:i w:val="0"/>
          <w:sz w:val="16"/>
        </w:rPr>
        <w:t>Comp.: competição; s.i.: sem informação; Elite: profissional ou de elite; Form.: formação e talentos; Outros (nível): nacional ou semiprofissional, amador, universitário e escolar; Obs.: observacional (sem desenho especificado, transversal, coorte ou longitudinal); Exp.: experimental (quase-experimental, ensaio clínico randomizado e cruzado); Outros (delineamento): qualitativo, misto, estudo de caso, validação ou sem informação. Um estudo pode investigar mais de um domínio; a linha Total refere-se aos 199 estudos.</w:t>
      </w:r>
    </w:p>
    <w:p>
      <w:pPr>
        <w:spacing w:before="0" w:after="0" w:lineRule="exact" w:line="217"/>
        <w:ind w:left="2381" w:firstLine="425"/>
        <w:jc w:val="both"/>
      </w:pPr>
      <w:r>
        <w:rPr>
          <w:rFonts w:ascii="Palatino Linotype" w:hAnsi="Palatino Linotype"/>
          <w:b/>
          <w:sz w:val="20"/>
        </w:rPr>
        <w:t>QP3.</w:t>
      </w:r>
      <w:r>
        <w:rPr>
          <w:rFonts w:ascii="Palatino Linotype" w:hAnsi="Palatino Linotype"/>
          <w:i w:val="0"/>
          <w:sz w:val="20"/>
        </w:rPr>
        <w:t xml:space="preserve"> Em quais contextos (treinamento e competição) e períodos essas variáveis foram investigadas?</w:t>
      </w:r>
    </w:p>
    <w:p>
      <w:pPr>
        <w:spacing w:before="0" w:after="0" w:lineRule="exact" w:line="217"/>
        <w:ind w:left="2381" w:firstLine="425"/>
        <w:jc w:val="both"/>
      </w:pPr>
      <w:r>
        <w:rPr>
          <w:rFonts w:ascii="Palatino Linotype" w:hAnsi="Palatino Linotype"/>
          <w:i w:val="0"/>
          <w:sz w:val="20"/>
        </w:rPr>
        <w:t>A medida ocorreu na competição em 65 estudos (32,7%), em ambos os contextos em 67 (33,7%) e somente no treinamento em 41 (20,6%), e 26 estudos não relataram o contexto. Na competição, predominaram ansiedade e estresse (33 estudos) e motivação e autoeficácia (29); no treinamento, motivação e autoeficácia (19), habilidades mentais (14) e sono, bem-estar e recuperação (12) (Figura 8).</w:t>
      </w:r>
    </w:p>
    <w:p>
      <w:pPr>
        <w:keepNext/>
        <w:spacing w:before="120" w:after="40" w:lineRule="auto" w:line="240"/>
        <w:ind w:left="2381" w:firstLine="0"/>
        <w:jc w:val="center"/>
      </w:pPr>
      <w:r>
        <w:drawing>
          <wp:inline xmlns:a="http://schemas.openxmlformats.org/drawingml/2006/main" xmlns:pic="http://schemas.openxmlformats.org/drawingml/2006/picture">
            <wp:extent cx="4896000" cy="3776040"/>
            <wp:docPr id="8" name="Picture 8"/>
            <wp:cNvGraphicFramePr>
              <a:graphicFrameLocks noChangeAspect="1"/>
            </wp:cNvGraphicFramePr>
            <a:graphic>
              <a:graphicData uri="http://schemas.openxmlformats.org/drawingml/2006/picture">
                <pic:pic>
                  <pic:nvPicPr>
                    <pic:cNvPr id="0" name="Figura4_QP3.png"/>
                    <pic:cNvPicPr/>
                  </pic:nvPicPr>
                  <pic:blipFill>
                    <a:blip r:embed="rId17"/>
                    <a:stretch>
                      <a:fillRect/>
                    </a:stretch>
                  </pic:blipFill>
                  <pic:spPr>
                    <a:xfrm>
                      <a:off x="0" y="0"/>
                      <a:ext cx="4896000" cy="377604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8.</w:t>
      </w:r>
      <w:r>
        <w:rPr>
          <w:rFonts w:ascii="Palatino Linotype" w:hAnsi="Palatino Linotype"/>
          <w:i w:val="0"/>
          <w:sz w:val="18"/>
        </w:rPr>
        <w:t xml:space="preserve"> Contextos da medida, países com mais estudos e domínios conceituais nos estudos de treinamento e de competição (QP3). (A) contexto da medida, com o percentual sobre os 199 estudos; (B) produção acumulada dos países com mais estudos, 2000 a 2026; (C) número de estudos de cada domínio conceitual nos estudos de treinamento e de competição.</w:t>
      </w:r>
    </w:p>
    <w:p>
      <w:pPr>
        <w:spacing w:before="0" w:after="0" w:lineRule="exact" w:line="217"/>
        <w:ind w:left="2381" w:firstLine="425"/>
        <w:jc w:val="both"/>
      </w:pPr>
      <w:r>
        <w:rPr>
          <w:rFonts w:ascii="Palatino Linotype" w:hAnsi="Palatino Linotype"/>
          <w:i w:val="0"/>
          <w:sz w:val="20"/>
        </w:rPr>
        <w:t>Considerados os 173 estudos com contexto relatado, a ansiedade e o estresse e os processos de grupo concentraram-se na competição (lift de 1,33 e 1,50), ao passo que as habilidades mentais predominaram no treinamento (1,44) e o humor e o afeto e o sono, o bem-estar e a recuperação, na medida em ambos os contextos (1,50 e 1,29). Em contraste, ansiedade e estresse foi pouco investigada somente no treinamento (lift de 0,32), e humor e afeto, somente na competição (0,34) (Figura 9).</w:t>
      </w:r>
    </w:p>
    <w:p>
      <w:pPr>
        <w:keepNext/>
        <w:spacing w:before="120" w:after="40" w:lineRule="auto" w:line="240"/>
        <w:ind w:left="0" w:firstLine="0"/>
        <w:jc w:val="center"/>
      </w:pPr>
      <w:r>
        <w:drawing>
          <wp:inline xmlns:a="http://schemas.openxmlformats.org/drawingml/2006/main" xmlns:pic="http://schemas.openxmlformats.org/drawingml/2006/picture">
            <wp:extent cx="5400000" cy="2731765"/>
            <wp:docPr id="9" name="Picture 9"/>
            <wp:cNvGraphicFramePr>
              <a:graphicFrameLocks noChangeAspect="1"/>
            </wp:cNvGraphicFramePr>
            <a:graphic>
              <a:graphicData uri="http://schemas.openxmlformats.org/drawingml/2006/picture">
                <pic:pic>
                  <pic:nvPicPr>
                    <pic:cNvPr id="0" name="ijerph_contexto_lift.png"/>
                    <pic:cNvPicPr/>
                  </pic:nvPicPr>
                  <pic:blipFill>
                    <a:blip r:embed="rId18"/>
                    <a:stretch>
                      <a:fillRect/>
                    </a:stretch>
                  </pic:blipFill>
                  <pic:spPr>
                    <a:xfrm>
                      <a:off x="0" y="0"/>
                      <a:ext cx="5400000" cy="2731765"/>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9.</w:t>
      </w:r>
      <w:r>
        <w:rPr>
          <w:rFonts w:ascii="Palatino Linotype" w:hAnsi="Palatino Linotype"/>
          <w:i w:val="0"/>
          <w:sz w:val="18"/>
        </w:rPr>
        <w:t xml:space="preserve"> Concentração dos domínios conceituais nos contextos de treinamento e de competição (QP3). (A) esferas: número de estudos de cada domínio em cada contexto; cor e valor (×): lift, isto é, a proporção observada dividida pela esperada sob independência entre domínio e contexto (vermelho: acima do esperado; azul: abaixo); (B) distribuição percentual dos contextos em cada domínio, com a distribuição geral dos estudos indicada pelas linhas tracejadas; estudos sem contexto relatado excluídos.</w:t>
      </w:r>
    </w:p>
    <w:p>
      <w:pPr>
        <w:spacing w:before="0" w:after="0" w:lineRule="exact" w:line="217"/>
        <w:ind w:left="2381" w:firstLine="425"/>
        <w:jc w:val="both"/>
      </w:pPr>
      <w:r>
        <w:rPr>
          <w:rFonts w:ascii="Palatino Linotype" w:hAnsi="Palatino Linotype"/>
          <w:i w:val="0"/>
          <w:sz w:val="20"/>
        </w:rPr>
        <w:t>O período de maior crescimento ocorreu a partir de 2016. Entre 2010 e 2026, a produção cresceu 16,9% ao ano, com tempo de duplicação de 4,4 anos, e a participação de sono, bem-estar e recuperação elevou-se de 7,1% para 37,9% dos estudos anuais, ao passo que a de motivação e autoeficácia recuou de 71,4% para 17,2%, com cruzamento das curvas em 2023 (Figura 10).</w:t>
      </w:r>
    </w:p>
    <w:p>
      <w:pPr>
        <w:keepNext/>
        <w:spacing w:before="120" w:after="40" w:lineRule="auto" w:line="240"/>
        <w:ind w:left="0" w:firstLine="0"/>
        <w:jc w:val="center"/>
      </w:pPr>
      <w:r>
        <w:drawing>
          <wp:inline xmlns:a="http://schemas.openxmlformats.org/drawingml/2006/main" xmlns:pic="http://schemas.openxmlformats.org/drawingml/2006/picture">
            <wp:extent cx="5220000" cy="7463316"/>
            <wp:docPr id="10" name="Picture 10"/>
            <wp:cNvGraphicFramePr>
              <a:graphicFrameLocks noChangeAspect="1"/>
            </wp:cNvGraphicFramePr>
            <a:graphic>
              <a:graphicData uri="http://schemas.openxmlformats.org/drawingml/2006/picture">
                <pic:pic>
                  <pic:nvPicPr>
                    <pic:cNvPr id="0" name="Figura_IC_tendencias.png"/>
                    <pic:cNvPicPr/>
                  </pic:nvPicPr>
                  <pic:blipFill>
                    <a:blip r:embed="rId19"/>
                    <a:stretch>
                      <a:fillRect/>
                    </a:stretch>
                  </pic:blipFill>
                  <pic:spPr>
                    <a:xfrm>
                      <a:off x="0" y="0"/>
                      <a:ext cx="5220000" cy="7463316"/>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10.</w:t>
      </w:r>
      <w:r>
        <w:rPr>
          <w:rFonts w:ascii="Palatino Linotype" w:hAnsi="Palatino Linotype"/>
          <w:i w:val="0"/>
          <w:sz w:val="18"/>
        </w:rPr>
        <w:t xml:space="preserve"> Trajetória temporal da produção e dos domínios conceituais, com intervalo de confiança de 95% (QP3). (A) estudos por ano, média móvel centrada de cinco anos e intervalo de confiança de Poisson exato; (B a H) participação anual de cada domínio, 2010 a 2026, com soma móvel centrada de cinco anos e intervalo de confiança de Wilson; pontos: participação anual bruta; trecho pontilhado: 2026, ano em curso.</w:t>
      </w:r>
    </w:p>
    <w:p>
      <w:pPr>
        <w:spacing w:before="0" w:after="0" w:lineRule="exact" w:line="217"/>
        <w:ind w:left="2381" w:firstLine="425"/>
        <w:jc w:val="both"/>
      </w:pPr>
      <w:r>
        <w:rPr>
          <w:rFonts w:ascii="Palatino Linotype" w:hAnsi="Palatino Linotype"/>
          <w:b/>
          <w:sz w:val="20"/>
        </w:rPr>
        <w:t>QP4.</w:t>
      </w:r>
      <w:r>
        <w:rPr>
          <w:rFonts w:ascii="Palatino Linotype" w:hAnsi="Palatino Linotype"/>
          <w:i w:val="0"/>
          <w:sz w:val="20"/>
        </w:rPr>
        <w:t xml:space="preserve"> Quais são os delineamentos dos estudos e os métodos e os protocolos das intervenções psicológicas?</w:t>
      </w:r>
    </w:p>
    <w:p>
      <w:pPr>
        <w:spacing w:before="0" w:after="0" w:lineRule="exact" w:line="217"/>
        <w:ind w:left="2381" w:firstLine="425"/>
        <w:jc w:val="both"/>
      </w:pPr>
      <w:r>
        <w:rPr>
          <w:rFonts w:ascii="Palatino Linotype" w:hAnsi="Palatino Linotype"/>
          <w:i w:val="0"/>
          <w:sz w:val="20"/>
        </w:rPr>
        <w:t>Dos 199 estudos, 28 (14,1%) adotaram delineamento experimental e 24 (12,1%) testaram uma intervenção (Figura 11A). Os outros quatro estudos experimentais manipularam condições como fadiga mental, jejum do Ramadã, horário do dia e monitoramento pré-competitivo. Nas categorias de formação, nenhum estudo foi randomizado, e nos níveis escolar e nacional não houve estudo experimental.</w:t>
      </w:r>
    </w:p>
    <w:p>
      <w:pPr>
        <w:keepNext/>
        <w:spacing w:before="120" w:after="40" w:lineRule="auto" w:line="240"/>
        <w:ind w:left="2381" w:firstLine="0"/>
        <w:jc w:val="center"/>
      </w:pPr>
      <w:r>
        <w:drawing>
          <wp:inline xmlns:a="http://schemas.openxmlformats.org/drawingml/2006/main" xmlns:pic="http://schemas.openxmlformats.org/drawingml/2006/picture">
            <wp:extent cx="4140000" cy="5572440"/>
            <wp:docPr id="11" name="Picture 11"/>
            <wp:cNvGraphicFramePr>
              <a:graphicFrameLocks noChangeAspect="1"/>
            </wp:cNvGraphicFramePr>
            <a:graphic>
              <a:graphicData uri="http://schemas.openxmlformats.org/drawingml/2006/picture">
                <pic:pic>
                  <pic:nvPicPr>
                    <pic:cNvPr id="0" name="Figura6_QP4_QP5.png"/>
                    <pic:cNvPicPr/>
                  </pic:nvPicPr>
                  <pic:blipFill>
                    <a:blip r:embed="rId20"/>
                    <a:stretch>
                      <a:fillRect/>
                    </a:stretch>
                  </pic:blipFill>
                  <pic:spPr>
                    <a:xfrm>
                      <a:off x="0" y="0"/>
                      <a:ext cx="4140000" cy="557244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11.</w:t>
      </w:r>
      <w:r>
        <w:rPr>
          <w:rFonts w:ascii="Palatino Linotype" w:hAnsi="Palatino Linotype"/>
          <w:i w:val="0"/>
          <w:sz w:val="18"/>
        </w:rPr>
        <w:t xml:space="preserve"> Delineamentos e intervenções (QP4 e QP5). (A) pirâmide de evidências, com o número de estudos por delineamento; (B) mapa de evidências das intervenções, tipo × domínio do desfecho (esfera proporcional ao número de estudos; cor, proporção com efeito; anel, ensaio randomizado); (C) estudos que investigaram cada domínio e intervenções com desfecho no domínio.</w:t>
      </w:r>
    </w:p>
    <w:p>
      <w:pPr>
        <w:spacing w:before="0" w:after="0" w:lineRule="exact" w:line="217"/>
        <w:ind w:left="2381" w:firstLine="425"/>
        <w:jc w:val="both"/>
      </w:pPr>
      <w:r>
        <w:rPr>
          <w:rFonts w:ascii="Palatino Linotype" w:hAnsi="Palatino Linotype"/>
          <w:i w:val="0"/>
          <w:sz w:val="20"/>
        </w:rPr>
        <w:t>Dez estudos realizaram treino de habilidades psicológicas (imagética, autodiálogo, mindfulness, neurofeedback e relaxamento), quatro testaram o feedback ou a ação do treinador, quatro a própria prática do handebol, três estratégias de recuperação e sono, dois a nutrição e um a música. A duração, informada em 10 das 24 intervenções, variou de 4 a 12 semanas (mediana de 6), e as amostras variaram de 8 a 112 participantes. A descrição completa dos protocolos das intervenções com efeito relatado e das demais pode ser vista nas Tabelas 4 e 5.</w:t>
      </w:r>
    </w:p>
    <w:p>
      <w:pPr>
        <w:sectPr>
          <w:pgSz w:w="11906" w:h="16838"/>
          <w:pgMar w:top="1134" w:right="1020" w:bottom="1020" w:left="1020" w:header="567" w:footer="720" w:gutter="0"/>
          <w:cols w:space="720"/>
          <w:docGrid w:linePitch="360"/>
        </w:sectPr>
      </w:pPr>
    </w:p>
    <w:p>
      <w:pPr>
        <w:keepNext/>
        <w:spacing w:before="160" w:after="80" w:lineRule="exact" w:line="216"/>
        <w:ind w:left="2381" w:firstLine="0"/>
        <w:jc w:val="both"/>
      </w:pPr>
      <w:r>
        <w:rPr>
          <w:rFonts w:ascii="Palatino Linotype" w:hAnsi="Palatino Linotype"/>
          <w:b/>
          <w:sz w:val="18"/>
        </w:rPr>
        <w:t>Tabela 4.</w:t>
      </w:r>
      <w:r>
        <w:rPr>
          <w:rFonts w:ascii="Palatino Linotype" w:hAnsi="Palatino Linotype"/>
          <w:i w:val="0"/>
          <w:sz w:val="18"/>
        </w:rPr>
        <w:t xml:space="preserve"> Características da amostra (nível, faixa etária, n e sexo), desfecho psicológico, intervenção, delineamento, contexto e achados dos estudos de intervenção com efeito relatado, total ou parcial.</w:t>
      </w:r>
    </w:p>
    <w:tbl>
      <w:tblPr>
        <w:jc w:val="center"/>
        <w:tblLayout w:type="fixed"/>
        <w:tblLook w:firstColumn="1" w:firstRow="1" w:lastColumn="0" w:lastRow="0" w:noHBand="0" w:noVBand="1" w:val="04A0"/>
        <w:tblW w:w="14742" w:type="dxa"/>
        <w:tblLayout w:type="fixed"/>
      </w:tblPr>
      <w:tblGrid>
        <w:gridCol w:w="1530"/>
        <w:gridCol w:w="1077"/>
        <w:gridCol w:w="793"/>
        <w:gridCol w:w="1304"/>
        <w:gridCol w:w="963"/>
        <w:gridCol w:w="1360"/>
        <w:gridCol w:w="2041"/>
        <w:gridCol w:w="1417"/>
        <w:gridCol w:w="1247"/>
        <w:gridCol w:w="3005"/>
      </w:tblGrid>
      <w:tr>
        <w:trPr>
          <w:tblHeader w:val="true"/>
        </w:trPr>
        <w:tc>
          <w:tcPr>
            <w:tcW w:w="1530"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Autores, Ano</w:t>
            </w:r>
          </w:p>
        </w:tc>
        <w:tc>
          <w:tcPr>
            <w:tcW w:w="1077"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País</w:t>
            </w:r>
          </w:p>
        </w:tc>
        <w:tc>
          <w:tcPr>
            <w:tcW w:w="793"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Direção</w:t>
            </w:r>
          </w:p>
        </w:tc>
        <w:tc>
          <w:tcPr>
            <w:tcW w:w="1304"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Nível e Faixa Etária</w:t>
            </w:r>
          </w:p>
        </w:tc>
        <w:tc>
          <w:tcPr>
            <w:tcW w:w="963"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n e Sexo</w:t>
            </w:r>
          </w:p>
        </w:tc>
        <w:tc>
          <w:tcPr>
            <w:tcW w:w="1360"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Desfecho Psicológico</w:t>
            </w:r>
          </w:p>
        </w:tc>
        <w:tc>
          <w:tcPr>
            <w:tcW w:w="2041"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Intervenção e Duração</w:t>
            </w:r>
          </w:p>
        </w:tc>
        <w:tc>
          <w:tcPr>
            <w:tcW w:w="1417"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Delineamento e Comparação</w:t>
            </w:r>
          </w:p>
        </w:tc>
        <w:tc>
          <w:tcPr>
            <w:tcW w:w="1247"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Contexto</w:t>
            </w:r>
          </w:p>
        </w:tc>
        <w:tc>
          <w:tcPr>
            <w:tcW w:w="3005"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Principais Achados</w:t>
            </w:r>
          </w:p>
        </w:tc>
      </w:tr>
      <w:tr>
        <w:tc>
          <w:tcPr>
            <w:tcW w:w="1530"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Saket et al. (2026)</w:t>
            </w:r>
          </w:p>
        </w:tc>
        <w:tc>
          <w:tcPr>
            <w:tcW w:w="1077"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Tunísia</w:t>
            </w:r>
          </w:p>
        </w:tc>
        <w:tc>
          <w:tcPr>
            <w:tcW w:w="793"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Formação e talentos; juvenil</w:t>
            </w:r>
          </w:p>
        </w:tc>
        <w:tc>
          <w:tcPr>
            <w:tcW w:w="963"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36; feminino</w:t>
            </w:r>
          </w:p>
        </w:tc>
        <w:tc>
          <w:tcPr>
            <w:tcW w:w="1360"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Motivação intrínseca</w:t>
            </w:r>
          </w:p>
        </w:tc>
        <w:tc>
          <w:tcPr>
            <w:tcW w:w="2041"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Relaxamento e imagética (8 semanas); 8 sem.</w:t>
            </w:r>
          </w:p>
        </w:tc>
        <w:tc>
          <w:tcPr>
            <w:tcW w:w="1417"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QE; treino regular</w:t>
            </w:r>
          </w:p>
        </w:tc>
        <w:tc>
          <w:tcPr>
            <w:tcW w:w="1247"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Grupo de 8 sem. de relaxamento muscular progressivo + imagética melhorou equilíbrio dinâmico e motivação autodeterminada vs treino regular</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Staiano et al. (2026)</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Dinamarca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79; misto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Demanda mental; frustração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Mindfulness junto ao treino (6 semanas); 6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controle (n = 39)</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Reduziu demanda mental (p=0,021) e frustração (p=0,011); melhorou inibição no Stroop (p=0,024) e agilidade reativa (p=0,022)</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Lepir et al. (2025)</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Bósnia e Herzegov…</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10; s.i.</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Ansiedade geral e pré-competitiva</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Neurofeedback; duração n.r.</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controle (n = 6)</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Treino e 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Melhora em tempo de reação, atenção e ansiedade; inferencial significativo só para ansiedade geral e pré-competitiva (amostra pequena; TE moderado-grande)</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Malfa et al. (2025)</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Espanha; México</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Misto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Formação e talentos; infantil</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63; s.i.</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Apoio à autonomia; motivação autônoma</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Ensino com apoio à autonomia; duração n.r.</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controle</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Experimental melhorou conhecimento técnico-tático (7,53 vs 6,26; p=0,01) e apoio à autonomia percebido (p=0,03); porém caiu a motivação autônoma (p&lt;0,01) e a autodeterminação (p=0,03); efeito misto</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Norouzi et al. (2025)</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Irã</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36; feminino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Desregulação emocional; ansiedade; estresse</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Treino de imagética; duração n.r.</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controle</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Ansiedade, estresse e desregulação caíram em todos os 3 grupos (inclusive controle); vantagem da imagética restrita ao tempo de reação; efeito psicológico não específico</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Upadhyay et al. (2025)</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Índia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s.i.; s.i.</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40; masculino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medido (desempenho técnico)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Imagética mental e autodiálogo junto ao treino; 6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controle</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Grupo combinado teve o maior ganho (13,9→17,7); post-hoc confirmou superioridade vs todos (p&lt;0,05)</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Benešová &amp; Drozdová (2024)</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Tchéquia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31; feminino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medido (desempenho técnico)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Imagética do movimento; duração n.r.</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controle</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Grupo experimental com desempenho significativamente melhor no pós-teste do arremesso de 7 m</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Martiny et al. (2024)</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Brasil</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105; misto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Bem-estar mental; flow; tomada de decisão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Programa de flow baseado em mindfulness; duração n.r.</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controle (n = 52)</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Grupo experimental melhorou tomada de decisão (ηp²=0,086), flow disposicional (0,103), bem-estar mental (0,045) e traços de mindfulness</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García-Herrero et al. (2022)</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Espanha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Misto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73; feminino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Competência; motivação autônoma; bem-estar</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Feedback do treinador (liga Iberdrola); duração n.r.</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sem feedback</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Diferenças significativas em valorização e percepção de competência, motivação autônoma e velocidade de arremesso; efeitos positivos sobretudo com baixa satisfação com o treinador + feedback positivo</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Metan &amp; Küçük (2022)</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Turquia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juvenil</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38; misto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Autoeficácia; precisão do arremesso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Treino de habilidades psicológicas com feedback positivo; 10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três grupos</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10 semanas de treino de habilidades psicológicas aumentaram a autoeficácia das jogadoras; feedback positivo reforça o efeito</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Soto et al. (2020)</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Espanha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Misto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39; feminino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Afeto positivo; competência; motivação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Feedback manipulado (positivo/negativo); sessão única</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feedback positivo × negativo</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Treino e 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Interação grupo×tempo significativa só para afeto positivo; velocidade de arremesso maior no feedback negativo (p&lt;0,001; TE grande)</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Hornstrup et al. (2018)</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Dinamarca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Amador ou recreativo; juvenil</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28; feminino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Bem-estar; motivação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12 semanas de handebol recreativo em mulheres destreinadas; 12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controle inativo</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Treino e 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Grupo handebol aumentou motivação intrínseca (p&lt;0,001) e bem-estar 'energia' (p=0,010) vs controle</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Paul Meeûs et al. (2010)</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Bélgica; MD; Port…</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s.i.; s.i.</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112; s.i.</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Ansiedade competitiva</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Feedback em vídeo entregue aos treinadores; 7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controle (n = 63)</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Atletas do grupo intervenção relataram menos ansiedade e percepção mais positiva do treinador que o controle (p&lt;0,05)</w:t>
            </w:r>
          </w:p>
        </w:tc>
      </w:tr>
      <w:tr>
        <w:tc>
          <w:tcPr>
            <w:tcW w:w="1530"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Martínez et al. (1998)</w:t>
            </w:r>
          </w:p>
        </w:tc>
        <w:tc>
          <w:tcPr>
            <w:tcW w:w="1077"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Espanha</w:t>
            </w:r>
          </w:p>
        </w:tc>
        <w:tc>
          <w:tcPr>
            <w:tcW w:w="793"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Efeito</w:t>
            </w:r>
          </w:p>
        </w:tc>
        <w:tc>
          <w:tcPr>
            <w:tcW w:w="1304"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Formação e talentos; juvenil</w:t>
            </w:r>
          </w:p>
        </w:tc>
        <w:tc>
          <w:tcPr>
            <w:tcW w:w="963"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n.r.; s.i.</w:t>
            </w:r>
          </w:p>
        </w:tc>
        <w:tc>
          <w:tcPr>
            <w:tcW w:w="1360"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não medido (desempenho técnico)</w:t>
            </w:r>
          </w:p>
        </w:tc>
        <w:tc>
          <w:tcPr>
            <w:tcW w:w="2041"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Programa multicomponente: ativação, manejo do estresse, metas, atenção/concentração e imagética; duração n.r.</w:t>
            </w:r>
          </w:p>
        </w:tc>
        <w:tc>
          <w:tcPr>
            <w:tcW w:w="1417"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QE; não informada</w:t>
            </w:r>
          </w:p>
        </w:tc>
        <w:tc>
          <w:tcPr>
            <w:tcW w:w="1247"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Treino e competição</w:t>
            </w:r>
          </w:p>
        </w:tc>
        <w:tc>
          <w:tcPr>
            <w:tcW w:w="3005"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Programa de ativação, estresse, metas, atenção e imagética melhorou o rendimento no ataque (dados do resumo da planilha; texto completo não acessível)</w:t>
            </w:r>
          </w:p>
        </w:tc>
      </w:tr>
    </w:tbl>
    <w:p>
      <w:pPr>
        <w:spacing w:after="40"/>
      </w:pPr>
    </w:p>
    <w:p>
      <w:pPr>
        <w:spacing w:before="0" w:after="160" w:lineRule="exact" w:line="200"/>
        <w:ind w:left="2381" w:firstLine="0"/>
        <w:jc w:val="both"/>
      </w:pPr>
      <w:r>
        <w:rPr>
          <w:rFonts w:ascii="Palatino Linotype" w:hAnsi="Palatino Linotype"/>
          <w:i w:val="0"/>
          <w:sz w:val="16"/>
        </w:rPr>
        <w:t>ECR: ensaio clínico randomizado; QE: quase-experimental; n.r.: não relatado; s.i.: sem informação; sem.: semanas. Direção: efeito, efeito psicológico relatado; misto, efeito em parte dos desfechos (alteração); nulo, sem efeito; não determ., direção não determinável.</w:t>
      </w:r>
    </w:p>
    <w:p>
      <w:pPr>
        <w:sectPr>
          <w:pgSz w:w="16838" w:h="11906" w:orient="landscape"/>
          <w:pgMar w:top="1134" w:right="1020" w:bottom="1020" w:left="1020" w:header="567" w:footer="720" w:gutter="0"/>
          <w:cols w:space="720"/>
          <w:docGrid w:linePitch="360"/>
        </w:sectPr>
      </w:pPr>
    </w:p>
    <w:p>
      <w:pPr>
        <w:keepNext/>
        <w:spacing w:before="160" w:after="80" w:lineRule="exact" w:line="216"/>
        <w:ind w:left="2381" w:firstLine="0"/>
        <w:jc w:val="both"/>
      </w:pPr>
      <w:r>
        <w:rPr>
          <w:rFonts w:ascii="Palatino Linotype" w:hAnsi="Palatino Linotype"/>
          <w:b/>
          <w:sz w:val="18"/>
        </w:rPr>
        <w:t>Tabela 5.</w:t>
      </w:r>
      <w:r>
        <w:rPr>
          <w:rFonts w:ascii="Palatino Linotype" w:hAnsi="Palatino Linotype"/>
          <w:i w:val="0"/>
          <w:sz w:val="18"/>
        </w:rPr>
        <w:t xml:space="preserve"> Características da amostra (nível, faixa etária, n e sexo), desfecho psicológico, intervenção, delineamento, contexto e achados dos estudos de intervenção com ausência de efeito ou direção não determinável.</w:t>
      </w:r>
    </w:p>
    <w:tbl>
      <w:tblPr>
        <w:jc w:val="center"/>
        <w:tblLayout w:type="fixed"/>
        <w:tblLook w:firstColumn="1" w:firstRow="1" w:lastColumn="0" w:lastRow="0" w:noHBand="0" w:noVBand="1" w:val="04A0"/>
        <w:tblW w:w="14742" w:type="dxa"/>
        <w:tblLayout w:type="fixed"/>
      </w:tblPr>
      <w:tblGrid>
        <w:gridCol w:w="1530"/>
        <w:gridCol w:w="1077"/>
        <w:gridCol w:w="793"/>
        <w:gridCol w:w="1304"/>
        <w:gridCol w:w="963"/>
        <w:gridCol w:w="1360"/>
        <w:gridCol w:w="2041"/>
        <w:gridCol w:w="1417"/>
        <w:gridCol w:w="1247"/>
        <w:gridCol w:w="3005"/>
      </w:tblGrid>
      <w:tr>
        <w:trPr>
          <w:tblHeader w:val="true"/>
        </w:trPr>
        <w:tc>
          <w:tcPr>
            <w:tcW w:w="1530"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Autores, Ano</w:t>
            </w:r>
          </w:p>
        </w:tc>
        <w:tc>
          <w:tcPr>
            <w:tcW w:w="1077"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País</w:t>
            </w:r>
          </w:p>
        </w:tc>
        <w:tc>
          <w:tcPr>
            <w:tcW w:w="793"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Direção</w:t>
            </w:r>
          </w:p>
        </w:tc>
        <w:tc>
          <w:tcPr>
            <w:tcW w:w="1304"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Nível e Faixa Etária</w:t>
            </w:r>
          </w:p>
        </w:tc>
        <w:tc>
          <w:tcPr>
            <w:tcW w:w="963"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n e Sexo</w:t>
            </w:r>
          </w:p>
        </w:tc>
        <w:tc>
          <w:tcPr>
            <w:tcW w:w="1360"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Desfecho Psicológico</w:t>
            </w:r>
          </w:p>
        </w:tc>
        <w:tc>
          <w:tcPr>
            <w:tcW w:w="2041"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Intervenção e Duração</w:t>
            </w:r>
          </w:p>
        </w:tc>
        <w:tc>
          <w:tcPr>
            <w:tcW w:w="1417"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Delineamento e Comparação</w:t>
            </w:r>
          </w:p>
        </w:tc>
        <w:tc>
          <w:tcPr>
            <w:tcW w:w="1247"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Contexto</w:t>
            </w:r>
          </w:p>
        </w:tc>
        <w:tc>
          <w:tcPr>
            <w:tcW w:w="3005"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Principais Achados</w:t>
            </w:r>
          </w:p>
        </w:tc>
      </w:tr>
      <w:tr>
        <w:tc>
          <w:tcPr>
            <w:tcW w:w="1530"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Martins et al. (2026)</w:t>
            </w:r>
          </w:p>
        </w:tc>
        <w:tc>
          <w:tcPr>
            <w:tcW w:w="1077"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Portugal</w:t>
            </w:r>
          </w:p>
        </w:tc>
        <w:tc>
          <w:tcPr>
            <w:tcW w:w="793"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Amador ou recreativo; master</w:t>
            </w:r>
          </w:p>
        </w:tc>
        <w:tc>
          <w:tcPr>
            <w:tcW w:w="963"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22; misto</w:t>
            </w:r>
          </w:p>
        </w:tc>
        <w:tc>
          <w:tcPr>
            <w:tcW w:w="1360"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Diversão</w:t>
            </w:r>
          </w:p>
        </w:tc>
        <w:tc>
          <w:tcPr>
            <w:tcW w:w="2041"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Handebol caminhado e recreativo (idosos); duração n.r.</w:t>
            </w:r>
          </w:p>
        </w:tc>
        <w:tc>
          <w:tcPr>
            <w:tcW w:w="1417"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ECR; caminhada (intraindividual)</w:t>
            </w:r>
          </w:p>
        </w:tc>
        <w:tc>
          <w:tcPr>
            <w:tcW w:w="1247"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Treino e competição</w:t>
            </w:r>
          </w:p>
        </w:tc>
        <w:tc>
          <w:tcPr>
            <w:tcW w:w="3005" w:type="dxa"/>
            <w:tcBorders>
              <w:top w:val="nil"/>
              <w:bottom w:val="single" w:sz="4" w:color="000000"/>
              <w:left w:val="nil"/>
              <w:right w:val="nil"/>
            </w:tcBorders>
          </w:tcPr>
          <w:p>
            <w:pPr>
              <w:spacing w:before="20" w:after="20" w:lineRule="exact" w:line="180"/>
              <w:jc w:val="center"/>
            </w:pPr>
            <w:r>
              <w:rPr>
                <w:rFonts w:ascii="Palatino Linotype" w:hAnsi="Palatino Linotype"/>
                <w:i w:val="0"/>
                <w:sz w:val="15"/>
              </w:rPr>
              <w:t>Walking handball teve menor RPE e maior diversão que a caminhada convencional; sustenta a adesão de longo prazo</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Nuell et al. (2025)</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Espanha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s.i.;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9; masculino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Recuperação percebida</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Compressão pneumática (5 semanas); 5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controle (n = 9)</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Treino e 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Grupo experimental teve recuperação percebida ligeiramente maior que o controle (p=0,047); controle piorou a agilidade; sRPE sem mudança</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Bougrine et al. (2023)</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Tunísia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Formação e talentos; juvenil</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13; feminino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Sono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Cafeína durante o ramadã; 4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fases (cruzado)</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s.i.</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Qualidade do sono piora no Ramadã (F(2,24)=94,82; p&lt;0,001; ηp²=0,88); cafeína pré-exercício atenua a queda de desempenho, maior de manhã</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Sánchez-Sáez et al. (2021a)</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Espanha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Formação e talentos; infantil</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35; misto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Competência percebida; diversão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Mini handebol de praia: treinos e torneio; duração n.r.</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sem controle (só pós-teste)</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Treino e competição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Valores altos de competência percebida, diversão e intenção de prática futura com as regras do mini handebol de praia (sem grupo de comparação)</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Nishida et al. (2021)</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Japão</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Universitário;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11; masculino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Sono; sonolência</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Cochilos de 20 e 60 min antes de tarefa específica; sessão única</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ECR; condição sem cochilo</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s.i.</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Cochilo longo (60 min) beneficiou o desempenho em atletas com má qualidade de sono (ρ=−0,929; p&lt;0,001); sem diferença de VFC entre condições</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Tomar e Allen (2021)</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Arábia Saudita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Amador ou recreativo;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24; masculino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Sono; bem-estar</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Prática de handebol recreativo; duração n.r.</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não informada</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Prática de handebol recreativo associada a sono e bem-estar (apenas o título; texto não acessível)</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L'Hermette et al. (2020)</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França</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s.i.; adulto</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8; feminino</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Sensações emocionais e de regeneração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Imersão em água fria vs. recuperação passiva; sessão única</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Cruzado; cruzado (autocontrole)</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Dor muscular caiu após a imersão fria vs recuperação passiva; aumento da atividade parassimpática e relatos de bem-estar/regeneração</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Hasan et al. (2019)</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Iraque</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s.i.; s.i.</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n.r.; s.i.</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medido (desempenho técnico)</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Treino mental junto ao ensino por vídeo; 5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grupo de comparação</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Vídeo com velocidades variadas + treino mental produziu aprendizagem técnica superior; sem desfecho psicológico medido</w:t>
            </w:r>
          </w:p>
        </w:tc>
      </w:tr>
      <w:tr>
        <w:tc>
          <w:tcPr>
            <w:tcW w:w="153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Carvalho et al. (2018)</w:t>
            </w:r>
          </w:p>
        </w:tc>
        <w:tc>
          <w:tcPr>
            <w:tcW w:w="107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Brasil</w:t>
            </w:r>
          </w:p>
        </w:tc>
        <w:tc>
          <w:tcPr>
            <w:tcW w:w="79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Não determ.</w:t>
            </w:r>
          </w:p>
        </w:tc>
        <w:tc>
          <w:tcPr>
            <w:tcW w:w="1304"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Profissional ou elite; juvenil</w:t>
            </w:r>
          </w:p>
        </w:tc>
        <w:tc>
          <w:tcPr>
            <w:tcW w:w="963"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25; s.i.</w:t>
            </w:r>
          </w:p>
        </w:tc>
        <w:tc>
          <w:tcPr>
            <w:tcW w:w="1360"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Estados de humor</w:t>
            </w:r>
          </w:p>
        </w:tc>
        <w:tc>
          <w:tcPr>
            <w:tcW w:w="2041"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Suplementação (Syzygium cumini) associada ao treino; 4 sem.</w:t>
            </w:r>
          </w:p>
        </w:tc>
        <w:tc>
          <w:tcPr>
            <w:tcW w:w="141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QE; placebo</w:t>
            </w:r>
          </w:p>
        </w:tc>
        <w:tc>
          <w:tcPr>
            <w:tcW w:w="1247"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Treinamento</w:t>
            </w:r>
          </w:p>
        </w:tc>
        <w:tc>
          <w:tcPr>
            <w:tcW w:w="3005" w:type="dxa"/>
            <w:tcBorders>
              <w:top w:val="single" w:sz="4" w:color="000000"/>
              <w:bottom w:val="single" w:sz="4" w:color="000000"/>
              <w:left w:val="nil"/>
              <w:right w:val="nil"/>
            </w:tcBorders>
          </w:tcPr>
          <w:p>
            <w:pPr>
              <w:spacing w:before="20" w:after="20" w:lineRule="exact" w:line="180"/>
              <w:jc w:val="center"/>
            </w:pPr>
            <w:r>
              <w:rPr>
                <w:rFonts w:ascii="Palatino Linotype" w:hAnsi="Palatino Linotype"/>
                <w:i w:val="0"/>
                <w:sz w:val="15"/>
              </w:rPr>
              <w:t>Só o grupo suplementado (n=12) melhorou perturbação de humor e confusão; sem diferença entre grupos no desempenho</w:t>
            </w:r>
          </w:p>
        </w:tc>
      </w:tr>
      <w:tr>
        <w:tc>
          <w:tcPr>
            <w:tcW w:w="1530"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Khazdozi et al. (2017)</w:t>
            </w:r>
          </w:p>
        </w:tc>
        <w:tc>
          <w:tcPr>
            <w:tcW w:w="1077"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Irã</w:t>
            </w:r>
          </w:p>
        </w:tc>
        <w:tc>
          <w:tcPr>
            <w:tcW w:w="793"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Nulo</w:t>
            </w:r>
          </w:p>
        </w:tc>
        <w:tc>
          <w:tcPr>
            <w:tcW w:w="1304"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Profissional ou elite; adulto</w:t>
            </w:r>
          </w:p>
        </w:tc>
        <w:tc>
          <w:tcPr>
            <w:tcW w:w="963"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24; feminino</w:t>
            </w:r>
          </w:p>
        </w:tc>
        <w:tc>
          <w:tcPr>
            <w:tcW w:w="1360"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Humor; motivação para o treino</w:t>
            </w:r>
          </w:p>
        </w:tc>
        <w:tc>
          <w:tcPr>
            <w:tcW w:w="2041"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Aquecimento com música antes do treino; sessão única</w:t>
            </w:r>
          </w:p>
        </w:tc>
        <w:tc>
          <w:tcPr>
            <w:tcW w:w="1417"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QE; controle</w:t>
            </w:r>
          </w:p>
        </w:tc>
        <w:tc>
          <w:tcPr>
            <w:tcW w:w="1247"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Treino e competição</w:t>
            </w:r>
          </w:p>
        </w:tc>
        <w:tc>
          <w:tcPr>
            <w:tcW w:w="3005" w:type="dxa"/>
            <w:tcBorders>
              <w:top w:val="single" w:sz="4" w:color="000000"/>
              <w:bottom w:val="single" w:sz="8" w:color="000000"/>
              <w:left w:val="nil"/>
              <w:right w:val="nil"/>
            </w:tcBorders>
          </w:tcPr>
          <w:p>
            <w:pPr>
              <w:spacing w:before="20" w:after="20" w:lineRule="exact" w:line="180"/>
              <w:jc w:val="center"/>
            </w:pPr>
            <w:r>
              <w:rPr>
                <w:rFonts w:ascii="Palatino Linotype" w:hAnsi="Palatino Linotype"/>
                <w:i w:val="0"/>
                <w:sz w:val="15"/>
              </w:rPr>
              <w:t>Sem diferença significativa entre grupos em motivação e humor após o programa (p=0,124); resultado nulo</w:t>
            </w:r>
          </w:p>
        </w:tc>
      </w:tr>
    </w:tbl>
    <w:p>
      <w:pPr>
        <w:spacing w:after="40"/>
      </w:pPr>
    </w:p>
    <w:p>
      <w:pPr>
        <w:spacing w:before="0" w:after="160" w:lineRule="exact" w:line="200"/>
        <w:ind w:left="2381" w:firstLine="0"/>
        <w:jc w:val="both"/>
      </w:pPr>
      <w:r>
        <w:rPr>
          <w:rFonts w:ascii="Palatino Linotype" w:hAnsi="Palatino Linotype"/>
          <w:i w:val="0"/>
          <w:sz w:val="16"/>
        </w:rPr>
        <w:t>ECR: ensaio clínico randomizado; QE: quase-experimental; n.r.: não relatado; s.i.: sem informação; sem.: semanas. Direção: efeito, efeito psicológico relatado; misto, efeito em parte dos desfechos (alteração); nulo, sem efeito; não determ., direção não determinável.</w:t>
      </w:r>
    </w:p>
    <w:p>
      <w:pPr>
        <w:sectPr>
          <w:pgSz w:w="16838" w:h="11906" w:orient="landscape"/>
          <w:pgMar w:top="1134" w:right="1020" w:bottom="1020" w:left="1020" w:header="567" w:footer="720" w:gutter="0"/>
          <w:cols w:space="720"/>
          <w:docGrid w:linePitch="360"/>
        </w:sectPr>
      </w:pPr>
    </w:p>
    <w:p>
      <w:pPr>
        <w:spacing w:before="0" w:after="0" w:lineRule="exact" w:line="217"/>
        <w:ind w:left="2381" w:firstLine="425"/>
        <w:jc w:val="both"/>
      </w:pPr>
      <w:r>
        <w:rPr>
          <w:rFonts w:ascii="Palatino Linotype" w:hAnsi="Palatino Linotype"/>
          <w:i w:val="0"/>
          <w:sz w:val="20"/>
        </w:rPr>
        <w:t>A Figura 12 analisa as intervenções. O número acumulado cresceu sobretudo a partir de 2018, com predomínio do treino de habilidades psicológicas desde 2024. As intervenções com efeito relatado tiveram amostras maiores (mediana de 39) que as demais (mediana de 22; U = 108,0; p = 0,001; r = 0,85). A proporção de intervenções com efeito foi de 14 em 24 (IC 95%: 39% a 76%), maior no treino de habilidades psicológicas (9 de 10; IC 95%: 60% a 98%) e no feedback do treinador (4 de 4; IC 95%: 51% a 100%), com intervalos amplos em todos os tipos.</w:t>
      </w:r>
    </w:p>
    <w:p>
      <w:pPr>
        <w:keepNext/>
        <w:spacing w:before="120" w:after="40" w:lineRule="auto" w:line="240"/>
        <w:ind w:left="0" w:firstLine="0"/>
        <w:jc w:val="center"/>
      </w:pPr>
      <w:r>
        <w:drawing>
          <wp:inline xmlns:a="http://schemas.openxmlformats.org/drawingml/2006/main" xmlns:pic="http://schemas.openxmlformats.org/drawingml/2006/picture">
            <wp:extent cx="5400000" cy="3450000"/>
            <wp:docPr id="12" name="Picture 12"/>
            <wp:cNvGraphicFramePr>
              <a:graphicFrameLocks noChangeAspect="1"/>
            </wp:cNvGraphicFramePr>
            <a:graphic>
              <a:graphicData uri="http://schemas.openxmlformats.org/drawingml/2006/picture">
                <pic:pic>
                  <pic:nvPicPr>
                    <pic:cNvPr id="0" name="ijerph_intervencoes_analise.png"/>
                    <pic:cNvPicPr/>
                  </pic:nvPicPr>
                  <pic:blipFill>
                    <a:blip r:embed="rId21"/>
                    <a:stretch>
                      <a:fillRect/>
                    </a:stretch>
                  </pic:blipFill>
                  <pic:spPr>
                    <a:xfrm>
                      <a:off x="0" y="0"/>
                      <a:ext cx="5400000" cy="34500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12.</w:t>
      </w:r>
      <w:r>
        <w:rPr>
          <w:rFonts w:ascii="Palatino Linotype" w:hAnsi="Palatino Linotype"/>
          <w:i w:val="0"/>
          <w:sz w:val="18"/>
        </w:rPr>
        <w:t xml:space="preserve"> Análise dos estudos de intervenção: crescimento, tamanho amostral e proporção com efeito (QP4 e QP5). (A) número acumulado de intervenções por tipo; (B) número de participantes das intervenções com e sem efeito relatado, com violino, caixa (mediana e intervalo interquartil) e teste de Mann-Whitney (r: correlação bisserial de postos); (C) proporção de intervenções com efeito por tipo, com intervalo de confiança de 95% de Wilson; faixa cinza e linha tracejada: proporção no conjunto; ECR: ensaio clínico randomizado.</w:t>
      </w:r>
    </w:p>
    <w:p>
      <w:pPr>
        <w:spacing w:before="0" w:after="0" w:lineRule="exact" w:line="217"/>
        <w:ind w:left="2381" w:firstLine="425"/>
        <w:jc w:val="both"/>
      </w:pPr>
      <w:r>
        <w:rPr>
          <w:rFonts w:ascii="Palatino Linotype" w:hAnsi="Palatino Linotype"/>
          <w:i w:val="0"/>
          <w:sz w:val="20"/>
        </w:rPr>
        <w:t>Quanto ao relato e ao delineamento, o grupo ou a condição de comparação esteve presente em 21 das 24 intervenções e o desfecho psicológico foi medido em 20, mas a randomização ocorreu em 10, a amostra alcançou 30 participantes em 12, a duração foi informada em 14 e o tamanho do efeito foi relatado em apenas 3 (Figura 13A). A mediana foi de 4 indicadores atendidos por estudo, sem tendência significativa ao longo do tempo (ρ = 0,24; p = 0,253) (Figura 13B).</w:t>
      </w:r>
    </w:p>
    <w:p>
      <w:pPr>
        <w:keepNext/>
        <w:spacing w:before="120" w:after="40" w:lineRule="auto" w:line="240"/>
        <w:ind w:left="0" w:firstLine="0"/>
        <w:jc w:val="center"/>
      </w:pPr>
      <w:r>
        <w:drawing>
          <wp:inline xmlns:a="http://schemas.openxmlformats.org/drawingml/2006/main" xmlns:pic="http://schemas.openxmlformats.org/drawingml/2006/picture">
            <wp:extent cx="5400000" cy="2460000"/>
            <wp:docPr id="13" name="Picture 13"/>
            <wp:cNvGraphicFramePr>
              <a:graphicFrameLocks noChangeAspect="1"/>
            </wp:cNvGraphicFramePr>
            <a:graphic>
              <a:graphicData uri="http://schemas.openxmlformats.org/drawingml/2006/picture">
                <pic:pic>
                  <pic:nvPicPr>
                    <pic:cNvPr id="0" name="ijerph_indicadores_analise.png"/>
                    <pic:cNvPicPr/>
                  </pic:nvPicPr>
                  <pic:blipFill>
                    <a:blip r:embed="rId22"/>
                    <a:stretch>
                      <a:fillRect/>
                    </a:stretch>
                  </pic:blipFill>
                  <pic:spPr>
                    <a:xfrm>
                      <a:off x="0" y="0"/>
                      <a:ext cx="5400000" cy="24600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13.</w:t>
      </w:r>
      <w:r>
        <w:rPr>
          <w:rFonts w:ascii="Palatino Linotype" w:hAnsi="Palatino Linotype"/>
          <w:i w:val="0"/>
          <w:sz w:val="18"/>
        </w:rPr>
        <w:t xml:space="preserve"> Indicadores de relato e de delineamento dos estudos de intervenção (QP4). (A) proporção de estudos que atendem a cada indicador, com o número de estudos no ponto, intervalo de confiança de 95% de Wilson e número de estudos sem informação (n.i.); (B) indicadores atendidos por estudo segundo o ano de publicação, com reta de regressão e intervalo de confiança de 95% por bootstrap; área do ponto proporcional ao número de participantes.</w:t>
      </w:r>
    </w:p>
    <w:p>
      <w:pPr>
        <w:spacing w:before="0" w:after="0" w:lineRule="exact" w:line="217"/>
        <w:ind w:left="2381" w:firstLine="425"/>
        <w:jc w:val="both"/>
      </w:pPr>
      <w:r>
        <w:rPr>
          <w:rFonts w:ascii="Palatino Linotype" w:hAnsi="Palatino Linotype"/>
          <w:b/>
          <w:sz w:val="20"/>
        </w:rPr>
        <w:t>QP5.</w:t>
      </w:r>
      <w:r>
        <w:rPr>
          <w:rFonts w:ascii="Palatino Linotype" w:hAnsi="Palatino Linotype"/>
          <w:i w:val="0"/>
          <w:sz w:val="20"/>
        </w:rPr>
        <w:t xml:space="preserve"> Quais são os principais resultados dos estudos e das intervenções, e quais lacunas permanecem?</w:t>
      </w:r>
    </w:p>
    <w:p>
      <w:pPr>
        <w:spacing w:before="0" w:after="0" w:lineRule="exact" w:line="217"/>
        <w:ind w:left="2381" w:firstLine="425"/>
        <w:jc w:val="both"/>
      </w:pPr>
      <w:r>
        <w:rPr>
          <w:rFonts w:ascii="Palatino Linotype" w:hAnsi="Palatino Linotype"/>
          <w:i w:val="0"/>
          <w:sz w:val="20"/>
        </w:rPr>
        <w:t>Dos 199 estudos, 124 (62,3%) relataram efeito ou associação, 44 (22,1%) resultados mistos, 10 (5,0%) ausência de efeito e 15 (7,5%) foram descritivos. Motivação e autoeficácia (70%) e burnout e saúde mental (71%) reuniram as maiores proporções de estudos com efeito ou associação, e humor e afeto (31%) e ansiedade e estresse (28%), as maiores proporções de resultados mistos (Figuras 14 e 15).</w:t>
      </w:r>
    </w:p>
    <w:p>
      <w:pPr>
        <w:keepNext/>
        <w:spacing w:before="120" w:after="40" w:lineRule="auto" w:line="240"/>
        <w:ind w:left="0" w:firstLine="0"/>
        <w:jc w:val="center"/>
      </w:pPr>
      <w:r>
        <w:drawing>
          <wp:inline xmlns:a="http://schemas.openxmlformats.org/drawingml/2006/main" xmlns:pic="http://schemas.openxmlformats.org/drawingml/2006/picture">
            <wp:extent cx="5220000" cy="2349000"/>
            <wp:docPr id="14" name="Picture 14"/>
            <wp:cNvGraphicFramePr>
              <a:graphicFrameLocks noChangeAspect="1"/>
            </wp:cNvGraphicFramePr>
            <a:graphic>
              <a:graphicData uri="http://schemas.openxmlformats.org/drawingml/2006/picture">
                <pic:pic>
                  <pic:nvPicPr>
                    <pic:cNvPr id="0" name="ijerph_direcao_pizza3d.png"/>
                    <pic:cNvPicPr/>
                  </pic:nvPicPr>
                  <pic:blipFill>
                    <a:blip r:embed="rId23"/>
                    <a:stretch>
                      <a:fillRect/>
                    </a:stretch>
                  </pic:blipFill>
                  <pic:spPr>
                    <a:xfrm>
                      <a:off x="0" y="0"/>
                      <a:ext cx="5220000" cy="23490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14.</w:t>
      </w:r>
      <w:r>
        <w:rPr>
          <w:rFonts w:ascii="Palatino Linotype" w:hAnsi="Palatino Linotype"/>
          <w:i w:val="0"/>
          <w:sz w:val="18"/>
        </w:rPr>
        <w:t xml:space="preserve"> Direção dos achados nos 199 estudos e nas intervenções. (A) os 199 estudos; (B) os estudos de intervenção; efeito parcial (misto): efeito em parte dos desfechos.</w:t>
      </w:r>
    </w:p>
    <w:p>
      <w:pPr>
        <w:keepNext/>
        <w:spacing w:before="120" w:after="40" w:lineRule="auto" w:line="240"/>
        <w:ind w:left="0" w:firstLine="0"/>
        <w:jc w:val="center"/>
      </w:pPr>
      <w:r>
        <w:drawing>
          <wp:inline xmlns:a="http://schemas.openxmlformats.org/drawingml/2006/main" xmlns:pic="http://schemas.openxmlformats.org/drawingml/2006/picture">
            <wp:extent cx="5400000" cy="2565000"/>
            <wp:docPr id="15" name="Picture 15"/>
            <wp:cNvGraphicFramePr>
              <a:graphicFrameLocks noChangeAspect="1"/>
            </wp:cNvGraphicFramePr>
            <a:graphic>
              <a:graphicData uri="http://schemas.openxmlformats.org/drawingml/2006/picture">
                <pic:pic>
                  <pic:nvPicPr>
                    <pic:cNvPr id="0" name="ijerph_dominio_direcao.png"/>
                    <pic:cNvPicPr/>
                  </pic:nvPicPr>
                  <pic:blipFill>
                    <a:blip r:embed="rId24"/>
                    <a:stretch>
                      <a:fillRect/>
                    </a:stretch>
                  </pic:blipFill>
                  <pic:spPr>
                    <a:xfrm>
                      <a:off x="0" y="0"/>
                      <a:ext cx="5400000" cy="25650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15.</w:t>
      </w:r>
      <w:r>
        <w:rPr>
          <w:rFonts w:ascii="Palatino Linotype" w:hAnsi="Palatino Linotype"/>
          <w:i w:val="0"/>
          <w:sz w:val="18"/>
        </w:rPr>
        <w:t xml:space="preserve"> Comparação dos domínios conceituais investigados e da frequência da direção dos achados. (A) número de estudos, com o total à direita; (B) proporção dos estudos de cada domínio; um estudo pode investigar mais de um domínio.</w:t>
      </w:r>
    </w:p>
    <w:p>
      <w:pPr>
        <w:spacing w:before="0" w:after="0" w:lineRule="exact" w:line="217"/>
        <w:ind w:left="2381" w:firstLine="425"/>
        <w:jc w:val="both"/>
      </w:pPr>
      <w:r>
        <w:rPr>
          <w:rFonts w:ascii="Palatino Linotype" w:hAnsi="Palatino Linotype"/>
          <w:i w:val="0"/>
          <w:sz w:val="20"/>
        </w:rPr>
        <w:t>Entre as 24 intervenções, 14 relataram efeito, com maior consistência no treino de habilidades psicológicas (9 de 10) e no feedback do treinador (4 de 4), enquanto a prática do handebol (1 de 4) e as estratégias de recuperação e sono (0 de 3) raramente produziram efeito psicológico determinado. Quatro das dez intervenções de treino psicológico avaliaram apenas o desempenho técnico. Quanto às lacunas, 22 das 42 combinações entre intervenção e desfecho (52%) não apresentaram estudos (Figura 11B), e burnout e saúde mental não tiveram nenhuma intervenção (Figura 11C).</w:t>
      </w:r>
    </w:p>
    <w:p>
      <w:pPr>
        <w:keepNext/>
        <w:spacing w:before="200" w:after="80" w:lineRule="exact" w:line="300"/>
        <w:ind w:left="2381" w:firstLine="0"/>
        <w:jc w:val="left"/>
      </w:pPr>
      <w:r>
        <w:rPr>
          <w:rFonts w:ascii="Palatino Linotype" w:hAnsi="Palatino Linotype"/>
          <w:b/>
          <w:sz w:val="24"/>
        </w:rPr>
        <w:t>4. Discussão</w:t>
      </w:r>
    </w:p>
    <w:p>
      <w:pPr>
        <w:spacing w:before="0" w:after="0" w:lineRule="exact" w:line="217"/>
        <w:ind w:left="2381" w:firstLine="425"/>
        <w:jc w:val="both"/>
      </w:pPr>
      <w:r>
        <w:rPr>
          <w:rFonts w:ascii="Palatino Linotype" w:hAnsi="Palatino Linotype"/>
          <w:i w:val="0"/>
          <w:sz w:val="20"/>
        </w:rPr>
        <w:t>O objetivo desta revisão de mapeamento foi investigar e analisar as evidências científicas sobre as variáveis psicológicas investigadas no treinamento e na competição do handebol. Até onde se tem conhecimento, esta é a primeira revisão a reunir as evidências publicadas sobre o tema como forma de reunir o estado da arte. Cento e noventa e nove estudos foram selecionados; os resultados foram sintetizados e, com base neles, as questões levantadas na presente revisão de mapeamento foram respondidas. A seguir, os resultados são discutidos por tópicos, de acordo com as questões abordadas.</w:t>
      </w:r>
    </w:p>
    <w:p>
      <w:pPr>
        <w:keepNext/>
        <w:spacing w:before="120" w:after="40" w:lineRule="exact" w:line="217"/>
        <w:ind w:left="2381" w:firstLine="0"/>
        <w:jc w:val="left"/>
      </w:pPr>
      <w:r>
        <w:rPr>
          <w:rFonts w:ascii="Palatino Linotype" w:hAnsi="Palatino Linotype"/>
          <w:i/>
          <w:sz w:val="20"/>
        </w:rPr>
        <w:t>4.1. Características dos Estudos, Populações Investigadas e Distribuição Geográfica das Pesquisas</w:t>
      </w:r>
    </w:p>
    <w:p>
      <w:pPr>
        <w:spacing w:before="0" w:after="0" w:lineRule="exact" w:line="217"/>
        <w:ind w:left="2381" w:firstLine="425"/>
        <w:jc w:val="both"/>
      </w:pPr>
      <w:r>
        <w:rPr>
          <w:rFonts w:ascii="Palatino Linotype" w:hAnsi="Palatino Linotype"/>
          <w:i w:val="0"/>
          <w:sz w:val="20"/>
        </w:rPr>
        <w:t>Quanto ao volume, a duplicação da produção a cada 4,4 anos acompanha a consolidação internacional da saúde mental do atleta como objeto de pesquisa e de política esportiva (Gouttebarge et al., 2026; Henriksen et al., 2020; Reardon et al., 2019). A concentração na Espanha e no Brasil coincide com regiões de forte tradição competitiva, mas a expansão recente incluiu estudos do Irã sobre o medo de nova lesão (Seyedahmadi et al., 2025) e da Tunísia sobre os efeitos do jejum do Ramadã (Bougrine et al., 2024; Graja et al., 2021). A pandemia de COVID-19 gerou um núcleo próprio de estudos, que documentou a queda da carga de treino e da qualidade do sono durante o isolamento (Mon-López et al., 2020), a redução do bem-estar psicológico de jogadoras de seleção (Suárez Iglesias et al., 2023) e a preparação mental de atletas olímpicos sob imprevisibilidade (Aase et al., 2025).</w:t>
      </w:r>
    </w:p>
    <w:p>
      <w:pPr>
        <w:spacing w:before="0" w:after="0" w:lineRule="exact" w:line="217"/>
        <w:ind w:left="2381" w:firstLine="425"/>
        <w:jc w:val="both"/>
      </w:pPr>
      <w:r>
        <w:rPr>
          <w:rFonts w:ascii="Palatino Linotype" w:hAnsi="Palatino Linotype"/>
          <w:i w:val="0"/>
          <w:sz w:val="20"/>
        </w:rPr>
        <w:t>As amostras exclusivamente femininas superaram as masculinas, mas 57 estudos omitiram o sexo. Essa omissão é relevante porque as respostas psicológicas diferem entre os sexos: no handebol universitário, as mulheres relataram mais estresse e os homens mais sintomas depressivos (Saha et al., 2025), e o medo de nova lesão foi maior entre os homens (Seyedahmadi et al., 2025). A correlação negativa entre ano e tamanho amostral reflete a expansão de delineamentos intensivos, com medidas repetidas em poucos atletas de uma mesma equipe (Andolsek &amp; Čater, 2025; Bauer et al., 2026; Bugten et al., 2026b). Esses delineamentos aproximam a pesquisa da rotina das equipes, porém exigem modelos estatísticos adequados à dependência entre observações (Reifsteck et al., 2021), e a falta de relato da amostra configura desperdício evitável de pesquisa (Chalmers &amp; Glasziou, 2009).</w:t>
      </w:r>
    </w:p>
    <w:p>
      <w:pPr>
        <w:spacing w:before="0" w:after="0" w:lineRule="exact" w:line="217"/>
        <w:ind w:left="2381" w:firstLine="425"/>
        <w:jc w:val="both"/>
      </w:pPr>
      <w:r>
        <w:rPr>
          <w:rFonts w:ascii="Palatino Linotype" w:hAnsi="Palatino Linotype"/>
          <w:i w:val="0"/>
          <w:sz w:val="20"/>
        </w:rPr>
        <w:t>Esse perfil dialoga com tendências recentes da literatura. O consenso de 2026 do Comitê Olímpico Internacional reforçou a necessidade de monitorar a saúde mental de atletas de elite (Reardon et al., 2026), e a pandemia de COVID-19 piorou a saúde mental e emocional dos atletas (Jia et al., 2023), com mais ansiedade, depressão e sofrimento entre as mulheres (Kuo et al., 2025), o que dá relevância à predominância de amostras femininas observada no handebol. Nos esportes coletivos femininos, contudo, a pesquisa ainda se concentra nas demandas físicas da partida (García-Sánchez et al., 2024; Pérez Armendáriz et al., 2024), e os efeitos do ciclo menstrual sobre as respostas perceptivas foram sintetizados em metanálise (Paludo et al., 2022), o que reforça a necessidade de relatar o sexo e de analisar os dados por sexo. O tamanho amostral reduzido tampouco é exclusivo da modalidade, pois a evolução do tamanho das amostras na psicologia do esporte e do exercício na última década foi objeto de análise específica (Pindl et al., 2026). Por fim, os programas de prevenção baseados em exercício reduziram o risco de lesões em handebolistas (Naderi et al., 2024), campo em que a dimensão psicológica, como o medo de nova lesão, ainda é pouco integrada.</w:t>
      </w:r>
    </w:p>
    <w:p>
      <w:pPr>
        <w:keepNext/>
        <w:spacing w:before="120" w:after="40" w:lineRule="exact" w:line="217"/>
        <w:ind w:left="2381" w:firstLine="0"/>
        <w:jc w:val="left"/>
      </w:pPr>
      <w:r>
        <w:rPr>
          <w:rFonts w:ascii="Palatino Linotype" w:hAnsi="Palatino Linotype"/>
          <w:i/>
          <w:sz w:val="20"/>
        </w:rPr>
        <w:t>4.2. Variáveis Psicológicas, Domínios Conceituais e Contextos de Treinamento e de Competição</w:t>
      </w:r>
    </w:p>
    <w:p>
      <w:pPr>
        <w:spacing w:before="0" w:after="0" w:lineRule="exact" w:line="217"/>
        <w:ind w:left="2381" w:firstLine="425"/>
        <w:jc w:val="both"/>
      </w:pPr>
      <w:r>
        <w:rPr>
          <w:rFonts w:ascii="Palatino Linotype" w:hAnsi="Palatino Linotype"/>
          <w:i w:val="0"/>
          <w:sz w:val="20"/>
        </w:rPr>
        <w:t>Se o volume cresceu, a agenda conceitual também se transformou. Motivação e ansiedade constituem o núcleo histórico da pesquisa psicológica no handebol, em consonância com a teoria da autodeterminação (Deci &amp; Ryan, 2000) e com a tradição da ansiedade competitiva (Jones, 1995). Os estudos recentes refinaram essa agenda. Em medidas repetidas a cada treino, o apoio do treinador às necessidades psicológicas básicas associou-se ao prazer de jovens jogadoras (Bugten et al., 2026a, 2026b); o controle exercido pelo treinador predisse mais ansiedade e menos autoconfiança, enquanto a coesão predisse o padrão inverso (Wang et al., 2024); e a qualidade da relação entre treinador e atleta associou-se à coesão e à motivação autônoma (Freire et al., 2022). O clima orientado ao ego associou-se à ansiedade e à depressão de adolescentes (Greblo Jurakić et al., 2026), e perfis com maior medo do fracasso reuniram a maior ansiedade e a menor motivação autodeterminada (Gómez-López et al., 2021, 2024).</w:t>
      </w:r>
    </w:p>
    <w:p>
      <w:pPr>
        <w:spacing w:before="0" w:after="0" w:lineRule="exact" w:line="217"/>
        <w:ind w:left="2381" w:firstLine="425"/>
        <w:jc w:val="both"/>
      </w:pPr>
      <w:r>
        <w:rPr>
          <w:rFonts w:ascii="Palatino Linotype" w:hAnsi="Palatino Linotype"/>
          <w:i w:val="0"/>
          <w:sz w:val="20"/>
        </w:rPr>
        <w:t>Burnout e saúde mental, centrais nas recomendações internacionais (Moesch et al., 2018; Schinke et al., 2018), reuniram 14 estudos, quase todos recentes. O medo do fracasso mediou a relação entre comprometimento e burnout em jovens (González-Hernández et al., 2021); o burnout aumentou em candidatos à seleção brasileira ao longo de um camping nacional, embora em níveis baixos (Santos-Afonso et al., 2023); a carga psicossocial predisse lesões e doenças em atletas de elite (Drole et al., 2025b); e a afetividade negativa compôs o perfil de risco para o uso preventivo de analgésicos (Bursik et al., 2025). Esses achados convergem com a metanálise que associa estresse e burnout (Lin et al., 2022) e com a prontidão psicológica como condição para o retorno ao esporte após lesão (Webster &amp; Feller, 2022).</w:t>
      </w:r>
    </w:p>
    <w:p>
      <w:pPr>
        <w:spacing w:before="0" w:after="0" w:lineRule="exact" w:line="217"/>
        <w:ind w:left="2381" w:firstLine="425"/>
        <w:jc w:val="both"/>
      </w:pPr>
      <w:r>
        <w:rPr>
          <w:rFonts w:ascii="Palatino Linotype" w:hAnsi="Palatino Linotype"/>
          <w:i w:val="0"/>
          <w:sz w:val="20"/>
        </w:rPr>
        <w:t>Essa transformação conceitual acompanhou uma divisão de contextos. Na competição, predominaram ansiedade e estresse, e os estudos sobre o tiro de sete metros refinaram a relação entre pressão e desempenho. Em mais de cinco mil cobranças, o momento decisivo aumentou a probabilidade de acerto, padrão contrário ao colapso sob pressão (Bühren &amp; Gabriel, 2023); a pressão manipulada experimentalmente elevou a ansiedade sem afetar o desempenho (Wolf &amp; Utesch, 2024); a autoestima aumentou a probabilidade de gol sob esquemas de incentivo (Bühren &amp; Träger, 2022); e goleiros internacionais relataram confiança moderada a alta diante da regra do gol vazio, associada à quantidade de prática (Iusepolsky et al., 2022). Esses resultados convergem com a leitura de pistas como competência central do goleiro (Huesmann et al., 2023) e com a modelagem da força momentânea, que identifica fases de vantagem e de desvantagem ao longo da partida (Russomanno et al., 2021).</w:t>
      </w:r>
    </w:p>
    <w:p>
      <w:pPr>
        <w:spacing w:before="0" w:after="0" w:lineRule="exact" w:line="217"/>
        <w:ind w:left="2381" w:firstLine="425"/>
        <w:jc w:val="both"/>
      </w:pPr>
      <w:r>
        <w:rPr>
          <w:rFonts w:ascii="Palatino Linotype" w:hAnsi="Palatino Linotype"/>
          <w:i w:val="0"/>
          <w:sz w:val="20"/>
        </w:rPr>
        <w:t>A dimensão cognitiva da pressão, contudo, permaneceu pouco explorada no corpus mapeado, embora a decisão sob oposição defina a modalidade. Um estudo relacionou o estilo de tomada de decisão, com as dimensões de ansiedade e sobrecarga, à agilidade reativa e não encontrou associação com os estímulos específicos do jogo (Horička et al., 2024); outro mostrou que a aprendizagem por imaginação favoreceu a reconstrução de diagramas táticos apenas entre novatos (Mguidich et al., 2026); e a introdução de oposição reduziu a velocidade e a precisão do arremesso (van den Tillaar &amp; Hope, 2023). Em contraste, a literatura perceptivo-cognitiva do handebol examina a antecipação, a leitura de pistas e as representações táticas (Cocić et al., 2021; Nicolosi et al., 2023; Vogel &amp; Schack, 2023), e o sono facilitou o treino de antecipação de goleiros novatos (Schorer et al., 2021), achado que liga o domínio de sono e recuperação ao desempenho perceptivo. Integrar essas duas tradições, a psicológica e a perceptivo-cognitiva, constitui lacuna central para uma modalidade decidida sob oposição contínua.</w:t>
      </w:r>
    </w:p>
    <w:p>
      <w:pPr>
        <w:spacing w:before="0" w:after="0" w:lineRule="exact" w:line="217"/>
        <w:ind w:left="2381" w:firstLine="425"/>
        <w:jc w:val="both"/>
      </w:pPr>
      <w:r>
        <w:rPr>
          <w:rFonts w:ascii="Palatino Linotype" w:hAnsi="Palatino Linotype"/>
          <w:i w:val="0"/>
          <w:sz w:val="20"/>
        </w:rPr>
        <w:t>No treinamento e ao longo da temporada, ganharam espaço o sono, o bem-estar e a recuperação, em coerência com os modelos de equilíbrio entre estresse e recuperação (Kellmann et al., 2018; Saw et al., 2016) e com o consenso sobre o sono do atleta (Walsh et al., 2021). As escalas breves de estresse e recuperação associaram-se à creatina quinase (Henze et al., 2024) e à carga externa durante o jogo oficial (Bauer et al., 2026); a posição e a condição de titular modularam a fadiga e o índice de Hooper após as partidas (García-Sánchez et al., 2025); as viagens reduziram o tempo de sono (Font et al., 2025); e o desligamento mental atenuou a relação entre demandas e desempenho (Ji et al., 2026). A percepção subjetiva de esforço, válida para quantificar a carga de jovens handebolistas (Pedersen et al., 2023), sustenta o monitoramento de temporadas completas no handebol feminino de elite (Struzik et al., 2026), e no handebol de praia as demandas próprias da modalidade (Sánchez-Sáez et al., 2021b) acompanharam o aumento do estresse e da fadiga durante competições de vários dias (Lara-Cobos et al., 2024).</w:t>
      </w:r>
    </w:p>
    <w:p>
      <w:pPr>
        <w:spacing w:before="0" w:after="0" w:lineRule="exact" w:line="217"/>
        <w:ind w:left="2381" w:firstLine="425"/>
        <w:jc w:val="both"/>
      </w:pPr>
      <w:r>
        <w:rPr>
          <w:rFonts w:ascii="Palatino Linotype" w:hAnsi="Palatino Linotype"/>
          <w:i w:val="0"/>
          <w:sz w:val="20"/>
        </w:rPr>
        <w:t>As evidências recentes de outras modalidades ajudam a interpretar esse padrão. O clima motivacional associou-se de forma moderada aos desfechos de jovens atletas, com grande heterogeneidade entre os estudos (Gu &amp; Cheng, 2026), e as relações entre clima e bem-estar hedônico foram mais fortes para o clima orientado à tarefa e atenuadas em atletas de elite (Lochbaum &amp; Sisneros, 2024). O clima percebido influencia ainda as estratégias de regulação emocional e as emoções dos atletas (Robazza et al., 2022), e o apoio social correlacionou-se positivamente com o bem-estar e negativamente com a ansiedade, a depressão e o estresse em mais de 14 mil atletas (Luo et al., 2025). Nas equipes, a comunicação entre companheiros e a solidão relacionam-se ao contágio do burnout (Pacewicz et al., 2025), e as emoções interpessoais constituem objeto próprio de estudo nos esportes coletivos (Eldadi et al., 2023). No monitoramento, a revisão sobre o futebol identificou abordagem fragmentada, sem integração entre indicadores físicos, psicológicos, táticos e técnicos (Afonso et al., 2025), e a carga diária afetou o bem-estar de atletas de rúgbi com efeito de dose e defasagem temporal (Crewther et al., 2025). Os métodos de amostragem de experiência, ainda raros no handebol, empregam majoritariamente registros diários (Majer et al., 2026). Na dimensão cognitiva, os goleiros apresentaram menor atenção e memória de curto prazo que os jogadores de outras posições, com grande variabilidade individual (Blecharz et al., 2022), e o treino perceptivo-cognitivo melhorou o desempenho em quadra nos esportes coletivos, embora com transferência limitada (Zhu et al., 2024). Até o ambiente da partida interfere: no handebol profissional, o apoio da torcida contribuiu para a vantagem de jogar em casa na primeira divisão (Spilker, 2025).</w:t>
      </w:r>
    </w:p>
    <w:p>
      <w:pPr>
        <w:keepNext/>
        <w:spacing w:before="120" w:after="40" w:lineRule="exact" w:line="217"/>
        <w:ind w:left="2381" w:firstLine="0"/>
        <w:jc w:val="left"/>
      </w:pPr>
      <w:r>
        <w:rPr>
          <w:rFonts w:ascii="Palatino Linotype" w:hAnsi="Palatino Linotype"/>
          <w:i/>
          <w:sz w:val="20"/>
        </w:rPr>
        <w:t>4.3. Delineamentos e Protocolos das Intervenções</w:t>
      </w:r>
    </w:p>
    <w:p>
      <w:pPr>
        <w:spacing w:before="0" w:after="0" w:lineRule="exact" w:line="217"/>
        <w:ind w:left="2381" w:firstLine="425"/>
        <w:jc w:val="both"/>
      </w:pPr>
      <w:r>
        <w:rPr>
          <w:rFonts w:ascii="Palatino Linotype" w:hAnsi="Palatino Linotype"/>
          <w:i w:val="0"/>
          <w:sz w:val="20"/>
        </w:rPr>
        <w:t>Os contextos descritos, contudo, foram investigados sobretudo por delineamentos observacionais, e esse é o achado de maior relevância prática: 28 estudos adotaram delineamento experimental e apenas 24 avaliaram uma intervenção. Motivação e autoeficácia reuniram 80 estudos e 8 intervenções; ansiedade e estresse, 72 e 4; burnout e saúde mental, 14 e 0. Esse padrão, aqui denominado lacuna de translação, decorre de delineamentos pouco alinhados às condições reais da prática (Ely et al., 2021). Os experimentos sem intervenção demonstram, ainda assim, que os estados psicológicos respondem de modo causal a manipulações controladas: a fadiga mental prejudicou o desempenho físico (Penna et al., 2018); o horário do dia modulou o humor e o rendimento (Essid et al., 2022); o jejum do Ramadã alterou a sonolência e o desempenho cognitivo (Bougrine et al., 2024; Graja et al., 2021); e a introdução de oposição reduziu a velocidade e a precisão do arremesso sem alterar as estratégias de enfrentamento (van den Tillaar &amp; Hope, 2023).</w:t>
      </w:r>
    </w:p>
    <w:p>
      <w:pPr>
        <w:spacing w:before="0" w:after="0" w:lineRule="exact" w:line="217"/>
        <w:ind w:left="2381" w:firstLine="425"/>
        <w:jc w:val="both"/>
      </w:pPr>
      <w:r>
        <w:rPr>
          <w:rFonts w:ascii="Palatino Linotype" w:hAnsi="Palatino Linotype"/>
          <w:i w:val="0"/>
          <w:sz w:val="20"/>
        </w:rPr>
        <w:t>A lacuna possui explicações estruturais. Intervir numa equipe exige a adesão do treinador e compete com o tempo de treino, e a randomização individual é pouco viável quando os atletas treinam juntos. Os ensaios randomizados por conglomerados (Campbell et al., 2012) e os delineamentos de caso único com linha de base múltipla (Barker et al., 2013) oferecem alternativas rigorosas. Os comparadores também são frágeis: predominaram controles inativos, e apenas uma intervenção empregou placebo (Carvalho et al., 2018). Com mediana de 33 participantes, o poder estatístico é baixo e os efeitos significativos tendem a ser superestimados (Abt et al., 2020; Button et al., 2013); a semelhança entre a proporção de efeitos nos ensaios randomizados (7 de 10) e nos quase-experimentais (7 de 13) não indica, portanto, robustez.</w:t>
      </w:r>
    </w:p>
    <w:p>
      <w:pPr>
        <w:spacing w:before="0" w:after="0" w:lineRule="exact" w:line="217"/>
        <w:ind w:left="2381" w:firstLine="425"/>
        <w:jc w:val="both"/>
      </w:pPr>
      <w:r>
        <w:rPr>
          <w:rFonts w:ascii="Palatino Linotype" w:hAnsi="Palatino Linotype"/>
          <w:i w:val="0"/>
          <w:sz w:val="20"/>
        </w:rPr>
        <w:t>A predominância observacional não é exclusiva do handebol. As intervenções para reduzir a ansiedade de desempenho em atletas e artistas apresentaram efeitos de pequenos, para a ansiedade-traço, a grandes, para a ansiedade-estado (Niering et al., 2023), e os modelos de treino mental recentes propõem integrar habilidades mentais, bem-estar e desempenho (Vealey, 2024). As revisões de mapeamento, de escopo e os mapas de evidências e lacunas diferem em propósito e em profundidade (Campbell et al., 2023), e a lacuna de translação aqui identificada indica que a próxima etapa da área depende de ensaios controlados, e não de novos estudos descritivos.</w:t>
      </w:r>
    </w:p>
    <w:p>
      <w:pPr>
        <w:keepNext/>
        <w:spacing w:before="120" w:after="40" w:lineRule="exact" w:line="217"/>
        <w:ind w:left="2381" w:firstLine="0"/>
        <w:jc w:val="left"/>
      </w:pPr>
      <w:r>
        <w:rPr>
          <w:rFonts w:ascii="Palatino Linotype" w:hAnsi="Palatino Linotype"/>
          <w:i/>
          <w:sz w:val="20"/>
        </w:rPr>
        <w:t>4.4. Resultados das Intervenções e Lacunas</w:t>
      </w:r>
    </w:p>
    <w:p>
      <w:pPr>
        <w:spacing w:before="0" w:after="0" w:lineRule="exact" w:line="217"/>
        <w:ind w:left="2381" w:firstLine="425"/>
        <w:jc w:val="both"/>
      </w:pPr>
      <w:r>
        <w:rPr>
          <w:rFonts w:ascii="Palatino Linotype" w:hAnsi="Palatino Linotype"/>
          <w:i w:val="0"/>
          <w:sz w:val="20"/>
        </w:rPr>
        <w:t>Entre as poucas intervenções testadas, o treino de habilidades psicológicas foi a mais frequente e a mais consistente, com efeito em 9 de 10 estudos. Dez semanas de treino psicológico com feedback positivo elevaram a autoeficácia de jogadoras (Metan &amp; Küçük, 2022); o relaxamento muscular progressivo com imagética melhorou a motivação autodeterminada (Saket et al., 2026); um programa de flow baseado em mindfulness aprimorou a tomada de decisão e o bem-estar (Martiny et al., 2024); e seis semanas de mindfulness melhoraram o controle inibitório em ensaio randomizado (Staiano et al., 2026). Um programa piloto de compaixão e terapia de aceitação e compromisso reduziu o estresse competitivo (Carraça &amp; Magalhães, 2025), e a hipnose adaptada à equipe, aplicada ao longo de oito jogos oficiais, melhorou as subescalas de ansiedade e de autoconfiança (Yüksel et al., 2025). Esses resultados convergem com as metanálises sobre autodiálogo (Hatzigeorgiadis et al., 2011), imagética (Simonsmeier et al., 2021) e mindfulness (Si et al., 2024), bem como com a síntese de Reinebo et al. (2024), cujos efeitos se atenuaram após a exclusão de ensaios não randomizados.</w:t>
      </w:r>
    </w:p>
    <w:p>
      <w:pPr>
        <w:spacing w:before="0" w:after="0" w:lineRule="exact" w:line="217"/>
        <w:ind w:left="2381" w:firstLine="425"/>
        <w:jc w:val="both"/>
      </w:pPr>
      <w:r>
        <w:rPr>
          <w:rFonts w:ascii="Palatino Linotype" w:hAnsi="Palatino Linotype"/>
          <w:i w:val="0"/>
          <w:sz w:val="20"/>
        </w:rPr>
        <w:t>Três ressalvas restringem o grau de confiança. Em quatro estudos, o efeito foi aferido apenas no arremesso ou no rendimento técnico (Benešová &amp; Drozdová, 2024; Hasan et al., 2019; Martínez et al., 1998; Upadhyay et al., 2025), o que impede distinguir o efeito psicológico do efeito da prática adicional (Hagger &amp; Hamilton, 2025). Em outro, ansiedade e estresse diminuíram em todos os grupos, inclusive no controle (Norouzi et al., 2025). E nenhuma intervenção visou o burnout, a saúde mental ou a construção de equipe, apesar de programas testados em atletas (Breslin et al., 2022) e de efeitos documentados em metanálise (Martin et al., 2009). As intervenções conduzidas pelo treinador ocupam posição estratégica, pois alcançam toda a equipe: o feedback em vídeo entregue a treinadores reduziu a ansiedade dos atletas (Paul Meeûs et al., 2010), e o feedback positivo, negativo ou comparativo alterou o afeto e a competência percebida (García-Herrero et al., 2022; Soto et al., 2020), em consonância com a metanálise de intervenções baseadas na autodeterminação (Ntoumanis et al., 2021); o próprio treinador, também exposto ao estresse do jogo, foi objeto de um protocolo de respiração lenta aplicado em partidas oficiais (Nikolovski et al., 2023a). No domínio da recuperação, o contraste é notório: o tema de carga, recuperação e bem-estar foi o maior da rede, com 109 estudos, mas as três intervenções testadas reuniram até 11 atletas e desfechos de curto prazo (L'Hermette et al., 2020; Nishida et al., 2021; Nuell et al., 2025). Pela abordagem GRADE (Guyatt et al., 2008), apenas o treino psicológico e o feedback do treinador alcançaram certeza moderada.</w:t>
      </w:r>
    </w:p>
    <w:p>
      <w:pPr>
        <w:spacing w:before="0" w:after="0" w:lineRule="exact" w:line="217"/>
        <w:ind w:left="2381" w:firstLine="425"/>
        <w:jc w:val="both"/>
      </w:pPr>
      <w:r>
        <w:rPr>
          <w:rFonts w:ascii="Palatino Linotype" w:hAnsi="Palatino Linotype"/>
          <w:i w:val="0"/>
          <w:sz w:val="20"/>
        </w:rPr>
        <w:t xml:space="preserve">As metanálises mais recentes reforçam esse quadro. As intervenções psicológicas reduziram a ansiedade-estado de atletas com efeito grande, maior em adolescentes (H. Li et al., 2025); os programas de robustez mental foram sintetizados em 10 estudos (Lan et al., 2025); e os efeitos da imagética sobre o desempenho específico do esporte (Wang et al., 2026), do mindfulness sobre a função cognitiva (Yang et al., 2025) e sobre a regulação emocional (Li et al., 2026), do programa </w:t>
      </w:r>
      <w:r>
        <w:rPr>
          <w:rFonts w:ascii="Palatino Linotype" w:hAnsi="Palatino Linotype"/>
          <w:i/>
          <w:sz w:val="20"/>
        </w:rPr>
        <w:t>Mindful Sport Performance Enhancement</w:t>
      </w:r>
      <w:r>
        <w:rPr>
          <w:rFonts w:ascii="Palatino Linotype" w:hAnsi="Palatino Linotype"/>
          <w:i w:val="0"/>
          <w:sz w:val="20"/>
        </w:rPr>
        <w:t xml:space="preserve"> (Minkler et al., 2025) e da terapia de aceitação e compromisso em atletas adolescentes (Ptáček et al., 2026) foram revisados nos últimos dois anos. No handebol, o encorajamento verbal entre colegas melhorou indicadores ofensivos (Sahli et al., 2023), em consonância com o efeito do encorajamento do treinador sobre a carga interna e o desempenho no futebol (Selmi et al., 2026) e no basquetebol juvenil (Yılmaz et al., 2025). No domínio da recuperação, o cochilo diurno melhorou o desempenho físico de atletas (Boukhris et al., 2024), mas as intervenções de sono e circadianas voltadas à saúde mental ainda são limitadas por amostras pequenas, pouca representação feminina e delineamentos de baixa qualidade (Walsh et al., 2026), as mesmas limitações observadas nas intervenções de recuperação do handebol. As estratégias contra a fadiga mental (Proost et al., 2022) e a música, cujo efeito sobre a valência afetiva no exercício depende do andamento e da qualidade motivacional (He et al., 2025), constituem alternativas ainda pouco testadas na modalidade.</w:t>
      </w:r>
    </w:p>
    <w:p>
      <w:pPr>
        <w:keepNext/>
        <w:spacing w:before="120" w:after="40" w:lineRule="exact" w:line="217"/>
        <w:ind w:left="2381" w:firstLine="0"/>
        <w:jc w:val="left"/>
      </w:pPr>
      <w:r>
        <w:rPr>
          <w:rFonts w:ascii="Palatino Linotype" w:hAnsi="Palatino Linotype"/>
          <w:i/>
          <w:sz w:val="20"/>
        </w:rPr>
        <w:t>4.5. Limitações e Estudos Futuros</w:t>
      </w:r>
    </w:p>
    <w:p>
      <w:pPr>
        <w:spacing w:before="0" w:after="0" w:lineRule="exact" w:line="217"/>
        <w:ind w:left="2381" w:firstLine="425"/>
        <w:jc w:val="both"/>
      </w:pPr>
      <w:r>
        <w:rPr>
          <w:rFonts w:ascii="Palatino Linotype" w:hAnsi="Palatino Linotype"/>
          <w:i w:val="0"/>
          <w:sz w:val="20"/>
        </w:rPr>
        <w:t>A triagem e a extração foram assistidas por modelo de linguagem, e a conferência humana por amostragem não foi concluída, de modo que os resultados devem ser considerados provisórios. A pré-classificação por regras deixou 1.613 registros fora da triagem, os desfechos provieram do texto completo em 146 estudos e, por se tratar de revisão de mapeamento, não se avaliou a qualidade metodológica nem se estimou o tamanho dos efeitos (Khalil et al., 2025). Entre os pontos fortes, destacam-se a busca em oito bases sem restrição de data, a análise temporal triangulada e a rastreabilidade de cada resultado até o trecho literal da fonte (Apêndice A). A Tabela 6 converte as lacunas em agenda; recomendam-se o relato conforme o CONSORT (Schulz et al., 2010) e a descrição da intervenção conforme o TIDieR (Hoffmann et al., 2014).</w:t>
      </w:r>
    </w:p>
    <w:p>
      <w:pPr>
        <w:keepNext/>
        <w:spacing w:before="160" w:after="80" w:lineRule="exact" w:line="216"/>
        <w:ind w:left="2381" w:firstLine="0"/>
        <w:jc w:val="both"/>
      </w:pPr>
      <w:r>
        <w:rPr>
          <w:rFonts w:ascii="Palatino Linotype" w:hAnsi="Palatino Linotype"/>
          <w:b/>
          <w:sz w:val="18"/>
        </w:rPr>
        <w:t>Tabela 6.</w:t>
      </w:r>
      <w:r>
        <w:rPr>
          <w:rFonts w:ascii="Palatino Linotype" w:hAnsi="Palatino Linotype"/>
          <w:i w:val="0"/>
          <w:sz w:val="18"/>
        </w:rPr>
        <w:t xml:space="preserve"> Agenda de pesquisa para estudos de intervenção psicológica no handebol.</w:t>
      </w:r>
    </w:p>
    <w:tbl>
      <w:tblPr>
        <w:jc w:val="center"/>
        <w:tblLayout w:type="fixed"/>
        <w:tblLook w:firstColumn="1" w:firstRow="1" w:lastColumn="0" w:lastRow="0" w:noHBand="0" w:noVBand="1" w:val="04A0"/>
        <w:tblW w:w="9072" w:type="dxa"/>
        <w:tblLayout w:type="fixed"/>
      </w:tblPr>
      <w:tblGrid>
        <w:gridCol w:w="1927"/>
        <w:gridCol w:w="2381"/>
        <w:gridCol w:w="2381"/>
        <w:gridCol w:w="2381"/>
      </w:tblGrid>
      <w:tr>
        <w:trPr>
          <w:tblHeader w:val="true"/>
        </w:trPr>
        <w:tc>
          <w:tcPr>
            <w:tcW w:w="1927"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Lacuna identificada</w:t>
            </w:r>
          </w:p>
        </w:tc>
        <w:tc>
          <w:tcPr>
            <w:tcW w:w="2381"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Situação atual</w:t>
            </w:r>
          </w:p>
        </w:tc>
        <w:tc>
          <w:tcPr>
            <w:tcW w:w="2381"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Delineamento recomendado</w:t>
            </w:r>
          </w:p>
        </w:tc>
        <w:tc>
          <w:tcPr>
            <w:tcW w:w="2381"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Desfechos e medidas</w:t>
            </w:r>
          </w:p>
        </w:tc>
      </w:tr>
      <w:tr>
        <w:tc>
          <w:tcPr>
            <w:tcW w:w="1927"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Burnout e saúde mental</w:t>
            </w:r>
          </w:p>
        </w:tc>
        <w:tc>
          <w:tcPr>
            <w:tcW w:w="2381"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14 estudos observacionais; nenhuma intervenção</w:t>
            </w:r>
          </w:p>
        </w:tc>
        <w:tc>
          <w:tcPr>
            <w:tcW w:w="2381"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ECR por equipes, com seguimento de uma temporada</w:t>
            </w:r>
          </w:p>
        </w:tc>
        <w:tc>
          <w:tcPr>
            <w:tcW w:w="2381"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Burnout (ABQ), sintomas de saúde mental e abandono</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Recuperação no microciclo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3 intervenções agudas ou curtas, n ≤ 11</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Cruzado ou ECR com monitoramento diário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Recuperação percebida, sono e carga interna</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Intervenção na competição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Uma intervenção recente avaliada em jogos oficiais</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Caso único ou ECR em torneio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Ansiedade de estado (CSAI-2R) e indicadores de jogo</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Mediadores do treino psicológico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4 de 10 estudos sem medida psicológica</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ECR fatorial com medida do mediador</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Autoeficácia, atenção e regulação emocional</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Ação do treinador em longo prazo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Efeitos imediatos; motivação autônoma com resultado misto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ECR por equipes, seguimento de 6 a 12 meses</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Necessidades básicas e motivação autônoma</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Decisão sob oposição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Poucos estudos, com medidas fora do jogo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Oclusão temporal e jogos reduzidos com oposição</w:t>
            </w:r>
          </w:p>
        </w:tc>
        <w:tc>
          <w:tcPr>
            <w:tcW w:w="2381"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Precisão e tempo de decisão, busca visual e ansiedade</w:t>
            </w:r>
          </w:p>
        </w:tc>
      </w:tr>
      <w:tr>
        <w:tc>
          <w:tcPr>
            <w:tcW w:w="1927"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Categorias de formação</w:t>
            </w:r>
          </w:p>
        </w:tc>
        <w:tc>
          <w:tcPr>
            <w:tcW w:w="2381"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Nenhum ECR entre os 50 estudos de formação</w:t>
            </w:r>
          </w:p>
        </w:tc>
        <w:tc>
          <w:tcPr>
            <w:tcW w:w="2381"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ECR por clubes ou escolas, estratificado por sexo</w:t>
            </w:r>
          </w:p>
        </w:tc>
        <w:tc>
          <w:tcPr>
            <w:tcW w:w="2381"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Diversão, competência e intenção de persistir</w:t>
            </w:r>
          </w:p>
        </w:tc>
      </w:tr>
    </w:tbl>
    <w:p>
      <w:pPr>
        <w:spacing w:after="40"/>
      </w:pPr>
    </w:p>
    <w:p>
      <w:pPr>
        <w:spacing w:before="0" w:after="160" w:lineRule="exact" w:line="200"/>
        <w:ind w:left="2381" w:firstLine="0"/>
        <w:jc w:val="both"/>
      </w:pPr>
      <w:r>
        <w:rPr>
          <w:rFonts w:ascii="Palatino Linotype" w:hAnsi="Palatino Linotype"/>
          <w:i w:val="0"/>
          <w:sz w:val="16"/>
        </w:rPr>
        <w:t>ECR: ensaio clínico randomizado.</w:t>
      </w:r>
    </w:p>
    <w:p>
      <w:pPr>
        <w:spacing w:before="0" w:after="0" w:lineRule="exact" w:line="217"/>
        <w:ind w:left="2381" w:firstLine="425"/>
        <w:jc w:val="both"/>
      </w:pPr>
      <w:r>
        <w:rPr>
          <w:rFonts w:ascii="Palatino Linotype" w:hAnsi="Palatino Linotype"/>
          <w:i w:val="0"/>
          <w:sz w:val="20"/>
        </w:rPr>
        <w:t>Embora 199 estudos tenham sido publicados desde 1994, com concentração nos últimos anos, é necessário um esforço dos pesquisadores para produzir conhecimento experimental sobre as variáveis psicológicas no handebol, pois, apesar do número relevante de estudos, as intervenções são poucas, curtas e de amostras pequenas, o que limita conclusões específicas. A maioria dos estudos também não relatou o sexo, o contexto da medida, o instrumento ou a dose da intervenção, informações que condicionam a interpretação dos resultados. O foco de estudos futuros deve ser testar intervenções em diferentes contextos de treinamento e de competição, níveis competitivos e categorias, com ensaios randomizados por equipes (Campbell et al., 2012), delineamentos de caso único (Barker et al., 2013), medida dos mediadores psicológicos (Hagger &amp; Hamilton, 2025) e seguimento prolongado.</w:t>
      </w:r>
    </w:p>
    <w:p>
      <w:pPr>
        <w:keepNext/>
        <w:spacing w:before="120" w:after="40" w:lineRule="exact" w:line="217"/>
        <w:ind w:left="2381" w:firstLine="0"/>
        <w:jc w:val="left"/>
      </w:pPr>
      <w:r>
        <w:rPr>
          <w:rFonts w:ascii="Palatino Linotype" w:hAnsi="Palatino Linotype"/>
          <w:i/>
          <w:sz w:val="20"/>
        </w:rPr>
        <w:t>4.6. Inovações, Pontos Fortes e Aplicações Práticas</w:t>
      </w:r>
    </w:p>
    <w:p>
      <w:pPr>
        <w:spacing w:before="0" w:after="0" w:lineRule="exact" w:line="217"/>
        <w:ind w:left="2381" w:firstLine="425"/>
        <w:jc w:val="both"/>
      </w:pPr>
      <w:r>
        <w:rPr>
          <w:rFonts w:ascii="Palatino Linotype" w:hAnsi="Palatino Linotype"/>
          <w:i w:val="0"/>
          <w:sz w:val="20"/>
        </w:rPr>
        <w:t>Até onde se tem conhecimento, após extensa busca em bases internacionais, a presente revisão de mapeamento é a primeira desenvolvida sobre as variáveis psicológicas no treinamento e na competição do handebol. Além desse caráter inovador, a revisão combinou a análise de redes de coocorrência, a análise temporal triangulada e a rastreabilidade de cada resultado até o trecho literal da fonte, o que distingue sinal e ruído na trajetória da produção e permite verificar cada afirmação (Apêndice A).</w:t>
      </w:r>
    </w:p>
    <w:p>
      <w:pPr>
        <w:spacing w:before="0" w:after="0" w:lineRule="exact" w:line="217"/>
        <w:ind w:left="2381" w:firstLine="425"/>
        <w:jc w:val="both"/>
      </w:pPr>
      <w:r>
        <w:rPr>
          <w:rFonts w:ascii="Palatino Linotype" w:hAnsi="Palatino Linotype"/>
          <w:i w:val="0"/>
          <w:sz w:val="20"/>
        </w:rPr>
        <w:t>Os resultados, as análises e as conclusões permitem diversas aplicações práticas. Para técnicos, as evidências sustentam sessões breves e regulares de habilidades psicológicas associadas a tarefas específicas do jogo (Martiny et al., 2024; Staiano et al., 2026), o apoio às necessidades psicológicas dos atletas (Bugten et al., 2026b), o encorajamento verbal entre colegas, que melhorou indicadores ofensivos em jogos reduzidos (Sahli et al., 2023), e o monitoramento do sono e do bem-estar em relação à carga, às viagens e ao calendário (Font et al., 2025; García-Sánchez et al., 2025). Para atletas, recomendam-se rotinas pré-desempenho com autodiálogo e imagética (Hatzigeorgiadis et al., 2011) e o desligamento psicológico fora do treino (Ji et al., 2026).</w:t>
      </w:r>
    </w:p>
    <w:p>
      <w:pPr>
        <w:spacing w:before="0" w:after="0" w:lineRule="exact" w:line="217"/>
        <w:ind w:left="2381" w:firstLine="425"/>
        <w:jc w:val="both"/>
      </w:pPr>
      <w:r>
        <w:rPr>
          <w:rFonts w:ascii="Palatino Linotype" w:hAnsi="Palatino Linotype"/>
          <w:i w:val="0"/>
          <w:sz w:val="20"/>
        </w:rPr>
        <w:t>Com base nas recomendações dos estudos incluídos nesta revisão de mapeamento, estratificaram-se informações relevantes para pesquisadores e gestores esportivos e para técnicos, psicólogos do esporte e atletas, a fim de orientar a prática e identificar lacunas a serem investigadas em pesquisas futuras. Os cuidados e as observações a serem considerados são apresentados na Tabela 7.</w:t>
      </w:r>
    </w:p>
    <w:p>
      <w:pPr>
        <w:keepNext/>
        <w:spacing w:before="160" w:after="80" w:lineRule="exact" w:line="216"/>
        <w:ind w:left="2381" w:firstLine="0"/>
        <w:jc w:val="both"/>
      </w:pPr>
      <w:r>
        <w:rPr>
          <w:rFonts w:ascii="Palatino Linotype" w:hAnsi="Palatino Linotype"/>
          <w:b/>
          <w:sz w:val="18"/>
        </w:rPr>
        <w:t>Tabela 7.</w:t>
      </w:r>
      <w:r>
        <w:rPr>
          <w:rFonts w:ascii="Palatino Linotype" w:hAnsi="Palatino Linotype"/>
          <w:i w:val="0"/>
          <w:sz w:val="18"/>
        </w:rPr>
        <w:t xml:space="preserve"> Recomendações para pesquisadores e gestores esportivos e para técnicos, psicólogos do esporte e atletas.</w:t>
      </w:r>
    </w:p>
    <w:tbl>
      <w:tblPr>
        <w:jc w:val="center"/>
        <w:tblLayout w:type="fixed"/>
        <w:tblLook w:firstColumn="1" w:firstRow="1" w:lastColumn="0" w:lastRow="0" w:noHBand="0" w:noVBand="1" w:val="04A0"/>
        <w:tblW w:w="9072" w:type="dxa"/>
        <w:tblLayout w:type="fixed"/>
      </w:tblPr>
      <w:tblGrid>
        <w:gridCol w:w="4536"/>
        <w:gridCol w:w="4536"/>
      </w:tblGrid>
      <w:tr>
        <w:trPr>
          <w:tblHeader w:val="true"/>
        </w:trPr>
        <w:tc>
          <w:tcPr>
            <w:tcW w:w="4536"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Pesquisadores e Gestores Esportivos</w:t>
            </w:r>
          </w:p>
        </w:tc>
        <w:tc>
          <w:tcPr>
            <w:tcW w:w="4536"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Técnicos, Psicólogos do Esporte e Atletas</w:t>
            </w:r>
          </w:p>
        </w:tc>
      </w:tr>
      <w:tr>
        <w:tc>
          <w:tcPr>
            <w:tcW w:w="4536"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  Ensaios randomizados por equipes (conglomerados), com seguimento de uma temporada, pois a randomização individual é pouco viável quando os atletas treinam juntos (Campbell et al., 2012).</w:t>
            </w:r>
          </w:p>
        </w:tc>
        <w:tc>
          <w:tcPr>
            <w:tcW w:w="4536"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  Sessões breves e regulares de habilidades psicológicas associadas a tarefas específicas do jogo (Martiny et al., 2024; Staiano et al., 2026).</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Delineamentos de caso único com linha de base múltipla como alternativa rigorosa para equipes pequenas (Barker et al., 2013).</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Apoio do treinador às necessidades psicológicas básicas dos atletas (Bugten et al., 2026b).</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Cálculo do poder estatístico, pois amostras com mediana de 33 participantes tendem a superestimar os efeitos significativos (Abt et al., 2020; Button et al., 2013).</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Atenção ao clima orientado ao ego, associado à ansiedade e à depressão de adolescentes (Greblo Jurakić et al., 2026).</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Intervenções voltadas ao burnout e à saúde mental, domínio ainda sem teste experimental no handebol (Breslin et al., 2022).</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Uso planejado do feedback, que alterou a ansiedade, o afeto e a competência percebida dos atletas (García-Herrero et al., 2022; Paul Meeûs et al., 2010; Soto et al., 2020).</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Medida dos mediadores psicológicos nos programas de treino mental, e não apenas do desempenho técnico (Hagger &amp; Hamilton, 2025).</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Encorajamento verbal entre colegas em jogos reduzidos (Sahli et al., 2023).</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Relato conforme o CONSORT (Schulz et al., 2010) e descrição da intervenção conforme o TIDieR (Hoffmann et al., 2014), com sexo, contexto, instrumento e dose.</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Monitoramento do sono e do bem-estar em relação à carga, às viagens e ao calendário (Font et al., 2025; García-Sánchez et al., 2025).</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Padronização dos instrumentos, para reduzir a dispersão das medidas entre os estudos (Flake &amp; Fried, 2020).</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Rotinas pré-desempenho com autodiálogo e imagética (Hatzigeorgiadis et al., 2011).</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Modelos estatísticos adequados a medidas repetidas em poucos atletas de uma mesma equipe (Reifsteck et al., 2021).</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Desligamento psicológico fora do treino (Ji et al., 2026).</w:t>
            </w:r>
          </w:p>
        </w:tc>
      </w:tr>
      <w:tr>
        <w:tc>
          <w:tcPr>
            <w:tcW w:w="4536"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  Integração das tradições psicológica e perceptivo-cognitiva no estudo da decisão sob oposição (Nicolosi et al., 2023; Vogel &amp; Schack, 2023).</w:t>
            </w:r>
          </w:p>
        </w:tc>
        <w:tc>
          <w:tcPr>
            <w:tcW w:w="4536" w:type="dxa"/>
            <w:tcBorders>
              <w:top w:val="single" w:sz="4" w:color="000000"/>
              <w:bottom w:val="single" w:sz="8" w:color="000000"/>
              <w:left w:val="nil"/>
              <w:right w:val="nil"/>
            </w:tcBorders>
          </w:tcPr>
          <w:p>
            <w:pPr>
              <w:spacing w:before="20" w:after="20" w:lineRule="exact" w:line="210"/>
              <w:jc w:val="left"/>
            </w:pPr>
          </w:p>
        </w:tc>
      </w:tr>
    </w:tbl>
    <w:p>
      <w:pPr>
        <w:spacing w:after="40"/>
      </w:pPr>
    </w:p>
    <w:p>
      <w:pPr>
        <w:keepNext/>
        <w:spacing w:before="200" w:after="80" w:lineRule="exact" w:line="300"/>
        <w:ind w:left="2381" w:firstLine="0"/>
        <w:jc w:val="left"/>
      </w:pPr>
      <w:r>
        <w:rPr>
          <w:rFonts w:ascii="Palatino Linotype" w:hAnsi="Palatino Linotype"/>
          <w:b/>
          <w:sz w:val="24"/>
        </w:rPr>
        <w:t>5. Conclusões</w:t>
      </w:r>
    </w:p>
    <w:p>
      <w:pPr>
        <w:spacing w:before="0" w:after="0" w:lineRule="exact" w:line="217"/>
        <w:ind w:left="2381" w:firstLine="425"/>
        <w:jc w:val="both"/>
      </w:pPr>
      <w:r>
        <w:rPr>
          <w:rFonts w:ascii="Palatino Linotype" w:hAnsi="Palatino Linotype"/>
          <w:i w:val="0"/>
          <w:sz w:val="20"/>
        </w:rPr>
        <w:t>Conclui-se que as evidências científicas sobre as variáveis psicológicas no treinamento e na competição do handebol são amplas, recentes e predominantemente observacionais. Os principais pontos dos achados são:</w:t>
      </w:r>
    </w:p>
    <w:p>
      <w:pPr>
        <w:spacing w:before="0" w:after="20" w:lineRule="exact" w:line="217"/>
        <w:ind w:left="2636" w:hanging="255"/>
        <w:jc w:val="both"/>
      </w:pPr>
      <w:r>
        <w:rPr>
          <w:rFonts w:ascii="Palatino Linotype" w:hAnsi="Palatino Linotype"/>
          <w:i w:val="0"/>
          <w:sz w:val="20"/>
        </w:rPr>
        <w:t>•</w:t>
        <w:tab/>
        <w:t>Os 199 estudos concentraram-se após 2020, na Espanha e no Brasil e em atletas de alto rendimento e de formação, com amostras pequenas e relato incompleto do sexo;</w:t>
      </w:r>
    </w:p>
    <w:p>
      <w:pPr>
        <w:spacing w:before="0" w:after="20" w:lineRule="exact" w:line="217"/>
        <w:ind w:left="2636" w:hanging="255"/>
        <w:jc w:val="both"/>
      </w:pPr>
      <w:r>
        <w:rPr>
          <w:rFonts w:ascii="Palatino Linotype" w:hAnsi="Palatino Linotype"/>
          <w:i w:val="0"/>
          <w:sz w:val="20"/>
        </w:rPr>
        <w:t>•</w:t>
        <w:tab/>
        <w:t>Motivação e autoeficácia e ansiedade e estresse foram os domínios mais investigados, e o domínio de sono, bem-estar e recuperação superou o de motivação e autoeficácia a partir de 2023;</w:t>
      </w:r>
    </w:p>
    <w:p>
      <w:pPr>
        <w:spacing w:before="0" w:after="20" w:lineRule="exact" w:line="217"/>
        <w:ind w:left="2636" w:hanging="255"/>
        <w:jc w:val="both"/>
      </w:pPr>
      <w:r>
        <w:rPr>
          <w:rFonts w:ascii="Palatino Linotype" w:hAnsi="Palatino Linotype"/>
          <w:i w:val="0"/>
          <w:sz w:val="20"/>
        </w:rPr>
        <w:t>•</w:t>
        <w:tab/>
        <w:t>Apenas 28 estudos adotaram delineamento experimental e 24 testaram intervenções, centradas no treino de habilidades psicológicas e na ação do treinador, das quais 14 relataram efeito;</w:t>
      </w:r>
    </w:p>
    <w:p>
      <w:pPr>
        <w:spacing w:before="0" w:after="20" w:lineRule="exact" w:line="217"/>
        <w:ind w:left="2636" w:hanging="255"/>
        <w:jc w:val="both"/>
      </w:pPr>
      <w:r>
        <w:rPr>
          <w:rFonts w:ascii="Palatino Linotype" w:hAnsi="Palatino Linotype"/>
          <w:i w:val="0"/>
          <w:sz w:val="20"/>
        </w:rPr>
        <w:t>•</w:t>
        <w:tab/>
        <w:t>Burnout e saúde mental permanecem sem teste experimental, e a competição oficial reúne uma única intervenção recente, o que caracteriza uma lacuna de translação entre as variáveis mais descritas e as mais testadas.</w:t>
      </w:r>
    </w:p>
    <w:p>
      <w:pPr>
        <w:spacing w:before="0" w:after="0" w:lineRule="exact" w:line="217"/>
        <w:ind w:left="2381" w:firstLine="425"/>
        <w:jc w:val="both"/>
      </w:pPr>
      <w:r>
        <w:rPr>
          <w:rFonts w:ascii="Palatino Linotype" w:hAnsi="Palatino Linotype"/>
          <w:i w:val="0"/>
          <w:sz w:val="20"/>
        </w:rPr>
        <w:t>Com base nas evidências mapeadas, técnicos, psicólogos do esporte e gestores podem priorizar o treino de habilidades psicológicas e o apoio à autonomia pelo treinador, e os pesquisadores, ensaios randomizados por equipes, com cálculo de poder, medida dos mediadores e seguimento prolongado.</w:t>
      </w:r>
    </w:p>
    <w:p>
      <w:pPr>
        <w:spacing w:before="80" w:after="0" w:lineRule="exact" w:line="220"/>
        <w:ind w:left="2381" w:firstLine="0"/>
        <w:jc w:val="both"/>
      </w:pPr>
      <w:r>
        <w:rPr>
          <w:rFonts w:ascii="Palatino Linotype" w:hAnsi="Palatino Linotype"/>
          <w:b/>
          <w:sz w:val="18"/>
        </w:rPr>
        <w:t>Materiais Suplementares:</w:t>
      </w:r>
      <w:r>
        <w:rPr>
          <w:rFonts w:ascii="Palatino Linotype" w:hAnsi="Palatino Linotype"/>
          <w:i w:val="0"/>
          <w:sz w:val="18"/>
        </w:rPr>
        <w:t xml:space="preserve"> A extração dos dados dos 199 estudos incluídos consta do Apêndice A. As strings de busca, base a base, e o protocolo podem ser disponibilizados pelos autores.</w:t>
      </w:r>
    </w:p>
    <w:p>
      <w:pPr>
        <w:spacing w:before="80" w:after="0" w:lineRule="exact" w:line="220"/>
        <w:ind w:left="2381" w:firstLine="0"/>
        <w:jc w:val="both"/>
      </w:pPr>
      <w:r>
        <w:rPr>
          <w:rFonts w:ascii="Palatino Linotype" w:hAnsi="Palatino Linotype"/>
          <w:b/>
          <w:sz w:val="18"/>
        </w:rPr>
        <w:t>Contribuições dos Autores:</w:t>
      </w:r>
      <w:r>
        <w:rPr>
          <w:rFonts w:ascii="Palatino Linotype" w:hAnsi="Palatino Linotype"/>
          <w:i w:val="0"/>
          <w:sz w:val="18"/>
        </w:rPr>
        <w:t xml:space="preserve"> [a preencher pelos autores, segundo a taxonomia CRediT].</w:t>
      </w:r>
    </w:p>
    <w:p>
      <w:pPr>
        <w:spacing w:before="80" w:after="0" w:lineRule="exact" w:line="220"/>
        <w:ind w:left="2381" w:firstLine="0"/>
        <w:jc w:val="both"/>
      </w:pPr>
      <w:r>
        <w:rPr>
          <w:rFonts w:ascii="Palatino Linotype" w:hAnsi="Palatino Linotype"/>
          <w:b/>
          <w:sz w:val="18"/>
        </w:rPr>
        <w:t>Financiamento:</w:t>
      </w:r>
      <w:r>
        <w:rPr>
          <w:rFonts w:ascii="Palatino Linotype" w:hAnsi="Palatino Linotype"/>
          <w:i w:val="0"/>
          <w:sz w:val="18"/>
        </w:rPr>
        <w:t xml:space="preserve"> [a preencher pelos autores].</w:t>
      </w:r>
    </w:p>
    <w:p>
      <w:pPr>
        <w:spacing w:before="80" w:after="0" w:lineRule="exact" w:line="220"/>
        <w:ind w:left="2381" w:firstLine="0"/>
        <w:jc w:val="both"/>
      </w:pPr>
      <w:r>
        <w:rPr>
          <w:rFonts w:ascii="Palatino Linotype" w:hAnsi="Palatino Linotype"/>
          <w:b/>
          <w:sz w:val="18"/>
        </w:rPr>
        <w:t>Declaração do Comitê de Ética:</w:t>
      </w:r>
      <w:r>
        <w:rPr>
          <w:rFonts w:ascii="Palatino Linotype" w:hAnsi="Palatino Linotype"/>
          <w:i w:val="0"/>
          <w:sz w:val="18"/>
        </w:rPr>
        <w:t xml:space="preserve"> Não se aplica.</w:t>
      </w:r>
    </w:p>
    <w:p>
      <w:pPr>
        <w:spacing w:before="80" w:after="0" w:lineRule="exact" w:line="220"/>
        <w:ind w:left="2381" w:firstLine="0"/>
        <w:jc w:val="both"/>
      </w:pPr>
      <w:r>
        <w:rPr>
          <w:rFonts w:ascii="Palatino Linotype" w:hAnsi="Palatino Linotype"/>
          <w:b/>
          <w:sz w:val="18"/>
        </w:rPr>
        <w:t>Termo de Consentimento Livre e Esclarecido:</w:t>
      </w:r>
      <w:r>
        <w:rPr>
          <w:rFonts w:ascii="Palatino Linotype" w:hAnsi="Palatino Linotype"/>
          <w:i w:val="0"/>
          <w:sz w:val="18"/>
        </w:rPr>
        <w:t xml:space="preserve"> Não se aplica.</w:t>
      </w:r>
    </w:p>
    <w:p>
      <w:pPr>
        <w:spacing w:before="80" w:after="0" w:lineRule="exact" w:line="220"/>
        <w:ind w:left="2381" w:firstLine="0"/>
        <w:jc w:val="both"/>
      </w:pPr>
      <w:r>
        <w:rPr>
          <w:rFonts w:ascii="Palatino Linotype" w:hAnsi="Palatino Linotype"/>
          <w:b/>
          <w:sz w:val="18"/>
        </w:rPr>
        <w:t>Declaração de Disponibilidade dos Dados:</w:t>
      </w:r>
      <w:r>
        <w:rPr>
          <w:rFonts w:ascii="Palatino Linotype" w:hAnsi="Palatino Linotype"/>
          <w:i w:val="0"/>
          <w:sz w:val="18"/>
        </w:rPr>
        <w:t xml:space="preserve"> Os dados extraídos dos estudos incluídos constam do Apêndice A.</w:t>
      </w:r>
    </w:p>
    <w:p>
      <w:pPr>
        <w:spacing w:before="80" w:after="0" w:lineRule="exact" w:line="220"/>
        <w:ind w:left="2381" w:firstLine="0"/>
        <w:jc w:val="both"/>
      </w:pPr>
      <w:r>
        <w:rPr>
          <w:rFonts w:ascii="Palatino Linotype" w:hAnsi="Palatino Linotype"/>
          <w:b/>
          <w:sz w:val="18"/>
        </w:rPr>
        <w:t>Conflitos de Interesse:</w:t>
      </w:r>
      <w:r>
        <w:rPr>
          <w:rFonts w:ascii="Palatino Linotype" w:hAnsi="Palatino Linotype"/>
          <w:i w:val="0"/>
          <w:sz w:val="18"/>
        </w:rPr>
        <w:t xml:space="preserve"> [a confirmar pelos autores].</w:t>
      </w:r>
    </w:p>
    <w:p>
      <w:pPr>
        <w:keepNext/>
        <w:spacing w:before="200" w:after="80" w:lineRule="exact" w:line="300"/>
        <w:ind w:left="2381" w:firstLine="0"/>
        <w:jc w:val="left"/>
      </w:pPr>
      <w:r>
        <w:rPr>
          <w:rFonts w:ascii="Palatino Linotype" w:hAnsi="Palatino Linotype"/>
          <w:b/>
          <w:sz w:val="24"/>
        </w:rPr>
        <w:t>Abreviaturas</w:t>
      </w:r>
    </w:p>
    <w:p>
      <w:pPr>
        <w:tabs>
          <w:tab w:pos="3685" w:val="left"/>
        </w:tabs>
        <w:spacing w:before="0" w:after="0" w:lineRule="exact" w:line="220"/>
        <w:ind w:left="2381" w:firstLine="0"/>
        <w:jc w:val="left"/>
      </w:pPr>
      <w:r>
        <w:rPr>
          <w:rFonts w:ascii="Palatino Linotype" w:hAnsi="Palatino Linotype"/>
          <w:i w:val="0"/>
          <w:sz w:val="18"/>
        </w:rPr>
        <w:t>ABQ</w:t>
        <w:tab/>
        <w:t>Athlete Burnout Questionnaire</w:t>
      </w:r>
    </w:p>
    <w:p>
      <w:pPr>
        <w:tabs>
          <w:tab w:pos="3685" w:val="left"/>
        </w:tabs>
        <w:spacing w:before="0" w:after="0" w:lineRule="exact" w:line="220"/>
        <w:ind w:left="2381" w:firstLine="0"/>
        <w:jc w:val="left"/>
      </w:pPr>
      <w:r>
        <w:rPr>
          <w:rFonts w:ascii="Palatino Linotype" w:hAnsi="Palatino Linotype"/>
          <w:i w:val="0"/>
          <w:sz w:val="18"/>
        </w:rPr>
        <w:t>CONSORT</w:t>
        <w:tab/>
        <w:t>Consolidated Standards of Reporting Trials</w:t>
      </w:r>
    </w:p>
    <w:p>
      <w:pPr>
        <w:tabs>
          <w:tab w:pos="3685" w:val="left"/>
        </w:tabs>
        <w:spacing w:before="0" w:after="0" w:lineRule="exact" w:line="220"/>
        <w:ind w:left="2381" w:firstLine="0"/>
        <w:jc w:val="left"/>
      </w:pPr>
      <w:r>
        <w:rPr>
          <w:rFonts w:ascii="Palatino Linotype" w:hAnsi="Palatino Linotype"/>
          <w:i w:val="0"/>
          <w:sz w:val="18"/>
        </w:rPr>
        <w:t>CSAI-2</w:t>
        <w:tab/>
        <w:t>Competitive State Anxiety Inventory-2</w:t>
      </w:r>
    </w:p>
    <w:p>
      <w:pPr>
        <w:tabs>
          <w:tab w:pos="3685" w:val="left"/>
        </w:tabs>
        <w:spacing w:before="0" w:after="0" w:lineRule="exact" w:line="220"/>
        <w:ind w:left="2381" w:firstLine="0"/>
        <w:jc w:val="left"/>
      </w:pPr>
      <w:r>
        <w:rPr>
          <w:rFonts w:ascii="Palatino Linotype" w:hAnsi="Palatino Linotype"/>
          <w:i w:val="0"/>
          <w:sz w:val="18"/>
        </w:rPr>
        <w:t>ECR</w:t>
        <w:tab/>
        <w:t>ensaio clínico randomizado</w:t>
      </w:r>
    </w:p>
    <w:p>
      <w:pPr>
        <w:tabs>
          <w:tab w:pos="3685" w:val="left"/>
        </w:tabs>
        <w:spacing w:before="0" w:after="0" w:lineRule="exact" w:line="220"/>
        <w:ind w:left="2381" w:firstLine="0"/>
        <w:jc w:val="left"/>
      </w:pPr>
      <w:r>
        <w:rPr>
          <w:rFonts w:ascii="Palatino Linotype" w:hAnsi="Palatino Linotype"/>
          <w:i w:val="0"/>
          <w:sz w:val="18"/>
        </w:rPr>
        <w:t>GRADE</w:t>
        <w:tab/>
        <w:t>Grading of Recommendations Assessment, Development and Evaluation</w:t>
      </w:r>
    </w:p>
    <w:p>
      <w:pPr>
        <w:tabs>
          <w:tab w:pos="3685" w:val="left"/>
        </w:tabs>
        <w:spacing w:before="0" w:after="0" w:lineRule="exact" w:line="220"/>
        <w:ind w:left="2381" w:firstLine="0"/>
        <w:jc w:val="left"/>
      </w:pPr>
      <w:r>
        <w:rPr>
          <w:rFonts w:ascii="Palatino Linotype" w:hAnsi="Palatino Linotype"/>
          <w:i w:val="0"/>
          <w:sz w:val="18"/>
        </w:rPr>
        <w:t>PECOS</w:t>
        <w:tab/>
        <w:t>participantes, exposição, comparação, desfecho e delineamento</w:t>
      </w:r>
    </w:p>
    <w:p>
      <w:pPr>
        <w:tabs>
          <w:tab w:pos="3685" w:val="left"/>
        </w:tabs>
        <w:spacing w:before="0" w:after="0" w:lineRule="exact" w:line="220"/>
        <w:ind w:left="2381" w:firstLine="0"/>
        <w:jc w:val="left"/>
      </w:pPr>
      <w:r>
        <w:rPr>
          <w:rFonts w:ascii="Palatino Linotype" w:hAnsi="Palatino Linotype"/>
          <w:i w:val="0"/>
          <w:sz w:val="18"/>
        </w:rPr>
        <w:t>POMS</w:t>
        <w:tab/>
        <w:t>Profile of Mood States</w:t>
      </w:r>
    </w:p>
    <w:p>
      <w:pPr>
        <w:tabs>
          <w:tab w:pos="3685" w:val="left"/>
        </w:tabs>
        <w:spacing w:before="0" w:after="0" w:lineRule="exact" w:line="220"/>
        <w:ind w:left="2381" w:firstLine="0"/>
        <w:jc w:val="left"/>
      </w:pPr>
      <w:r>
        <w:rPr>
          <w:rFonts w:ascii="Palatino Linotype" w:hAnsi="Palatino Linotype"/>
          <w:i w:val="0"/>
          <w:sz w:val="18"/>
        </w:rPr>
        <w:t>PRISMA-ScR</w:t>
        <w:tab/>
        <w:t>Preferred Reporting Items for Systematic Reviews and Meta-Analyses extension for Scoping Reviews</w:t>
      </w:r>
    </w:p>
    <w:p>
      <w:pPr>
        <w:tabs>
          <w:tab w:pos="3685" w:val="left"/>
        </w:tabs>
        <w:spacing w:before="0" w:after="0" w:lineRule="exact" w:line="220"/>
        <w:ind w:left="2381" w:firstLine="0"/>
        <w:jc w:val="left"/>
      </w:pPr>
      <w:r>
        <w:rPr>
          <w:rFonts w:ascii="Palatino Linotype" w:hAnsi="Palatino Linotype"/>
          <w:i w:val="0"/>
          <w:sz w:val="18"/>
        </w:rPr>
        <w:t>QE</w:t>
        <w:tab/>
        <w:t>quase-experimental</w:t>
      </w:r>
    </w:p>
    <w:p>
      <w:pPr>
        <w:tabs>
          <w:tab w:pos="3685" w:val="left"/>
        </w:tabs>
        <w:spacing w:before="0" w:after="0" w:lineRule="exact" w:line="220"/>
        <w:ind w:left="2381" w:firstLine="0"/>
        <w:jc w:val="left"/>
      </w:pPr>
      <w:r>
        <w:rPr>
          <w:rFonts w:ascii="Palatino Linotype" w:hAnsi="Palatino Linotype"/>
          <w:i w:val="0"/>
          <w:sz w:val="18"/>
        </w:rPr>
        <w:t>QP</w:t>
        <w:tab/>
        <w:t>questão de pesquisa</w:t>
      </w:r>
    </w:p>
    <w:p>
      <w:pPr>
        <w:tabs>
          <w:tab w:pos="3685" w:val="left"/>
        </w:tabs>
        <w:spacing w:before="0" w:after="0" w:lineRule="exact" w:line="220"/>
        <w:ind w:left="2381" w:firstLine="0"/>
        <w:jc w:val="left"/>
      </w:pPr>
      <w:r>
        <w:rPr>
          <w:rFonts w:ascii="Palatino Linotype" w:hAnsi="Palatino Linotype"/>
          <w:i w:val="0"/>
          <w:sz w:val="18"/>
        </w:rPr>
        <w:t>TIDieR</w:t>
        <w:tab/>
        <w:t>Template for Intervention Description and Replication</w:t>
      </w:r>
    </w:p>
    <w:p>
      <w:pPr>
        <w:tabs>
          <w:tab w:pos="3685" w:val="left"/>
        </w:tabs>
        <w:spacing w:before="0" w:after="0" w:lineRule="exact" w:line="220"/>
        <w:ind w:left="2381" w:firstLine="0"/>
        <w:jc w:val="left"/>
      </w:pPr>
      <w:r>
        <w:rPr>
          <w:rFonts w:ascii="Palatino Linotype" w:hAnsi="Palatino Linotype"/>
          <w:i w:val="0"/>
          <w:sz w:val="18"/>
        </w:rPr>
        <w:t>n.r.</w:t>
        <w:tab/>
        <w:t>não relatado</w:t>
      </w:r>
    </w:p>
    <w:p>
      <w:pPr>
        <w:tabs>
          <w:tab w:pos="3685" w:val="left"/>
        </w:tabs>
        <w:spacing w:before="0" w:after="0" w:lineRule="exact" w:line="220"/>
        <w:ind w:left="2381" w:firstLine="0"/>
        <w:jc w:val="left"/>
      </w:pPr>
      <w:r>
        <w:rPr>
          <w:rFonts w:ascii="Palatino Linotype" w:hAnsi="Palatino Linotype"/>
          <w:i w:val="0"/>
          <w:sz w:val="18"/>
        </w:rPr>
        <w:t>s.i.</w:t>
        <w:tab/>
        <w:t>sem informação</w:t>
      </w:r>
    </w:p>
    <w:p>
      <w:pPr>
        <w:keepNext/>
        <w:spacing w:before="200" w:after="80" w:lineRule="exact" w:line="300"/>
        <w:ind w:left="2381" w:firstLine="0"/>
        <w:jc w:val="left"/>
      </w:pPr>
      <w:r>
        <w:rPr>
          <w:rFonts w:ascii="Palatino Linotype" w:hAnsi="Palatino Linotype"/>
          <w:b/>
          <w:sz w:val="24"/>
        </w:rPr>
        <w:t>Referências</w:t>
      </w:r>
    </w:p>
    <w:p>
      <w:pPr>
        <w:spacing w:before="0" w:after="40" w:lineRule="exact" w:line="210"/>
        <w:ind w:left="340" w:hanging="340"/>
        <w:jc w:val="both"/>
      </w:pPr>
      <w:r>
        <w:rPr>
          <w:rFonts w:ascii="Palatino Linotype" w:hAnsi="Palatino Linotype"/>
          <w:i w:val="0"/>
          <w:sz w:val="18"/>
        </w:rPr>
        <w:t xml:space="preserve">Aase, E., Abrahamsen, F. E., &amp; Gustafsson, H. (2025). From pandemic to podium? Norwegian Olympic handball players’ journey to Tokyo 2020.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 1566238. https://doi.org/10.3389/fpsyg.2025.1566238</w:t>
      </w:r>
    </w:p>
    <w:p>
      <w:pPr>
        <w:spacing w:before="0" w:after="40" w:lineRule="exact" w:line="210"/>
        <w:ind w:left="340" w:hanging="340"/>
        <w:jc w:val="both"/>
      </w:pPr>
      <w:r>
        <w:rPr>
          <w:rFonts w:ascii="Palatino Linotype" w:hAnsi="Palatino Linotype"/>
          <w:i w:val="0"/>
          <w:sz w:val="18"/>
        </w:rPr>
        <w:t xml:space="preserve">Abt, G., Boreham, C., Davison, G., Jackson, R., Nevill, A., Wallace, E., &amp; Williams, M. (2020). Power, precision, and sample size estimation in sport and exercise science research. </w:t>
      </w:r>
      <w:r>
        <w:rPr>
          <w:rFonts w:ascii="Palatino Linotype" w:hAnsi="Palatino Linotype"/>
          <w:i/>
          <w:sz w:val="18"/>
        </w:rPr>
        <w:t>Journal of Sports Sciences</w:t>
      </w:r>
      <w:r>
        <w:rPr>
          <w:rFonts w:ascii="Palatino Linotype" w:hAnsi="Palatino Linotype"/>
          <w:i w:val="0"/>
          <w:sz w:val="18"/>
        </w:rPr>
        <w:t xml:space="preserve">, </w:t>
      </w:r>
      <w:r>
        <w:rPr>
          <w:rFonts w:ascii="Palatino Linotype" w:hAnsi="Palatino Linotype"/>
          <w:i/>
          <w:sz w:val="18"/>
        </w:rPr>
        <w:t>38</w:t>
      </w:r>
      <w:r>
        <w:rPr>
          <w:rFonts w:ascii="Palatino Linotype" w:hAnsi="Palatino Linotype"/>
          <w:i w:val="0"/>
          <w:sz w:val="18"/>
        </w:rPr>
        <w:t>(17), 1933–1935. https://doi.org/10.1080/02640414.2020.1776002</w:t>
      </w:r>
    </w:p>
    <w:p>
      <w:pPr>
        <w:spacing w:before="0" w:after="40" w:lineRule="exact" w:line="210"/>
        <w:ind w:left="340" w:hanging="340"/>
        <w:jc w:val="both"/>
      </w:pPr>
      <w:r>
        <w:rPr>
          <w:rFonts w:ascii="Palatino Linotype" w:hAnsi="Palatino Linotype"/>
          <w:i w:val="0"/>
          <w:sz w:val="18"/>
        </w:rPr>
        <w:t xml:space="preserve">Afonso, P., Forte, P., Branquinho, L., Ferraz, R., Garrido, N. D., &amp; Teixeira, J. E. (2025). Shaping Training Load, Technical–Tactical Behaviour, and Well-Being in Football: A Systematic Review.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(8), 244. https://doi.org/10.3390/sports13080244</w:t>
      </w:r>
    </w:p>
    <w:p>
      <w:pPr>
        <w:spacing w:before="0" w:after="40" w:lineRule="exact" w:line="210"/>
        <w:ind w:left="340" w:hanging="340"/>
        <w:jc w:val="both"/>
      </w:pPr>
      <w:r>
        <w:rPr>
          <w:rFonts w:ascii="Palatino Linotype" w:hAnsi="Palatino Linotype"/>
          <w:i w:val="0"/>
          <w:sz w:val="18"/>
        </w:rPr>
        <w:t xml:space="preserve">Andolsek, J., &amp; Čater, R. (2025). Stressed but still in the game: how focus and rem sleep shape daily engagement in elite athletes. </w:t>
      </w:r>
      <w:r>
        <w:rPr>
          <w:rFonts w:ascii="Palatino Linotype" w:hAnsi="Palatino Linotype"/>
          <w:i/>
          <w:sz w:val="18"/>
        </w:rPr>
        <w:t>Kinesiologia Slovenica: scientific journal on sport</w:t>
      </w:r>
      <w:r>
        <w:rPr>
          <w:rFonts w:ascii="Palatino Linotype" w:hAnsi="Palatino Linotype"/>
          <w:i w:val="0"/>
          <w:sz w:val="18"/>
        </w:rPr>
        <w:t xml:space="preserve">, </w:t>
      </w:r>
      <w:r>
        <w:rPr>
          <w:rFonts w:ascii="Palatino Linotype" w:hAnsi="Palatino Linotype"/>
          <w:i/>
          <w:sz w:val="18"/>
        </w:rPr>
        <w:t>31</w:t>
      </w:r>
      <w:r>
        <w:rPr>
          <w:rFonts w:ascii="Palatino Linotype" w:hAnsi="Palatino Linotype"/>
          <w:i w:val="0"/>
          <w:sz w:val="18"/>
        </w:rPr>
        <w:t>(2), 177–190. https://doi.org/10.52165/kinsi.31.2.177-190</w:t>
      </w:r>
    </w:p>
    <w:p>
      <w:pPr>
        <w:spacing w:before="0" w:after="40" w:lineRule="exact" w:line="210"/>
        <w:ind w:left="340" w:hanging="340"/>
        <w:jc w:val="both"/>
      </w:pPr>
      <w:r>
        <w:rPr>
          <w:rFonts w:ascii="Palatino Linotype" w:hAnsi="Palatino Linotype"/>
          <w:i w:val="0"/>
          <w:sz w:val="18"/>
        </w:rPr>
        <w:t xml:space="preserve">Andrade, A., D’Oliveira, A., De Souza, L. C., Bastos, A. C. R. d. F., Dominski, F. H., Stabile, L., &amp; Buonanno, G. (2023). Effects of Air Pollution on the Health of Older Adults during Physical Activities: Mapping Review.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(4), 3506. https://doi.org/10.3390/ijerph20043506</w:t>
      </w:r>
    </w:p>
    <w:p>
      <w:pPr>
        <w:spacing w:before="0" w:after="40" w:lineRule="exact" w:line="210"/>
        <w:ind w:left="340" w:hanging="340"/>
        <w:jc w:val="both"/>
      </w:pPr>
      <w:r>
        <w:rPr>
          <w:rFonts w:ascii="Palatino Linotype" w:hAnsi="Palatino Linotype"/>
          <w:i w:val="0"/>
          <w:sz w:val="18"/>
        </w:rPr>
        <w:t xml:space="preserve">Arksey, H., &amp; O'Malley, L. (2005). Scoping studies: towards a methodological framework. </w:t>
      </w:r>
      <w:r>
        <w:rPr>
          <w:rFonts w:ascii="Palatino Linotype" w:hAnsi="Palatino Linotype"/>
          <w:i/>
          <w:sz w:val="18"/>
        </w:rPr>
        <w:t>International Journal of Social Research Methodology</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(1), 19–32. https://doi.org/10.1080/1364557032000119616</w:t>
      </w:r>
    </w:p>
    <w:p>
      <w:pPr>
        <w:spacing w:before="0" w:after="40" w:lineRule="exact" w:line="210"/>
        <w:ind w:left="340" w:hanging="340"/>
        <w:jc w:val="both"/>
      </w:pPr>
      <w:r>
        <w:rPr>
          <w:rFonts w:ascii="Palatino Linotype" w:hAnsi="Palatino Linotype"/>
          <w:i w:val="0"/>
          <w:sz w:val="18"/>
        </w:rPr>
        <w:t xml:space="preserve">Asai, K., Nakase, J., Yoshimizu, R., Kimura, M., Kanayama, T., Yanatori, Y., Kitaoka, K., &amp; Hiroyuki, T. (2023). Impact of the COVID-19 Pandemic on Training Sessions of Young Japanese Handball Players: A Questionnaire-Based Retrospective Cohort Study. </w:t>
      </w:r>
      <w:r>
        <w:rPr>
          <w:rFonts w:ascii="Palatino Linotype" w:hAnsi="Palatino Linotype"/>
          <w:i/>
          <w:sz w:val="18"/>
        </w:rPr>
        <w:t>Asian Journal of Sports Medicine</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(3). https://doi.org/10.5812/asjsm-136774</w:t>
      </w:r>
    </w:p>
    <w:p>
      <w:pPr>
        <w:spacing w:before="0" w:after="40" w:lineRule="exact" w:line="210"/>
        <w:ind w:left="340" w:hanging="340"/>
        <w:jc w:val="both"/>
      </w:pPr>
      <w:r>
        <w:rPr>
          <w:rFonts w:ascii="Palatino Linotype" w:hAnsi="Palatino Linotype"/>
          <w:i w:val="0"/>
          <w:sz w:val="18"/>
        </w:rPr>
        <w:t xml:space="preserve">Assunção Carvalho, L. C. d. S., de Freitas, M. C., Silva, A. S., Biasoto, A. C. T., Martins, M. d. C. d. C. e., de Moura, R. C., Brito, A. K. d. S., Silva, A. S. V. e., Ribeiro, S. L. G., Rossi, F. E., &amp; Santos, M. A. P. d. (2018). Syzygium cumini Nectar Supplementation Reduced Biomarkers of Oxidative Stress, Muscle Damage, and Improved Psychological Response in Highly Trained Young Handball Players. </w:t>
      </w:r>
      <w:r>
        <w:rPr>
          <w:rFonts w:ascii="Palatino Linotype" w:hAnsi="Palatino Linotype"/>
          <w:i/>
          <w:sz w:val="18"/>
        </w:rPr>
        <w:t>Frontiers in Physiology</w:t>
      </w:r>
      <w:r>
        <w:rPr>
          <w:rFonts w:ascii="Palatino Linotype" w:hAnsi="Palatino Linotype"/>
          <w:i w:val="0"/>
          <w:sz w:val="18"/>
        </w:rPr>
        <w:t xml:space="preserve">, </w:t>
      </w:r>
      <w:r>
        <w:rPr>
          <w:rFonts w:ascii="Palatino Linotype" w:hAnsi="Palatino Linotype"/>
          <w:i/>
          <w:sz w:val="18"/>
        </w:rPr>
        <w:t>9</w:t>
      </w:r>
      <w:r>
        <w:rPr>
          <w:rFonts w:ascii="Palatino Linotype" w:hAnsi="Palatino Linotype"/>
          <w:i w:val="0"/>
          <w:sz w:val="18"/>
        </w:rPr>
        <w:t>, 1508. https://doi.org/10.3389/fphys.2018.01508</w:t>
      </w:r>
    </w:p>
    <w:p>
      <w:pPr>
        <w:spacing w:before="0" w:after="40" w:lineRule="exact" w:line="210"/>
        <w:ind w:left="340" w:hanging="340"/>
        <w:jc w:val="both"/>
      </w:pPr>
      <w:r>
        <w:rPr>
          <w:rFonts w:ascii="Palatino Linotype" w:hAnsi="Palatino Linotype"/>
          <w:i w:val="0"/>
          <w:sz w:val="18"/>
        </w:rPr>
        <w:t xml:space="preserve">Barker, J. B., Mellalieu, S. D., McCarthy, P. J., Jones, M. V., &amp; Moran, A. (2013). A Review of Single-Case Research in Sport Psychology 1997–2012: Research Trends and Future Directions. </w:t>
      </w:r>
      <w:r>
        <w:rPr>
          <w:rFonts w:ascii="Palatino Linotype" w:hAnsi="Palatino Linotype"/>
          <w:i/>
          <w:sz w:val="18"/>
        </w:rPr>
        <w:t>Journal of Applied Sport Psychology</w:t>
      </w:r>
      <w:r>
        <w:rPr>
          <w:rFonts w:ascii="Palatino Linotype" w:hAnsi="Palatino Linotype"/>
          <w:i w:val="0"/>
          <w:sz w:val="18"/>
        </w:rPr>
        <w:t xml:space="preserve">, </w:t>
      </w:r>
      <w:r>
        <w:rPr>
          <w:rFonts w:ascii="Palatino Linotype" w:hAnsi="Palatino Linotype"/>
          <w:i/>
          <w:sz w:val="18"/>
        </w:rPr>
        <w:t>25</w:t>
      </w:r>
      <w:r>
        <w:rPr>
          <w:rFonts w:ascii="Palatino Linotype" w:hAnsi="Palatino Linotype"/>
          <w:i w:val="0"/>
          <w:sz w:val="18"/>
        </w:rPr>
        <w:t>(1), 4–32. https://doi.org/10.1080/10413200.2012.709579</w:t>
      </w:r>
    </w:p>
    <w:p>
      <w:pPr>
        <w:spacing w:before="0" w:after="40" w:lineRule="exact" w:line="210"/>
        <w:ind w:left="340" w:hanging="340"/>
        <w:jc w:val="both"/>
      </w:pPr>
      <w:r>
        <w:rPr>
          <w:rFonts w:ascii="Palatino Linotype" w:hAnsi="Palatino Linotype"/>
          <w:i w:val="0"/>
          <w:sz w:val="18"/>
        </w:rPr>
        <w:t xml:space="preserve">Bauer, J., Muehlbauer, T., Venzke, J., Schäfer, R., Platen, P., &amp; Gruber, M. (2026). In-game monitoring of adolescent handball players: a preliminary examination of associations between external load parameters and objective and subjective fatigue markers.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1765225. https://doi.org/10.3389/fspor.2026.1765225</w:t>
      </w:r>
    </w:p>
    <w:p>
      <w:pPr>
        <w:spacing w:before="0" w:after="40" w:lineRule="exact" w:line="210"/>
        <w:ind w:left="340" w:hanging="340"/>
        <w:jc w:val="both"/>
      </w:pPr>
      <w:r>
        <w:rPr>
          <w:rFonts w:ascii="Palatino Linotype" w:hAnsi="Palatino Linotype"/>
          <w:i w:val="0"/>
          <w:sz w:val="18"/>
        </w:rPr>
        <w:t xml:space="preserve">Benešová, D., &amp; Drozdová, P. (2024). The Effect of Controlled Movement Imaginary on Performance in a Modified 7-Metre Shot Test of Elite Female Handball Players. </w:t>
      </w:r>
      <w:r>
        <w:rPr>
          <w:rFonts w:ascii="Palatino Linotype" w:hAnsi="Palatino Linotype"/>
          <w:i/>
          <w:sz w:val="18"/>
        </w:rPr>
        <w:t>Studia sportiva</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(2). https://doi.org/10.5817/sts2024-2-3</w:t>
      </w:r>
    </w:p>
    <w:p>
      <w:pPr>
        <w:spacing w:before="0" w:after="40" w:lineRule="exact" w:line="210"/>
        <w:ind w:left="340" w:hanging="340"/>
        <w:jc w:val="both"/>
      </w:pPr>
      <w:r>
        <w:rPr>
          <w:rFonts w:ascii="Palatino Linotype" w:hAnsi="Palatino Linotype"/>
          <w:i w:val="0"/>
          <w:sz w:val="18"/>
        </w:rPr>
        <w:t xml:space="preserve">Biscaia, P., Coelho, E., João, P. V., Monteiro, D., Hernandez-Mendo, A., &amp; Alves, J. (2021). Which cognitive and perceptual skills best discriminate elite female handball players. </w:t>
      </w:r>
      <w:r>
        <w:rPr>
          <w:rFonts w:ascii="Palatino Linotype" w:hAnsi="Palatino Linotype"/>
          <w:i/>
          <w:sz w:val="18"/>
        </w:rPr>
        <w:t>Kinesiology</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(1), 104–112. https://doi.org/10.26582/k.53.1.13</w:t>
      </w:r>
    </w:p>
    <w:p>
      <w:pPr>
        <w:spacing w:before="0" w:after="40" w:lineRule="exact" w:line="210"/>
        <w:ind w:left="340" w:hanging="340"/>
        <w:jc w:val="both"/>
      </w:pPr>
      <w:r>
        <w:rPr>
          <w:rFonts w:ascii="Palatino Linotype" w:hAnsi="Palatino Linotype"/>
          <w:i w:val="0"/>
          <w:sz w:val="18"/>
        </w:rPr>
        <w:t xml:space="preserve">Blecharz, J., Wrześniewski, K., Siekańska, M., Ambroży, T., &amp; Spieszny, M. (2022). Cognitive Factors in Elite Handball: Do Players’ Positions Determine their Cognitive Processes?. </w:t>
      </w:r>
      <w:r>
        <w:rPr>
          <w:rFonts w:ascii="Palatino Linotype" w:hAnsi="Palatino Linotype"/>
          <w:i/>
          <w:sz w:val="18"/>
        </w:rPr>
        <w:t>Journal of Human Kinetics</w:t>
      </w:r>
      <w:r>
        <w:rPr>
          <w:rFonts w:ascii="Palatino Linotype" w:hAnsi="Palatino Linotype"/>
          <w:i w:val="0"/>
          <w:sz w:val="18"/>
        </w:rPr>
        <w:t xml:space="preserve">, </w:t>
      </w:r>
      <w:r>
        <w:rPr>
          <w:rFonts w:ascii="Palatino Linotype" w:hAnsi="Palatino Linotype"/>
          <w:i/>
          <w:sz w:val="18"/>
        </w:rPr>
        <w:t>82</w:t>
      </w:r>
      <w:r>
        <w:rPr>
          <w:rFonts w:ascii="Palatino Linotype" w:hAnsi="Palatino Linotype"/>
          <w:i w:val="0"/>
          <w:sz w:val="18"/>
        </w:rPr>
        <w:t>, 213–221. https://doi.org/10.2478/hukin-2022-0063</w:t>
      </w:r>
    </w:p>
    <w:p>
      <w:pPr>
        <w:spacing w:before="0" w:after="40" w:lineRule="exact" w:line="210"/>
        <w:ind w:left="340" w:hanging="340"/>
        <w:jc w:val="both"/>
      </w:pPr>
      <w:r>
        <w:rPr>
          <w:rFonts w:ascii="Palatino Linotype" w:hAnsi="Palatino Linotype"/>
          <w:i w:val="0"/>
          <w:sz w:val="18"/>
        </w:rPr>
        <w:t xml:space="preserve">Blondel, V. D., Guillaume, J. L., Lambiotte, R., &amp; Lefebvre, E. (2008). Fast unfolding of communities in large networks. </w:t>
      </w:r>
      <w:r>
        <w:rPr>
          <w:rFonts w:ascii="Palatino Linotype" w:hAnsi="Palatino Linotype"/>
          <w:i/>
          <w:sz w:val="18"/>
        </w:rPr>
        <w:t>Journal of Statistical Mechanics: Theory and Experiment</w:t>
      </w:r>
      <w:r>
        <w:rPr>
          <w:rFonts w:ascii="Palatino Linotype" w:hAnsi="Palatino Linotype"/>
          <w:i w:val="0"/>
          <w:sz w:val="18"/>
        </w:rPr>
        <w:t xml:space="preserve">, </w:t>
      </w:r>
      <w:r>
        <w:rPr>
          <w:rFonts w:ascii="Palatino Linotype" w:hAnsi="Palatino Linotype"/>
          <w:i/>
          <w:sz w:val="18"/>
        </w:rPr>
        <w:t>2008</w:t>
      </w:r>
      <w:r>
        <w:rPr>
          <w:rFonts w:ascii="Palatino Linotype" w:hAnsi="Palatino Linotype"/>
          <w:i w:val="0"/>
          <w:sz w:val="18"/>
        </w:rPr>
        <w:t>(10), P10008. https://doi.org/10.1088/1742-5468/2008/10/p10008</w:t>
      </w:r>
    </w:p>
    <w:p>
      <w:pPr>
        <w:spacing w:before="0" w:after="40" w:lineRule="exact" w:line="210"/>
        <w:ind w:left="340" w:hanging="340"/>
        <w:jc w:val="both"/>
      </w:pPr>
      <w:r>
        <w:rPr>
          <w:rFonts w:ascii="Palatino Linotype" w:hAnsi="Palatino Linotype"/>
          <w:i w:val="0"/>
          <w:sz w:val="18"/>
        </w:rPr>
        <w:t xml:space="preserve">Bonjour, C., Tortajada, D. A., Dol, G., &amp; Gonzalez, A. (2021). Repercusiones defensivas del ataque sin portera en el balonmano femenino europeo de élite (Defensive repercussions of the attack without a goalkeeper in European elite womens handball). </w:t>
      </w:r>
      <w:r>
        <w:rPr>
          <w:rFonts w:ascii="Palatino Linotype" w:hAnsi="Palatino Linotype"/>
          <w:i/>
          <w:sz w:val="18"/>
        </w:rPr>
        <w:t>Retos</w:t>
      </w:r>
      <w:r>
        <w:rPr>
          <w:rFonts w:ascii="Palatino Linotype" w:hAnsi="Palatino Linotype"/>
          <w:i w:val="0"/>
          <w:sz w:val="18"/>
        </w:rPr>
        <w:t xml:space="preserve">, </w:t>
      </w:r>
      <w:r>
        <w:rPr>
          <w:rFonts w:ascii="Palatino Linotype" w:hAnsi="Palatino Linotype"/>
          <w:i/>
          <w:sz w:val="18"/>
        </w:rPr>
        <w:t>40</w:t>
      </w:r>
      <w:r>
        <w:rPr>
          <w:rFonts w:ascii="Palatino Linotype" w:hAnsi="Palatino Linotype"/>
          <w:i w:val="0"/>
          <w:sz w:val="18"/>
        </w:rPr>
        <w:t>, 413–418. https://doi.org/10.47197/retos.v0i40.82232</w:t>
      </w:r>
    </w:p>
    <w:p>
      <w:pPr>
        <w:spacing w:before="0" w:after="40" w:lineRule="exact" w:line="210"/>
        <w:ind w:left="340" w:hanging="340"/>
        <w:jc w:val="both"/>
      </w:pPr>
      <w:r>
        <w:rPr>
          <w:rFonts w:ascii="Palatino Linotype" w:hAnsi="Palatino Linotype"/>
          <w:i w:val="0"/>
          <w:sz w:val="18"/>
        </w:rPr>
        <w:t xml:space="preserve">Bougrine, H., Chalghaf, N., Azaiez, C., Hammad, A. S., Boussayala, G., Dhahri, M., Henchiri, H., Al-Saedi, A. I. A. U., Al-Hayali, M. D. A., AL-Rubaiawi, A. W. M. S., Ezzi, A. F. T., AL-Sadoon, N. M. N., Souissi, N., Azaiez, F., Dergaa, I., &amp; Al-Asmakh, M. (2024). The impact of intermittent fasting during Ramadan on psychomotor and cognitive skills in adolescent athletes.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6</w:t>
      </w:r>
      <w:r>
        <w:rPr>
          <w:rFonts w:ascii="Palatino Linotype" w:hAnsi="Palatino Linotype"/>
          <w:i w:val="0"/>
          <w:sz w:val="18"/>
        </w:rPr>
        <w:t>, 1362066. https://doi.org/10.3389/fspor.2024.1362066</w:t>
      </w:r>
    </w:p>
    <w:p>
      <w:pPr>
        <w:spacing w:before="0" w:after="40" w:lineRule="exact" w:line="210"/>
        <w:ind w:left="340" w:hanging="340"/>
        <w:jc w:val="both"/>
      </w:pPr>
      <w:r>
        <w:rPr>
          <w:rFonts w:ascii="Palatino Linotype" w:hAnsi="Palatino Linotype"/>
          <w:i w:val="0"/>
          <w:sz w:val="18"/>
        </w:rPr>
        <w:t xml:space="preserve">Bougrine, H., Nasser, N., Abdessalem, R., Ammar, A., Chtourou, H., &amp; Souissi, N. (2023). Pre-Exercise Caffeine Intake Attenuates the Negative Effects of Ramadan Fasting on Several Aspects of High-Intensity Short-Term Maximal Performances in Adolescent Female Handball Players. </w:t>
      </w:r>
      <w:r>
        <w:rPr>
          <w:rFonts w:ascii="Palatino Linotype" w:hAnsi="Palatino Linotype"/>
          <w:i/>
          <w:sz w:val="18"/>
        </w:rPr>
        <w:t>Nutrients</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(15), 3432. https://doi.org/10.3390/nu15153432</w:t>
      </w:r>
    </w:p>
    <w:p>
      <w:pPr>
        <w:spacing w:before="0" w:after="40" w:lineRule="exact" w:line="210"/>
        <w:ind w:left="340" w:hanging="340"/>
        <w:jc w:val="both"/>
      </w:pPr>
      <w:r>
        <w:rPr>
          <w:rFonts w:ascii="Palatino Linotype" w:hAnsi="Palatino Linotype"/>
          <w:i w:val="0"/>
          <w:sz w:val="18"/>
        </w:rPr>
        <w:t xml:space="preserve">Boukhris, O., Trabelsi, K., Suppiah, H., Ammar, A., Clark, C. C. T., Jahrami, H., Chtourou, H., &amp; Driller, M. (2024). The Impact of Daytime Napping Following Normal Night-Time Sleep on Physical Performance: A Systematic Review, Meta-analysis and Meta-regression.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54</w:t>
      </w:r>
      <w:r>
        <w:rPr>
          <w:rFonts w:ascii="Palatino Linotype" w:hAnsi="Palatino Linotype"/>
          <w:i w:val="0"/>
          <w:sz w:val="18"/>
        </w:rPr>
        <w:t>(2), 323–345. https://doi.org/10.1007/s40279-023-01920-2</w:t>
      </w:r>
    </w:p>
    <w:p>
      <w:pPr>
        <w:spacing w:before="0" w:after="40" w:lineRule="exact" w:line="210"/>
        <w:ind w:left="340" w:hanging="340"/>
        <w:jc w:val="both"/>
      </w:pPr>
      <w:r>
        <w:rPr>
          <w:rFonts w:ascii="Palatino Linotype" w:hAnsi="Palatino Linotype"/>
          <w:i w:val="0"/>
          <w:sz w:val="18"/>
        </w:rPr>
        <w:t xml:space="preserve">Breslin, G., Shannon, S., Cummings, M., &amp; Leavey, G. (2022). An updated systematic review of interventions to increase awareness of mental health and well-being in athletes, coaches, officials and parents. </w:t>
      </w:r>
      <w:r>
        <w:rPr>
          <w:rFonts w:ascii="Palatino Linotype" w:hAnsi="Palatino Linotype"/>
          <w:i/>
          <w:sz w:val="18"/>
        </w:rPr>
        <w:t>Systematic Reviews</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(1), 99. https://doi.org/10.1186/s13643-022-01932-5</w:t>
      </w:r>
    </w:p>
    <w:p>
      <w:pPr>
        <w:spacing w:before="0" w:after="40" w:lineRule="exact" w:line="210"/>
        <w:ind w:left="340" w:hanging="340"/>
        <w:jc w:val="both"/>
      </w:pPr>
      <w:r>
        <w:rPr>
          <w:rFonts w:ascii="Palatino Linotype" w:hAnsi="Palatino Linotype"/>
          <w:i w:val="0"/>
          <w:sz w:val="18"/>
        </w:rPr>
        <w:t xml:space="preserve">Brown, D. J., &amp; Fletcher, D. (2017). Effects of Psychological and Psychosocial Interventions on Sport Performance: A Meta-Analysis.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47</w:t>
      </w:r>
      <w:r>
        <w:rPr>
          <w:rFonts w:ascii="Palatino Linotype" w:hAnsi="Palatino Linotype"/>
          <w:i w:val="0"/>
          <w:sz w:val="18"/>
        </w:rPr>
        <w:t>(1), 77–99. https://doi.org/10.1007/s40279-016-0552-7</w:t>
      </w:r>
    </w:p>
    <w:p>
      <w:pPr>
        <w:spacing w:before="0" w:after="40" w:lineRule="exact" w:line="210"/>
        <w:ind w:left="340" w:hanging="340"/>
        <w:jc w:val="both"/>
      </w:pPr>
      <w:r>
        <w:rPr>
          <w:rFonts w:ascii="Palatino Linotype" w:hAnsi="Palatino Linotype"/>
          <w:i w:val="0"/>
          <w:sz w:val="18"/>
        </w:rPr>
        <w:t>Bugten, J. B., Haugen, T., Spencer, M., Ivarsson, A., Byrkjedal, P. T., Stenling, A., &amp; Solstad, B. E. (2026a). Youth Players Basic Need Satisfaction, Enjoyment and Pleasure within daily team sport training sessions, and the relationships with Physical Load Engagement: An intensive within-person longitudinal study. **. https://doi.org/10.21203/rs.3.rs-8338987/v1</w:t>
      </w:r>
    </w:p>
    <w:p>
      <w:pPr>
        <w:spacing w:before="0" w:after="40" w:lineRule="exact" w:line="210"/>
        <w:ind w:left="340" w:hanging="340"/>
        <w:jc w:val="both"/>
      </w:pPr>
      <w:r>
        <w:rPr>
          <w:rFonts w:ascii="Palatino Linotype" w:hAnsi="Palatino Linotype"/>
          <w:i w:val="0"/>
          <w:sz w:val="18"/>
        </w:rPr>
        <w:t xml:space="preserve">Bugten, J. B., Solstad, B. E., Ivarsson, A., Spencer, M. R., Stenling, A., &amp; Haugen, T. (2026b). Youth Sport Players’ Enjoyment in Team Practice Sessions: The Daily Impact of Coaches and Basic Psychological Need Satisfaction. </w:t>
      </w:r>
      <w:r>
        <w:rPr>
          <w:rFonts w:ascii="Palatino Linotype" w:hAnsi="Palatino Linotype"/>
          <w:i/>
          <w:sz w:val="18"/>
        </w:rPr>
        <w:t>Journal of Sport &amp; Exercise Psychology</w:t>
      </w:r>
      <w:r>
        <w:rPr>
          <w:rFonts w:ascii="Palatino Linotype" w:hAnsi="Palatino Linotype"/>
          <w:i w:val="0"/>
          <w:sz w:val="18"/>
        </w:rPr>
        <w:t xml:space="preserve">, </w:t>
      </w:r>
      <w:r>
        <w:rPr>
          <w:rFonts w:ascii="Palatino Linotype" w:hAnsi="Palatino Linotype"/>
          <w:i/>
          <w:sz w:val="18"/>
        </w:rPr>
        <w:t>48</w:t>
      </w:r>
      <w:r>
        <w:rPr>
          <w:rFonts w:ascii="Palatino Linotype" w:hAnsi="Palatino Linotype"/>
          <w:i w:val="0"/>
          <w:sz w:val="18"/>
        </w:rPr>
        <w:t>(5), 315–323. https://doi.org/10.1123/jsep.2025-0306</w:t>
      </w:r>
    </w:p>
    <w:p>
      <w:pPr>
        <w:spacing w:before="0" w:after="40" w:lineRule="exact" w:line="210"/>
        <w:ind w:left="340" w:hanging="340"/>
        <w:jc w:val="both"/>
      </w:pPr>
      <w:r>
        <w:rPr>
          <w:rFonts w:ascii="Palatino Linotype" w:hAnsi="Palatino Linotype"/>
          <w:i w:val="0"/>
          <w:sz w:val="18"/>
        </w:rPr>
        <w:t xml:space="preserve">Bursik, J., John, J. M., Mayer, J., Thiel, A., &amp; Kühnle, F. (2025). Risk profiles for self-medication with analgesics among elite German handball players. </w:t>
      </w:r>
      <w:r>
        <w:rPr>
          <w:rFonts w:ascii="Palatino Linotype" w:hAnsi="Palatino Linotype"/>
          <w:i/>
          <w:sz w:val="18"/>
        </w:rPr>
        <w:t>International Review for the Sociology of Sport</w:t>
      </w:r>
      <w:r>
        <w:rPr>
          <w:rFonts w:ascii="Palatino Linotype" w:hAnsi="Palatino Linotype"/>
          <w:i w:val="0"/>
          <w:sz w:val="18"/>
        </w:rPr>
        <w:t xml:space="preserve">, </w:t>
      </w:r>
      <w:r>
        <w:rPr>
          <w:rFonts w:ascii="Palatino Linotype" w:hAnsi="Palatino Linotype"/>
          <w:i/>
          <w:sz w:val="18"/>
        </w:rPr>
        <w:t>60</w:t>
      </w:r>
      <w:r>
        <w:rPr>
          <w:rFonts w:ascii="Palatino Linotype" w:hAnsi="Palatino Linotype"/>
          <w:i w:val="0"/>
          <w:sz w:val="18"/>
        </w:rPr>
        <w:t>(4), 611–633. https://doi.org/10.1177/10126902241280156</w:t>
      </w:r>
    </w:p>
    <w:p>
      <w:pPr>
        <w:spacing w:before="0" w:after="40" w:lineRule="exact" w:line="210"/>
        <w:ind w:left="340" w:hanging="340"/>
        <w:jc w:val="both"/>
      </w:pPr>
      <w:r>
        <w:rPr>
          <w:rFonts w:ascii="Palatino Linotype" w:hAnsi="Palatino Linotype"/>
          <w:i w:val="0"/>
          <w:sz w:val="18"/>
        </w:rPr>
        <w:t xml:space="preserve">Button, K. S., Ioannidis, J. P. A., Mokrysz, C., Nosek, B. A., Flint, J., Robinson, E. S. J., &amp; Munafò, M. R. (2013). Power failure: why small sample size undermines the reliability of neuroscience. </w:t>
      </w:r>
      <w:r>
        <w:rPr>
          <w:rFonts w:ascii="Palatino Linotype" w:hAnsi="Palatino Linotype"/>
          <w:i/>
          <w:sz w:val="18"/>
        </w:rPr>
        <w:t>Nature Reviews Neuroscience</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(5), 365–376. https://doi.org/10.1038/nrn3475</w:t>
      </w:r>
    </w:p>
    <w:p>
      <w:pPr>
        <w:spacing w:before="0" w:after="40" w:lineRule="exact" w:line="210"/>
        <w:ind w:left="340" w:hanging="340"/>
        <w:jc w:val="both"/>
      </w:pPr>
      <w:r>
        <w:rPr>
          <w:rFonts w:ascii="Palatino Linotype" w:hAnsi="Palatino Linotype"/>
          <w:i w:val="0"/>
          <w:sz w:val="18"/>
        </w:rPr>
        <w:t xml:space="preserve">Bühlmayer, L., Birrer, D., Röthlin, P., Faude, O., &amp; Donath, L. (2017). Effects of Mindfulness Practice on Performance-Relevant Parameters and Performance Outcomes in Sports: A Meta-Analytical Review.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47</w:t>
      </w:r>
      <w:r>
        <w:rPr>
          <w:rFonts w:ascii="Palatino Linotype" w:hAnsi="Palatino Linotype"/>
          <w:i w:val="0"/>
          <w:sz w:val="18"/>
        </w:rPr>
        <w:t>(11), 2309–2321. https://doi.org/10.1007/s40279-017-0752-9</w:t>
      </w:r>
    </w:p>
    <w:p>
      <w:pPr>
        <w:spacing w:before="0" w:after="40" w:lineRule="exact" w:line="210"/>
        <w:ind w:left="340" w:hanging="340"/>
        <w:jc w:val="both"/>
      </w:pPr>
      <w:r>
        <w:rPr>
          <w:rFonts w:ascii="Palatino Linotype" w:hAnsi="Palatino Linotype"/>
          <w:i w:val="0"/>
          <w:sz w:val="18"/>
        </w:rPr>
        <w:t xml:space="preserve">Bühren, C., &amp; Gabriel, M. (2023). Performing best when it matters the most: evidence from professional handball. </w:t>
      </w:r>
      <w:r>
        <w:rPr>
          <w:rFonts w:ascii="Palatino Linotype" w:hAnsi="Palatino Linotype"/>
          <w:i/>
          <w:sz w:val="18"/>
        </w:rPr>
        <w:t>Journal of Quantitative Analysis in Sports</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(3), 185–203. https://doi.org/10.1515/jqas-2022-0070</w:t>
      </w:r>
    </w:p>
    <w:p>
      <w:pPr>
        <w:spacing w:before="0" w:after="40" w:lineRule="exact" w:line="210"/>
        <w:ind w:left="340" w:hanging="340"/>
        <w:jc w:val="both"/>
      </w:pPr>
      <w:r>
        <w:rPr>
          <w:rFonts w:ascii="Palatino Linotype" w:hAnsi="Palatino Linotype"/>
          <w:i w:val="0"/>
          <w:sz w:val="18"/>
        </w:rPr>
        <w:t xml:space="preserve">Bühren, C., &amp; Träger, L. (2022). The Impact of Psychological Traits on Performance Under Pressure—Experimental Evidence of Handball Penalties. </w:t>
      </w:r>
      <w:r>
        <w:rPr>
          <w:rFonts w:ascii="Palatino Linotype" w:hAnsi="Palatino Linotype"/>
          <w:i/>
          <w:sz w:val="18"/>
        </w:rPr>
        <w:t>Journal of Sports Economics</w:t>
      </w:r>
      <w:r>
        <w:rPr>
          <w:rFonts w:ascii="Palatino Linotype" w:hAnsi="Palatino Linotype"/>
          <w:i w:val="0"/>
          <w:sz w:val="18"/>
        </w:rPr>
        <w:t xml:space="preserve">, </w:t>
      </w:r>
      <w:r>
        <w:rPr>
          <w:rFonts w:ascii="Palatino Linotype" w:hAnsi="Palatino Linotype"/>
          <w:i/>
          <w:sz w:val="18"/>
        </w:rPr>
        <w:t>23</w:t>
      </w:r>
      <w:r>
        <w:rPr>
          <w:rFonts w:ascii="Palatino Linotype" w:hAnsi="Palatino Linotype"/>
          <w:i w:val="0"/>
          <w:sz w:val="18"/>
        </w:rPr>
        <w:t>(1), 3–38. https://doi.org/10.1177/15270025211027120</w:t>
      </w:r>
    </w:p>
    <w:p>
      <w:pPr>
        <w:spacing w:before="0" w:after="40" w:lineRule="exact" w:line="210"/>
        <w:ind w:left="340" w:hanging="340"/>
        <w:jc w:val="both"/>
      </w:pPr>
      <w:r>
        <w:rPr>
          <w:rFonts w:ascii="Palatino Linotype" w:hAnsi="Palatino Linotype"/>
          <w:i w:val="0"/>
          <w:sz w:val="18"/>
        </w:rPr>
        <w:t xml:space="preserve">Callon, M., Courtial, J. P., &amp; Laville, F. (1991). Co-word analysis as a tool for describing the network of interactions between basic and technological research: The case of polymer chemsitry. </w:t>
      </w:r>
      <w:r>
        <w:rPr>
          <w:rFonts w:ascii="Palatino Linotype" w:hAnsi="Palatino Linotype"/>
          <w:i/>
          <w:sz w:val="18"/>
        </w:rPr>
        <w:t>Scientometrics</w:t>
      </w:r>
      <w:r>
        <w:rPr>
          <w:rFonts w:ascii="Palatino Linotype" w:hAnsi="Palatino Linotype"/>
          <w:i w:val="0"/>
          <w:sz w:val="18"/>
        </w:rPr>
        <w:t xml:space="preserve">, </w:t>
      </w:r>
      <w:r>
        <w:rPr>
          <w:rFonts w:ascii="Palatino Linotype" w:hAnsi="Palatino Linotype"/>
          <w:i/>
          <w:sz w:val="18"/>
        </w:rPr>
        <w:t>22</w:t>
      </w:r>
      <w:r>
        <w:rPr>
          <w:rFonts w:ascii="Palatino Linotype" w:hAnsi="Palatino Linotype"/>
          <w:i w:val="0"/>
          <w:sz w:val="18"/>
        </w:rPr>
        <w:t>(1), 155–205. https://doi.org/10.1007/bf02019280</w:t>
      </w:r>
    </w:p>
    <w:p>
      <w:pPr>
        <w:spacing w:before="0" w:after="40" w:lineRule="exact" w:line="210"/>
        <w:ind w:left="340" w:hanging="340"/>
        <w:jc w:val="both"/>
      </w:pPr>
      <w:r>
        <w:rPr>
          <w:rFonts w:ascii="Palatino Linotype" w:hAnsi="Palatino Linotype"/>
          <w:i w:val="0"/>
          <w:sz w:val="18"/>
        </w:rPr>
        <w:t xml:space="preserve">Campbell, F., Tricco, A. C., Munn, Z., Pollock, D., Saran, A., Sutton, A., White, H., &amp; Khalil, H. (2023). Mapping reviews, scoping reviews, and evidence and gap maps (EGMs): the same but different— the “Big Picture” review family. </w:t>
      </w:r>
      <w:r>
        <w:rPr>
          <w:rFonts w:ascii="Palatino Linotype" w:hAnsi="Palatino Linotype"/>
          <w:i/>
          <w:sz w:val="18"/>
        </w:rPr>
        <w:t>Systematic Reviews</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(1), 45. https://doi.org/10.1186/s13643-023-02178-5</w:t>
      </w:r>
    </w:p>
    <w:p>
      <w:pPr>
        <w:spacing w:before="0" w:after="40" w:lineRule="exact" w:line="210"/>
        <w:ind w:left="340" w:hanging="340"/>
        <w:jc w:val="both"/>
      </w:pPr>
      <w:r>
        <w:rPr>
          <w:rFonts w:ascii="Palatino Linotype" w:hAnsi="Palatino Linotype"/>
          <w:i w:val="0"/>
          <w:sz w:val="18"/>
        </w:rPr>
        <w:t xml:space="preserve">Campbell, M. K., Piaggio, G., Elbourne, D. R., &amp; Altman, D. G. (2012). Consort 2010 statement: extension to cluster randomised trials. </w:t>
      </w:r>
      <w:r>
        <w:rPr>
          <w:rFonts w:ascii="Palatino Linotype" w:hAnsi="Palatino Linotype"/>
          <w:i/>
          <w:sz w:val="18"/>
        </w:rPr>
        <w:t>BMJ</w:t>
      </w:r>
      <w:r>
        <w:rPr>
          <w:rFonts w:ascii="Palatino Linotype" w:hAnsi="Palatino Linotype"/>
          <w:i w:val="0"/>
          <w:sz w:val="18"/>
        </w:rPr>
        <w:t xml:space="preserve">, </w:t>
      </w:r>
      <w:r>
        <w:rPr>
          <w:rFonts w:ascii="Palatino Linotype" w:hAnsi="Palatino Linotype"/>
          <w:i/>
          <w:sz w:val="18"/>
        </w:rPr>
        <w:t>345</w:t>
      </w:r>
      <w:r>
        <w:rPr>
          <w:rFonts w:ascii="Palatino Linotype" w:hAnsi="Palatino Linotype"/>
          <w:i w:val="0"/>
          <w:sz w:val="18"/>
        </w:rPr>
        <w:t>(sep04 1), e5661–e5661. https://doi.org/10.1136/bmj.e5661</w:t>
      </w:r>
    </w:p>
    <w:p>
      <w:pPr>
        <w:spacing w:before="0" w:after="40" w:lineRule="exact" w:line="210"/>
        <w:ind w:left="340" w:hanging="340"/>
        <w:jc w:val="both"/>
      </w:pPr>
      <w:r>
        <w:rPr>
          <w:rFonts w:ascii="Palatino Linotype" w:hAnsi="Palatino Linotype"/>
          <w:i w:val="0"/>
          <w:sz w:val="18"/>
        </w:rPr>
        <w:t xml:space="preserve">Carraça, B., &amp; Magalhães, C. (2025). A Pilot Study of a Brief Compassion and ACT Based Sports Program on the Portuguese national female handball team (u18). </w:t>
      </w:r>
      <w:r>
        <w:rPr>
          <w:rFonts w:ascii="Palatino Linotype" w:hAnsi="Palatino Linotype"/>
          <w:i/>
          <w:sz w:val="18"/>
        </w:rPr>
        <w:t>Retos</w:t>
      </w:r>
      <w:r>
        <w:rPr>
          <w:rFonts w:ascii="Palatino Linotype" w:hAnsi="Palatino Linotype"/>
          <w:i w:val="0"/>
          <w:sz w:val="18"/>
        </w:rPr>
        <w:t xml:space="preserve">, </w:t>
      </w:r>
      <w:r>
        <w:rPr>
          <w:rFonts w:ascii="Palatino Linotype" w:hAnsi="Palatino Linotype"/>
          <w:i/>
          <w:sz w:val="18"/>
        </w:rPr>
        <w:t>67</w:t>
      </w:r>
      <w:r>
        <w:rPr>
          <w:rFonts w:ascii="Palatino Linotype" w:hAnsi="Palatino Linotype"/>
          <w:i w:val="0"/>
          <w:sz w:val="18"/>
        </w:rPr>
        <w:t>, 1075–1087. https://doi.org/10.47197/retos.v67.103845</w:t>
      </w:r>
    </w:p>
    <w:p>
      <w:pPr>
        <w:spacing w:before="0" w:after="40" w:lineRule="exact" w:line="210"/>
        <w:ind w:left="340" w:hanging="340"/>
        <w:jc w:val="both"/>
      </w:pPr>
      <w:r>
        <w:rPr>
          <w:rFonts w:ascii="Palatino Linotype" w:hAnsi="Palatino Linotype"/>
          <w:i w:val="0"/>
          <w:sz w:val="18"/>
        </w:rPr>
        <w:t xml:space="preserve">Chalmers, I., &amp; Glasziou, P. (2009). Avoidable waste in the production and reporting of research evidence. </w:t>
      </w:r>
      <w:r>
        <w:rPr>
          <w:rFonts w:ascii="Palatino Linotype" w:hAnsi="Palatino Linotype"/>
          <w:i/>
          <w:sz w:val="18"/>
        </w:rPr>
        <w:t>The Lancet</w:t>
      </w:r>
      <w:r>
        <w:rPr>
          <w:rFonts w:ascii="Palatino Linotype" w:hAnsi="Palatino Linotype"/>
          <w:i w:val="0"/>
          <w:sz w:val="18"/>
        </w:rPr>
        <w:t xml:space="preserve">, </w:t>
      </w:r>
      <w:r>
        <w:rPr>
          <w:rFonts w:ascii="Palatino Linotype" w:hAnsi="Palatino Linotype"/>
          <w:i/>
          <w:sz w:val="18"/>
        </w:rPr>
        <w:t>374</w:t>
      </w:r>
      <w:r>
        <w:rPr>
          <w:rFonts w:ascii="Palatino Linotype" w:hAnsi="Palatino Linotype"/>
          <w:i w:val="0"/>
          <w:sz w:val="18"/>
        </w:rPr>
        <w:t>(9683), 86–89. https://doi.org/10.1016/S0140-6736(09)60329-9</w:t>
      </w:r>
    </w:p>
    <w:p>
      <w:pPr>
        <w:spacing w:before="0" w:after="40" w:lineRule="exact" w:line="210"/>
        <w:ind w:left="340" w:hanging="340"/>
        <w:jc w:val="both"/>
      </w:pPr>
      <w:r>
        <w:rPr>
          <w:rFonts w:ascii="Palatino Linotype" w:hAnsi="Palatino Linotype"/>
          <w:i w:val="0"/>
          <w:sz w:val="18"/>
        </w:rPr>
        <w:t xml:space="preserve">Cocić, D., Vaci, N., Prieger, R., &amp; Bilalić, M. (2021). Reading the Future from Body Movements –Anticipation in Handball. </w:t>
      </w:r>
      <w:r>
        <w:rPr>
          <w:rFonts w:ascii="Palatino Linotype" w:hAnsi="Palatino Linotype"/>
          <w:i/>
          <w:sz w:val="18"/>
        </w:rPr>
        <w:t>Journal of Motor Behavior</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(4), 483–498. https://doi.org/10.1080/00222895.2020.1802216</w:t>
      </w:r>
    </w:p>
    <w:p>
      <w:pPr>
        <w:spacing w:before="0" w:after="40" w:lineRule="exact" w:line="210"/>
        <w:ind w:left="340" w:hanging="340"/>
        <w:jc w:val="both"/>
      </w:pPr>
      <w:r>
        <w:rPr>
          <w:rFonts w:ascii="Palatino Linotype" w:hAnsi="Palatino Linotype"/>
          <w:i w:val="0"/>
          <w:sz w:val="18"/>
        </w:rPr>
        <w:t xml:space="preserve">Cohen, J. (1960). A Coefficient of Agreement for Nominal Scales. </w:t>
      </w:r>
      <w:r>
        <w:rPr>
          <w:rFonts w:ascii="Palatino Linotype" w:hAnsi="Palatino Linotype"/>
          <w:i/>
          <w:sz w:val="18"/>
        </w:rPr>
        <w:t>Educational and Psychological Measurement</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(1), 37–46. https://doi.org/10.1177/001316446002000104</w:t>
      </w:r>
    </w:p>
    <w:p>
      <w:pPr>
        <w:spacing w:before="0" w:after="40" w:lineRule="exact" w:line="210"/>
        <w:ind w:left="340" w:hanging="340"/>
        <w:jc w:val="both"/>
      </w:pPr>
      <w:r>
        <w:rPr>
          <w:rFonts w:ascii="Palatino Linotype" w:hAnsi="Palatino Linotype"/>
          <w:i w:val="0"/>
          <w:sz w:val="18"/>
        </w:rPr>
        <w:t xml:space="preserve">Crewther, B. T., Serpell, B., Potts, N., Kilduff, L. P., &amp; Cook, C. J. (2025). Dose-response and time-lagged effect of daily training load on athlete well-being during an international rugby series. </w:t>
      </w:r>
      <w:r>
        <w:rPr>
          <w:rFonts w:ascii="Palatino Linotype" w:hAnsi="Palatino Linotype"/>
          <w:i/>
          <w:sz w:val="18"/>
        </w:rPr>
        <w:t>Biology of Sport</w:t>
      </w:r>
      <w:r>
        <w:rPr>
          <w:rFonts w:ascii="Palatino Linotype" w:hAnsi="Palatino Linotype"/>
          <w:i w:val="0"/>
          <w:sz w:val="18"/>
        </w:rPr>
        <w:t xml:space="preserve">, </w:t>
      </w:r>
      <w:r>
        <w:rPr>
          <w:rFonts w:ascii="Palatino Linotype" w:hAnsi="Palatino Linotype"/>
          <w:i/>
          <w:sz w:val="18"/>
        </w:rPr>
        <w:t>42</w:t>
      </w:r>
      <w:r>
        <w:rPr>
          <w:rFonts w:ascii="Palatino Linotype" w:hAnsi="Palatino Linotype"/>
          <w:i w:val="0"/>
          <w:sz w:val="18"/>
        </w:rPr>
        <w:t>(1), 39–45. https://doi.org/10.5114/biolsport.2025.139080</w:t>
      </w:r>
    </w:p>
    <w:p>
      <w:pPr>
        <w:spacing w:before="0" w:after="40" w:lineRule="exact" w:line="210"/>
        <w:ind w:left="340" w:hanging="340"/>
        <w:jc w:val="both"/>
      </w:pPr>
      <w:r>
        <w:rPr>
          <w:rFonts w:ascii="Palatino Linotype" w:hAnsi="Palatino Linotype"/>
          <w:i w:val="0"/>
          <w:sz w:val="18"/>
        </w:rPr>
        <w:t xml:space="preserve">Deci, E. L., &amp; Ryan, R. M. (2000). The "What" and "Why" of Goal Pursuits: Human Needs and the Self-Determination of Behavior. </w:t>
      </w:r>
      <w:r>
        <w:rPr>
          <w:rFonts w:ascii="Palatino Linotype" w:hAnsi="Palatino Linotype"/>
          <w:i/>
          <w:sz w:val="18"/>
        </w:rPr>
        <w:t>Psychological Inquiry</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(4), 227–268. https://doi.org/10.1207/s15327965pli1104_01</w:t>
      </w:r>
    </w:p>
    <w:p>
      <w:pPr>
        <w:spacing w:before="0" w:after="40" w:lineRule="exact" w:line="210"/>
        <w:ind w:left="340" w:hanging="340"/>
        <w:jc w:val="both"/>
      </w:pPr>
      <w:r>
        <w:rPr>
          <w:rFonts w:ascii="Palatino Linotype" w:hAnsi="Palatino Linotype"/>
          <w:i w:val="0"/>
          <w:sz w:val="18"/>
        </w:rPr>
        <w:t xml:space="preserve">Dominski, F. H., Lorenzetti Branco, J. H., Buonanno, G., Stabile, L., Gameiro da Silva, M., &amp; Andrade, A. (2021). Effects of air pollution on health: A mapping review of systematic reviews and meta-analyses. </w:t>
      </w:r>
      <w:r>
        <w:rPr>
          <w:rFonts w:ascii="Palatino Linotype" w:hAnsi="Palatino Linotype"/>
          <w:i/>
          <w:sz w:val="18"/>
        </w:rPr>
        <w:t>Environmental Research</w:t>
      </w:r>
      <w:r>
        <w:rPr>
          <w:rFonts w:ascii="Palatino Linotype" w:hAnsi="Palatino Linotype"/>
          <w:i w:val="0"/>
          <w:sz w:val="18"/>
        </w:rPr>
        <w:t xml:space="preserve">, </w:t>
      </w:r>
      <w:r>
        <w:rPr>
          <w:rFonts w:ascii="Palatino Linotype" w:hAnsi="Palatino Linotype"/>
          <w:i/>
          <w:sz w:val="18"/>
        </w:rPr>
        <w:t>201</w:t>
      </w:r>
      <w:r>
        <w:rPr>
          <w:rFonts w:ascii="Palatino Linotype" w:hAnsi="Palatino Linotype"/>
          <w:i w:val="0"/>
          <w:sz w:val="18"/>
        </w:rPr>
        <w:t>, 111487. https://doi.org/10.1016/j.envres.2021.111487</w:t>
      </w:r>
    </w:p>
    <w:p>
      <w:pPr>
        <w:spacing w:before="0" w:after="40" w:lineRule="exact" w:line="210"/>
        <w:ind w:left="340" w:hanging="340"/>
        <w:jc w:val="both"/>
      </w:pPr>
      <w:r>
        <w:rPr>
          <w:rFonts w:ascii="Palatino Linotype" w:hAnsi="Palatino Linotype"/>
          <w:i w:val="0"/>
          <w:sz w:val="18"/>
        </w:rPr>
        <w:t xml:space="preserve">Drole, K., Doupona, M., Steffen, K., Jerin, A., &amp; Paravlic, A. (2025a). Associations between subjective and objective measures of stress and load: an insight from 45-week prospective study in 189 elite athletes.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 1521290. https://doi.org/10.3389/fpsyg.2024.1521290</w:t>
      </w:r>
    </w:p>
    <w:p>
      <w:pPr>
        <w:spacing w:before="0" w:after="40" w:lineRule="exact" w:line="210"/>
        <w:ind w:left="340" w:hanging="340"/>
        <w:jc w:val="both"/>
      </w:pPr>
      <w:r>
        <w:rPr>
          <w:rFonts w:ascii="Palatino Linotype" w:hAnsi="Palatino Linotype"/>
          <w:i w:val="0"/>
          <w:sz w:val="18"/>
        </w:rPr>
        <w:t xml:space="preserve">Drole, K., Paravlic, A., Steffen, K., &amp; Doupona, M. (2025b). Physical, psychosocial and dual-career loads as risk factors for injuries and illnesses in elite handball players: a 45-week prospective cohort study.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7</w:t>
      </w:r>
      <w:r>
        <w:rPr>
          <w:rFonts w:ascii="Palatino Linotype" w:hAnsi="Palatino Linotype"/>
          <w:i w:val="0"/>
          <w:sz w:val="18"/>
        </w:rPr>
        <w:t>, 1664247. https://doi.org/10.3389/fspor.2025.1664247</w:t>
      </w:r>
    </w:p>
    <w:p>
      <w:pPr>
        <w:spacing w:before="0" w:after="40" w:lineRule="exact" w:line="210"/>
        <w:ind w:left="340" w:hanging="340"/>
        <w:jc w:val="both"/>
      </w:pPr>
      <w:r>
        <w:rPr>
          <w:rFonts w:ascii="Palatino Linotype" w:hAnsi="Palatino Linotype"/>
          <w:i w:val="0"/>
          <w:sz w:val="18"/>
        </w:rPr>
        <w:t xml:space="preserve">EBSE-RG. (2009). </w:t>
      </w:r>
      <w:r>
        <w:rPr>
          <w:rFonts w:ascii="Palatino Linotype" w:hAnsi="Palatino Linotype"/>
          <w:i/>
          <w:sz w:val="18"/>
        </w:rPr>
        <w:t>Template for a mapping study protocol</w:t>
      </w:r>
      <w:r>
        <w:rPr>
          <w:rFonts w:ascii="Palatino Linotype" w:hAnsi="Palatino Linotype"/>
          <w:i w:val="0"/>
          <w:sz w:val="18"/>
        </w:rPr>
        <w:t>. Durham University. http://community.dur.ac.uk/ebse/resources/templates/MappingStudyTemplate.pdf</w:t>
      </w:r>
    </w:p>
    <w:p>
      <w:pPr>
        <w:spacing w:before="0" w:after="40" w:lineRule="exact" w:line="210"/>
        <w:ind w:left="340" w:hanging="340"/>
        <w:jc w:val="both"/>
      </w:pPr>
      <w:r>
        <w:rPr>
          <w:rFonts w:ascii="Palatino Linotype" w:hAnsi="Palatino Linotype"/>
          <w:i w:val="0"/>
          <w:sz w:val="18"/>
        </w:rPr>
        <w:t xml:space="preserve">Eldadi, O., Sharon-David, H., &amp; Tenenbaum, G. (2023). Interpersonal emotions in team sports. </w:t>
      </w:r>
      <w:r>
        <w:rPr>
          <w:rFonts w:ascii="Palatino Linotype" w:hAnsi="Palatino Linotype"/>
          <w:i/>
          <w:sz w:val="18"/>
        </w:rPr>
        <w:t>Scientific Journal of Sport and Performance</w:t>
      </w:r>
      <w:r>
        <w:rPr>
          <w:rFonts w:ascii="Palatino Linotype" w:hAnsi="Palatino Linotype"/>
          <w:i w:val="0"/>
          <w:sz w:val="18"/>
        </w:rPr>
        <w:t xml:space="preserve">, </w:t>
      </w:r>
      <w:r>
        <w:rPr>
          <w:rFonts w:ascii="Palatino Linotype" w:hAnsi="Palatino Linotype"/>
          <w:i/>
          <w:sz w:val="18"/>
        </w:rPr>
        <w:t>2</w:t>
      </w:r>
      <w:r>
        <w:rPr>
          <w:rFonts w:ascii="Palatino Linotype" w:hAnsi="Palatino Linotype"/>
          <w:i w:val="0"/>
          <w:sz w:val="18"/>
        </w:rPr>
        <w:t>(4), 473–491. https://doi.org/10.55860/kcdx3917</w:t>
      </w:r>
    </w:p>
    <w:p>
      <w:pPr>
        <w:spacing w:before="0" w:after="40" w:lineRule="exact" w:line="210"/>
        <w:ind w:left="340" w:hanging="340"/>
        <w:jc w:val="both"/>
      </w:pPr>
      <w:r>
        <w:rPr>
          <w:rFonts w:ascii="Palatino Linotype" w:hAnsi="Palatino Linotype"/>
          <w:i w:val="0"/>
          <w:sz w:val="18"/>
        </w:rPr>
        <w:t xml:space="preserve">Ely, F. O., O., J., &amp; Munroe-Chandler, K. J. (2021). How Intervention Research Designs May Broaden the Research-to-Practice Gap in Sport Psychology. </w:t>
      </w:r>
      <w:r>
        <w:rPr>
          <w:rFonts w:ascii="Palatino Linotype" w:hAnsi="Palatino Linotype"/>
          <w:i/>
          <w:sz w:val="18"/>
        </w:rPr>
        <w:t>Journal of Sport Psychology in Action</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(2), 101–113. https://doi.org/10.1080/21520704.2020.1798573</w:t>
      </w:r>
    </w:p>
    <w:p>
      <w:pPr>
        <w:spacing w:before="0" w:after="40" w:lineRule="exact" w:line="210"/>
        <w:ind w:left="340" w:hanging="340"/>
        <w:jc w:val="both"/>
      </w:pPr>
      <w:r>
        <w:rPr>
          <w:rFonts w:ascii="Palatino Linotype" w:hAnsi="Palatino Linotype"/>
          <w:i w:val="0"/>
          <w:sz w:val="18"/>
        </w:rPr>
        <w:t xml:space="preserve">Essid, S., Cherif, M., Chtourou, H., &amp; Souissi, N. (2022). Time-of-day effects in physical performances and psychological responses in young elite male handball players. </w:t>
      </w:r>
      <w:r>
        <w:rPr>
          <w:rFonts w:ascii="Palatino Linotype" w:hAnsi="Palatino Linotype"/>
          <w:i/>
          <w:sz w:val="18"/>
        </w:rPr>
        <w:t>Biological Rhythm Research</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(8), 1261–1272. https://doi.org/10.1080/09291016.2021.1922212</w:t>
      </w:r>
    </w:p>
    <w:p>
      <w:pPr>
        <w:spacing w:before="0" w:after="40" w:lineRule="exact" w:line="210"/>
        <w:ind w:left="340" w:hanging="340"/>
        <w:jc w:val="both"/>
      </w:pPr>
      <w:r>
        <w:rPr>
          <w:rFonts w:ascii="Palatino Linotype" w:hAnsi="Palatino Linotype"/>
          <w:i w:val="0"/>
          <w:sz w:val="18"/>
        </w:rPr>
        <w:t xml:space="preserve">Fasold, F., Braun, A., &amp; Klatt, S. (2023). Effects of Arm Dominance and Decision Demands on Change of Direction Performance in Handball Players. </w:t>
      </w:r>
      <w:r>
        <w:rPr>
          <w:rFonts w:ascii="Palatino Linotype" w:hAnsi="Palatino Linotype"/>
          <w:i/>
          <w:sz w:val="18"/>
        </w:rPr>
        <w:t>Journal of Human Kinetics</w:t>
      </w:r>
      <w:r>
        <w:rPr>
          <w:rFonts w:ascii="Palatino Linotype" w:hAnsi="Palatino Linotype"/>
          <w:i w:val="0"/>
          <w:sz w:val="18"/>
        </w:rPr>
        <w:t xml:space="preserve">, </w:t>
      </w:r>
      <w:r>
        <w:rPr>
          <w:rFonts w:ascii="Palatino Linotype" w:hAnsi="Palatino Linotype"/>
          <w:i/>
          <w:sz w:val="18"/>
        </w:rPr>
        <w:t>85</w:t>
      </w:r>
      <w:r>
        <w:rPr>
          <w:rFonts w:ascii="Palatino Linotype" w:hAnsi="Palatino Linotype"/>
          <w:i w:val="0"/>
          <w:sz w:val="18"/>
        </w:rPr>
        <w:t>(1), 127–135. https://doi.org/10.2478/hukin-2022-0116</w:t>
      </w:r>
    </w:p>
    <w:p>
      <w:pPr>
        <w:spacing w:before="0" w:after="40" w:lineRule="exact" w:line="210"/>
        <w:ind w:left="340" w:hanging="340"/>
        <w:jc w:val="both"/>
      </w:pPr>
      <w:r>
        <w:rPr>
          <w:rFonts w:ascii="Palatino Linotype" w:hAnsi="Palatino Linotype"/>
          <w:i w:val="0"/>
          <w:sz w:val="18"/>
        </w:rPr>
        <w:t xml:space="preserve">Fernández-Sotos, P., Torio, I., Fernández-Caballero, A., Navarro, E., González, P., Dompablo, M., &amp; Rodriguez-Jimenez, R. (2019). Social cognition remediation interventions: A systematic mapping review.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(6), e0218720. https://doi.org/10.1371/journal.pone.0218720</w:t>
      </w:r>
    </w:p>
    <w:p>
      <w:pPr>
        <w:spacing w:before="0" w:after="40" w:lineRule="exact" w:line="210"/>
        <w:ind w:left="340" w:hanging="340"/>
        <w:jc w:val="both"/>
      </w:pPr>
      <w:r>
        <w:rPr>
          <w:rFonts w:ascii="Palatino Linotype" w:hAnsi="Palatino Linotype"/>
          <w:i w:val="0"/>
          <w:sz w:val="18"/>
        </w:rPr>
        <w:t xml:space="preserve">Flake, J. K., &amp; Fried, E. I. (2020). Measurement Schmeasurement: Questionable Measurement Practices and How to Avoid Them. </w:t>
      </w:r>
      <w:r>
        <w:rPr>
          <w:rFonts w:ascii="Palatino Linotype" w:hAnsi="Palatino Linotype"/>
          <w:i/>
          <w:sz w:val="18"/>
        </w:rPr>
        <w:t>Advances in Methods and Practices in Psychological Science</w:t>
      </w:r>
      <w:r>
        <w:rPr>
          <w:rFonts w:ascii="Palatino Linotype" w:hAnsi="Palatino Linotype"/>
          <w:i w:val="0"/>
          <w:sz w:val="18"/>
        </w:rPr>
        <w:t xml:space="preserve">, </w:t>
      </w:r>
      <w:r>
        <w:rPr>
          <w:rFonts w:ascii="Palatino Linotype" w:hAnsi="Palatino Linotype"/>
          <w:i/>
          <w:sz w:val="18"/>
        </w:rPr>
        <w:t>3</w:t>
      </w:r>
      <w:r>
        <w:rPr>
          <w:rFonts w:ascii="Palatino Linotype" w:hAnsi="Palatino Linotype"/>
          <w:i w:val="0"/>
          <w:sz w:val="18"/>
        </w:rPr>
        <w:t>(4), 456–465. https://doi.org/10.1177/2515245920952393</w:t>
      </w:r>
    </w:p>
    <w:p>
      <w:pPr>
        <w:spacing w:before="0" w:after="40" w:lineRule="exact" w:line="210"/>
        <w:ind w:left="340" w:hanging="340"/>
        <w:jc w:val="both"/>
      </w:pPr>
      <w:r>
        <w:rPr>
          <w:rFonts w:ascii="Palatino Linotype" w:hAnsi="Palatino Linotype"/>
          <w:i w:val="0"/>
          <w:sz w:val="18"/>
        </w:rPr>
        <w:t xml:space="preserve">Fleureau, A., Rabita, G., Leduc, C., Buchheit, M., &amp; Lacome, M. (2023). Peak Locomotor Intensity in Elite Handball Players: A First Insight Into Player Position Differences and Training Practices. </w:t>
      </w:r>
      <w:r>
        <w:rPr>
          <w:rFonts w:ascii="Palatino Linotype" w:hAnsi="Palatino Linotype"/>
          <w:i/>
          <w:sz w:val="18"/>
        </w:rPr>
        <w:t>Journal of Strength &amp; Conditioning Research</w:t>
      </w:r>
      <w:r>
        <w:rPr>
          <w:rFonts w:ascii="Palatino Linotype" w:hAnsi="Palatino Linotype"/>
          <w:i w:val="0"/>
          <w:sz w:val="18"/>
        </w:rPr>
        <w:t xml:space="preserve">, </w:t>
      </w:r>
      <w:r>
        <w:rPr>
          <w:rFonts w:ascii="Palatino Linotype" w:hAnsi="Palatino Linotype"/>
          <w:i/>
          <w:sz w:val="18"/>
        </w:rPr>
        <w:t>37</w:t>
      </w:r>
      <w:r>
        <w:rPr>
          <w:rFonts w:ascii="Palatino Linotype" w:hAnsi="Palatino Linotype"/>
          <w:i w:val="0"/>
          <w:sz w:val="18"/>
        </w:rPr>
        <w:t>(2), 432–438. https://doi.org/10.1519/jsc.0000000000004247</w:t>
      </w:r>
    </w:p>
    <w:p>
      <w:pPr>
        <w:spacing w:before="0" w:after="40" w:lineRule="exact" w:line="210"/>
        <w:ind w:left="340" w:hanging="340"/>
        <w:jc w:val="both"/>
      </w:pPr>
      <w:r>
        <w:rPr>
          <w:rFonts w:ascii="Palatino Linotype" w:hAnsi="Palatino Linotype"/>
          <w:i w:val="0"/>
          <w:sz w:val="18"/>
        </w:rPr>
        <w:t xml:space="preserve">Font, R., Ortega-Becerra, M., Tremps, V., Vicente, A., Merayo, A., &amp; Mallol, M. (2025). Analysis of sleep quality and quantity during a half-season in world-class handball players. </w:t>
      </w:r>
      <w:r>
        <w:rPr>
          <w:rFonts w:ascii="Palatino Linotype" w:hAnsi="Palatino Linotype"/>
          <w:i/>
          <w:sz w:val="18"/>
        </w:rPr>
        <w:t>Biology of Sport</w:t>
      </w:r>
      <w:r>
        <w:rPr>
          <w:rFonts w:ascii="Palatino Linotype" w:hAnsi="Palatino Linotype"/>
          <w:i w:val="0"/>
          <w:sz w:val="18"/>
        </w:rPr>
        <w:t xml:space="preserve">, </w:t>
      </w:r>
      <w:r>
        <w:rPr>
          <w:rFonts w:ascii="Palatino Linotype" w:hAnsi="Palatino Linotype"/>
          <w:i/>
          <w:sz w:val="18"/>
        </w:rPr>
        <w:t>42</w:t>
      </w:r>
      <w:r>
        <w:rPr>
          <w:rFonts w:ascii="Palatino Linotype" w:hAnsi="Palatino Linotype"/>
          <w:i w:val="0"/>
          <w:sz w:val="18"/>
        </w:rPr>
        <w:t>(3), 247–255. https://doi.org/10.5114/biolsport.2025.148578</w:t>
      </w:r>
    </w:p>
    <w:p>
      <w:pPr>
        <w:spacing w:before="0" w:after="40" w:lineRule="exact" w:line="210"/>
        <w:ind w:left="340" w:hanging="340"/>
        <w:jc w:val="both"/>
      </w:pPr>
      <w:r>
        <w:rPr>
          <w:rFonts w:ascii="Palatino Linotype" w:hAnsi="Palatino Linotype"/>
          <w:i w:val="0"/>
          <w:sz w:val="18"/>
        </w:rPr>
        <w:t xml:space="preserve">Freire, G. L. M., Contreira, A. R., De Moraes, J. F. V. N., De Oliveira, D. V., Fiorese, L., &amp; Do Nascimento Junior, J. R. A. (2022). Coach-athlete relationship, team cohesion and motivation in Brazilian youth athletes: a cluster analysis. </w:t>
      </w:r>
      <w:r>
        <w:rPr>
          <w:rFonts w:ascii="Palatino Linotype" w:hAnsi="Palatino Linotype"/>
          <w:i/>
          <w:sz w:val="18"/>
        </w:rPr>
        <w:t>Human Movement</w:t>
      </w:r>
      <w:r>
        <w:rPr>
          <w:rFonts w:ascii="Palatino Linotype" w:hAnsi="Palatino Linotype"/>
          <w:i w:val="0"/>
          <w:sz w:val="18"/>
        </w:rPr>
        <w:t xml:space="preserve">, </w:t>
      </w:r>
      <w:r>
        <w:rPr>
          <w:rFonts w:ascii="Palatino Linotype" w:hAnsi="Palatino Linotype"/>
          <w:i/>
          <w:sz w:val="18"/>
        </w:rPr>
        <w:t>24</w:t>
      </w:r>
      <w:r>
        <w:rPr>
          <w:rFonts w:ascii="Palatino Linotype" w:hAnsi="Palatino Linotype"/>
          <w:i w:val="0"/>
          <w:sz w:val="18"/>
        </w:rPr>
        <w:t>(3), 44–53. https://doi.org/10.5114/hm.2023.116531</w:t>
      </w:r>
    </w:p>
    <w:p>
      <w:pPr>
        <w:spacing w:before="0" w:after="40" w:lineRule="exact" w:line="210"/>
        <w:ind w:left="340" w:hanging="340"/>
        <w:jc w:val="both"/>
      </w:pPr>
      <w:r>
        <w:rPr>
          <w:rFonts w:ascii="Palatino Linotype" w:hAnsi="Palatino Linotype"/>
          <w:i w:val="0"/>
          <w:sz w:val="18"/>
        </w:rPr>
        <w:t xml:space="preserve">García-Herrero, J. A., Soto-García, D., Carcedo, R. J., Martínez-Martín, I., &amp; Delgado-Floody, P. (2022). Analysis of the Relationship between Satisfaction with the Coach and the Effect of Comparative Social Feedback in Elite Female Handball Players.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(13), 7680. https://doi.org/10.3390/ijerph19137680</w:t>
      </w:r>
    </w:p>
    <w:p>
      <w:pPr>
        <w:spacing w:before="0" w:after="40" w:lineRule="exact" w:line="210"/>
        <w:ind w:left="340" w:hanging="340"/>
        <w:jc w:val="both"/>
      </w:pPr>
      <w:r>
        <w:rPr>
          <w:rFonts w:ascii="Palatino Linotype" w:hAnsi="Palatino Linotype"/>
          <w:i w:val="0"/>
          <w:sz w:val="18"/>
        </w:rPr>
        <w:t xml:space="preserve">García-Sánchez, C., Navarro, R. M., Mon-López, D., Nieto-Acevedo, R., Cañadas-García, E., &amp; de la Rubia, A. (2024). Do all matches require the same effort? Influence of contextual factors on physical demands during official female handball competitions. </w:t>
      </w:r>
      <w:r>
        <w:rPr>
          <w:rFonts w:ascii="Palatino Linotype" w:hAnsi="Palatino Linotype"/>
          <w:i/>
          <w:sz w:val="18"/>
        </w:rPr>
        <w:t>Biology of Sport</w:t>
      </w:r>
      <w:r>
        <w:rPr>
          <w:rFonts w:ascii="Palatino Linotype" w:hAnsi="Palatino Linotype"/>
          <w:i w:val="0"/>
          <w:sz w:val="18"/>
        </w:rPr>
        <w:t xml:space="preserve">, </w:t>
      </w:r>
      <w:r>
        <w:rPr>
          <w:rFonts w:ascii="Palatino Linotype" w:hAnsi="Palatino Linotype"/>
          <w:i/>
          <w:sz w:val="18"/>
        </w:rPr>
        <w:t>41</w:t>
      </w:r>
      <w:r>
        <w:rPr>
          <w:rFonts w:ascii="Palatino Linotype" w:hAnsi="Palatino Linotype"/>
          <w:i w:val="0"/>
          <w:sz w:val="18"/>
        </w:rPr>
        <w:t>(4), 145–154. https://doi.org/10.5114/biolsport.2024.136090</w:t>
      </w:r>
    </w:p>
    <w:p>
      <w:pPr>
        <w:spacing w:before="0" w:after="40" w:lineRule="exact" w:line="210"/>
        <w:ind w:left="340" w:hanging="340"/>
        <w:jc w:val="both"/>
      </w:pPr>
      <w:r>
        <w:rPr>
          <w:rFonts w:ascii="Palatino Linotype" w:hAnsi="Palatino Linotype"/>
          <w:i w:val="0"/>
          <w:sz w:val="18"/>
        </w:rPr>
        <w:t xml:space="preserve">García-Sánchez, C., Nieto-Acevedo, R., Lorenzo-Calvo, J., Marquina Nieto, M., Navarro, R. M., &amp; de la Rubia, A. (2025). Towards Personalized Recovery in Handball? The Effects of Playing Positions and Player Role on Internal Match Load and Well-Being Responses in Female Players. </w:t>
      </w:r>
      <w:r>
        <w:rPr>
          <w:rFonts w:ascii="Palatino Linotype" w:hAnsi="Palatino Linotype"/>
          <w:i/>
          <w:sz w:val="18"/>
        </w:rPr>
        <w:t>Applied Sciences</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(3), 1228. https://doi.org/10.3390/app15031228</w:t>
      </w:r>
    </w:p>
    <w:p>
      <w:pPr>
        <w:spacing w:before="0" w:after="40" w:lineRule="exact" w:line="210"/>
        <w:ind w:left="340" w:hanging="340"/>
        <w:jc w:val="both"/>
      </w:pPr>
      <w:r>
        <w:rPr>
          <w:rFonts w:ascii="Palatino Linotype" w:hAnsi="Palatino Linotype"/>
          <w:i w:val="0"/>
          <w:sz w:val="18"/>
        </w:rPr>
        <w:t xml:space="preserve">Garwood, F. (1936). (i) Fiducial Limits for the Poisson Distribution. </w:t>
      </w:r>
      <w:r>
        <w:rPr>
          <w:rFonts w:ascii="Palatino Linotype" w:hAnsi="Palatino Linotype"/>
          <w:i/>
          <w:sz w:val="18"/>
        </w:rPr>
        <w:t>Biometrika</w:t>
      </w:r>
      <w:r>
        <w:rPr>
          <w:rFonts w:ascii="Palatino Linotype" w:hAnsi="Palatino Linotype"/>
          <w:i w:val="0"/>
          <w:sz w:val="18"/>
        </w:rPr>
        <w:t xml:space="preserve">, </w:t>
      </w:r>
      <w:r>
        <w:rPr>
          <w:rFonts w:ascii="Palatino Linotype" w:hAnsi="Palatino Linotype"/>
          <w:i/>
          <w:sz w:val="18"/>
        </w:rPr>
        <w:t>28</w:t>
      </w:r>
      <w:r>
        <w:rPr>
          <w:rFonts w:ascii="Palatino Linotype" w:hAnsi="Palatino Linotype"/>
          <w:i w:val="0"/>
          <w:sz w:val="18"/>
        </w:rPr>
        <w:t>(3-4), 437–442. https://doi.org/10.1093/biomet/28.3-4.437</w:t>
      </w:r>
    </w:p>
    <w:p>
      <w:pPr>
        <w:spacing w:before="0" w:after="40" w:lineRule="exact" w:line="210"/>
        <w:ind w:left="340" w:hanging="340"/>
        <w:jc w:val="both"/>
      </w:pPr>
      <w:r>
        <w:rPr>
          <w:rFonts w:ascii="Palatino Linotype" w:hAnsi="Palatino Linotype"/>
          <w:i w:val="0"/>
          <w:sz w:val="18"/>
        </w:rPr>
        <w:t xml:space="preserve">González-Hernández, J., da Silva, C. M., Monteiro, D., Alesi, M., &amp; Gómez-López, M. (2021). Effects of Commitment on Fear of Failure and Burnout in Teen Spanish Handball Players.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 640044. https://doi.org/10.3389/fpsyg.2021.640044</w:t>
      </w:r>
    </w:p>
    <w:p>
      <w:pPr>
        <w:spacing w:before="0" w:after="40" w:lineRule="exact" w:line="210"/>
        <w:ind w:left="340" w:hanging="340"/>
        <w:jc w:val="both"/>
      </w:pPr>
      <w:r>
        <w:rPr>
          <w:rFonts w:ascii="Palatino Linotype" w:hAnsi="Palatino Linotype"/>
          <w:i w:val="0"/>
          <w:sz w:val="18"/>
        </w:rPr>
        <w:t xml:space="preserve">Gouttebarge, V., Bilgoe, S. C., Gorczynski, P., Hitchcock, M. E., Putukian, M., Reardon, C. L., &amp; Kerkhoffs, G. (2026). Supporting the IOC Consensus Statement on Mental Health in Elite Athletes: A Systematic Review and Meta-Analysis on the Prevalence of Mental Health Symptoms in Elite Sports.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(7), 296. https://doi.org/10.3390/sports14070296</w:t>
      </w:r>
    </w:p>
    <w:p>
      <w:pPr>
        <w:spacing w:before="0" w:after="40" w:lineRule="exact" w:line="210"/>
        <w:ind w:left="340" w:hanging="340"/>
        <w:jc w:val="both"/>
      </w:pPr>
      <w:r>
        <w:rPr>
          <w:rFonts w:ascii="Palatino Linotype" w:hAnsi="Palatino Linotype"/>
          <w:i w:val="0"/>
          <w:sz w:val="18"/>
        </w:rPr>
        <w:t xml:space="preserve">Gouttebarge, V., Castaldelli-Maia, J. M., Gorczynski, P., Hainline, B., Hitchcock, M. E., Kerkhoffs, G. M., Rice, S. M., &amp; Reardon, C. L. (2019). Occurrence of mental health symptoms and disorders in current and former elite athletes: a systematic review and meta-analysis.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(11), 700–706. https://doi.org/10.1136/bjsports-2019-100671</w:t>
      </w:r>
    </w:p>
    <w:p>
      <w:pPr>
        <w:spacing w:before="0" w:after="40" w:lineRule="exact" w:line="210"/>
        <w:ind w:left="340" w:hanging="340"/>
        <w:jc w:val="both"/>
      </w:pPr>
      <w:r>
        <w:rPr>
          <w:rFonts w:ascii="Palatino Linotype" w:hAnsi="Palatino Linotype"/>
          <w:i w:val="0"/>
          <w:sz w:val="18"/>
        </w:rPr>
        <w:t xml:space="preserve">Graja, A., Ghattassi, K., Boudhina, N., Bouzid, M. A., Chahed, H., Ferchichi, S., Driss, T., Souissi, N., &amp; Hammouda, O. (2021). Effect of Ramadan intermittent fasting on cognitive, physical and biochemical responses to strenuous short-term exercises in elite young female handball players. </w:t>
      </w:r>
      <w:r>
        <w:rPr>
          <w:rFonts w:ascii="Palatino Linotype" w:hAnsi="Palatino Linotype"/>
          <w:i/>
          <w:sz w:val="18"/>
        </w:rPr>
        <w:t>Physiology &amp; Behavior</w:t>
      </w:r>
      <w:r>
        <w:rPr>
          <w:rFonts w:ascii="Palatino Linotype" w:hAnsi="Palatino Linotype"/>
          <w:i w:val="0"/>
          <w:sz w:val="18"/>
        </w:rPr>
        <w:t xml:space="preserve">, </w:t>
      </w:r>
      <w:r>
        <w:rPr>
          <w:rFonts w:ascii="Palatino Linotype" w:hAnsi="Palatino Linotype"/>
          <w:i/>
          <w:sz w:val="18"/>
        </w:rPr>
        <w:t>229</w:t>
      </w:r>
      <w:r>
        <w:rPr>
          <w:rFonts w:ascii="Palatino Linotype" w:hAnsi="Palatino Linotype"/>
          <w:i w:val="0"/>
          <w:sz w:val="18"/>
        </w:rPr>
        <w:t>, 113241. https://doi.org/10.1016/j.physbeh.2020.113241</w:t>
      </w:r>
    </w:p>
    <w:p>
      <w:pPr>
        <w:spacing w:before="0" w:after="40" w:lineRule="exact" w:line="210"/>
        <w:ind w:left="340" w:hanging="340"/>
        <w:jc w:val="both"/>
      </w:pPr>
      <w:r>
        <w:rPr>
          <w:rFonts w:ascii="Palatino Linotype" w:hAnsi="Palatino Linotype"/>
          <w:i w:val="0"/>
          <w:sz w:val="18"/>
        </w:rPr>
        <w:t xml:space="preserve">Greblo Jurakić, Z., Bojić-Ćaćić, L., &amp; Ljubičić, V. (2026). The relationship between perceived motivational climate and psychological well-being among adolescent handball players.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1827113. https://doi.org/10.3389/fspor.2026.1827113</w:t>
      </w:r>
    </w:p>
    <w:p>
      <w:pPr>
        <w:spacing w:before="0" w:after="40" w:lineRule="exact" w:line="210"/>
        <w:ind w:left="340" w:hanging="340"/>
        <w:jc w:val="both"/>
      </w:pPr>
      <w:r>
        <w:rPr>
          <w:rFonts w:ascii="Palatino Linotype" w:hAnsi="Palatino Linotype"/>
          <w:i w:val="0"/>
          <w:sz w:val="18"/>
        </w:rPr>
        <w:t xml:space="preserve">Gu, Y., &amp; Cheng, L. (2026). A systematic review and meta-analysis of motivational climate and youth sport outcomes: examining a hierarchical effects model.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 1716745. https://doi.org/10.3389/fpsyg.2025.1716745</w:t>
      </w:r>
    </w:p>
    <w:p>
      <w:pPr>
        <w:spacing w:before="0" w:after="40" w:lineRule="exact" w:line="210"/>
        <w:ind w:left="340" w:hanging="340"/>
        <w:jc w:val="both"/>
      </w:pPr>
      <w:r>
        <w:rPr>
          <w:rFonts w:ascii="Palatino Linotype" w:hAnsi="Palatino Linotype"/>
          <w:i w:val="0"/>
          <w:sz w:val="18"/>
        </w:rPr>
        <w:t xml:space="preserve">Guignard, B., Karcher, C., Reche, X., Font, R., &amp; Komar, J. (2022). Contextualizing Physical Data in Professional Handball: Using Local Positioning Systems to Automatically Define Defensive Organizations. </w:t>
      </w:r>
      <w:r>
        <w:rPr>
          <w:rFonts w:ascii="Palatino Linotype" w:hAnsi="Palatino Linotype"/>
          <w:i/>
          <w:sz w:val="18"/>
        </w:rPr>
        <w:t>Sensors</w:t>
      </w:r>
      <w:r>
        <w:rPr>
          <w:rFonts w:ascii="Palatino Linotype" w:hAnsi="Palatino Linotype"/>
          <w:i w:val="0"/>
          <w:sz w:val="18"/>
        </w:rPr>
        <w:t xml:space="preserve">, </w:t>
      </w:r>
      <w:r>
        <w:rPr>
          <w:rFonts w:ascii="Palatino Linotype" w:hAnsi="Palatino Linotype"/>
          <w:i/>
          <w:sz w:val="18"/>
        </w:rPr>
        <w:t>22</w:t>
      </w:r>
      <w:r>
        <w:rPr>
          <w:rFonts w:ascii="Palatino Linotype" w:hAnsi="Palatino Linotype"/>
          <w:i w:val="0"/>
          <w:sz w:val="18"/>
        </w:rPr>
        <w:t>(15), 5692. https://doi.org/10.3390/s22155692</w:t>
      </w:r>
    </w:p>
    <w:p>
      <w:pPr>
        <w:spacing w:before="0" w:after="40" w:lineRule="exact" w:line="210"/>
        <w:ind w:left="340" w:hanging="340"/>
        <w:jc w:val="both"/>
      </w:pPr>
      <w:r>
        <w:rPr>
          <w:rFonts w:ascii="Palatino Linotype" w:hAnsi="Palatino Linotype"/>
          <w:i w:val="0"/>
          <w:sz w:val="18"/>
        </w:rPr>
        <w:t xml:space="preserve">Guyatt, G. H., Oxman, A. D., Vist, G. E., Kunz, R., Falck-Ytter, Y., Alonso-Coello, P., &amp; Schünemann, H. J. (2008). GRADE: an emerging consensus on rating quality of evidence and strength of recommendations. </w:t>
      </w:r>
      <w:r>
        <w:rPr>
          <w:rFonts w:ascii="Palatino Linotype" w:hAnsi="Palatino Linotype"/>
          <w:i/>
          <w:sz w:val="18"/>
        </w:rPr>
        <w:t>BMJ</w:t>
      </w:r>
      <w:r>
        <w:rPr>
          <w:rFonts w:ascii="Palatino Linotype" w:hAnsi="Palatino Linotype"/>
          <w:i w:val="0"/>
          <w:sz w:val="18"/>
        </w:rPr>
        <w:t xml:space="preserve">, </w:t>
      </w:r>
      <w:r>
        <w:rPr>
          <w:rFonts w:ascii="Palatino Linotype" w:hAnsi="Palatino Linotype"/>
          <w:i/>
          <w:sz w:val="18"/>
        </w:rPr>
        <w:t>336</w:t>
      </w:r>
      <w:r>
        <w:rPr>
          <w:rFonts w:ascii="Palatino Linotype" w:hAnsi="Palatino Linotype"/>
          <w:i w:val="0"/>
          <w:sz w:val="18"/>
        </w:rPr>
        <w:t>(7650), 924–926. https://doi.org/10.1136/bmj.39489.470347.AD</w:t>
      </w:r>
    </w:p>
    <w:p>
      <w:pPr>
        <w:spacing w:before="0" w:after="40" w:lineRule="exact" w:line="210"/>
        <w:ind w:left="340" w:hanging="340"/>
        <w:jc w:val="both"/>
      </w:pPr>
      <w:r>
        <w:rPr>
          <w:rFonts w:ascii="Palatino Linotype" w:hAnsi="Palatino Linotype"/>
          <w:i w:val="0"/>
          <w:sz w:val="18"/>
        </w:rPr>
        <w:t xml:space="preserve">Gómez-López, M., Courel-Ibáñez, J., &amp; Granero-Gallegos, A. (2021). Profiles of motivation, fear of failure and anxiety in young handball players: A cross-sectional study. </w:t>
      </w:r>
      <w:r>
        <w:rPr>
          <w:rFonts w:ascii="Palatino Linotype" w:hAnsi="Palatino Linotype"/>
          <w:i/>
          <w:sz w:val="18"/>
        </w:rPr>
        <w:t>International Journal of Sports Science &amp; Coaching</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(3), 658–669. https://doi.org/10.1177/1747954120975107</w:t>
      </w:r>
    </w:p>
    <w:p>
      <w:pPr>
        <w:spacing w:before="0" w:after="40" w:lineRule="exact" w:line="210"/>
        <w:ind w:left="340" w:hanging="340"/>
        <w:jc w:val="both"/>
      </w:pPr>
      <w:r>
        <w:rPr>
          <w:rFonts w:ascii="Palatino Linotype" w:hAnsi="Palatino Linotype"/>
          <w:i w:val="0"/>
          <w:sz w:val="18"/>
        </w:rPr>
        <w:t xml:space="preserve">Gómez-López, M., Valero-Valenzuela, A., Manzano-Sánchez, D., &amp; González-Hernández, J. (2024). Fear of failure and perception of the motivational climate under the coach pressure. </w:t>
      </w:r>
      <w:r>
        <w:rPr>
          <w:rFonts w:ascii="Palatino Linotype" w:hAnsi="Palatino Linotype"/>
          <w:i/>
          <w:sz w:val="18"/>
        </w:rPr>
        <w:t>International Journal of Sports Science &amp; Coaching</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(3), 933–943. https://doi.org/10.1177/17479541231223652</w:t>
      </w:r>
    </w:p>
    <w:p>
      <w:pPr>
        <w:spacing w:before="0" w:after="40" w:lineRule="exact" w:line="210"/>
        <w:ind w:left="340" w:hanging="340"/>
        <w:jc w:val="both"/>
      </w:pPr>
      <w:r>
        <w:rPr>
          <w:rFonts w:ascii="Palatino Linotype" w:hAnsi="Palatino Linotype"/>
          <w:i w:val="0"/>
          <w:sz w:val="18"/>
        </w:rPr>
        <w:t xml:space="preserve">Gümüş, H., &amp; Gençoğlu, C. (2020). The effects of the goalkeeper substitution rule as a new strategy in handball: Analysis of Men's European Handball Championship 2020. </w:t>
      </w:r>
      <w:r>
        <w:rPr>
          <w:rFonts w:ascii="Palatino Linotype" w:hAnsi="Palatino Linotype"/>
          <w:i/>
          <w:sz w:val="18"/>
        </w:rPr>
        <w:t>Acta Gymnica</w:t>
      </w:r>
      <w:r>
        <w:rPr>
          <w:rFonts w:ascii="Palatino Linotype" w:hAnsi="Palatino Linotype"/>
          <w:i w:val="0"/>
          <w:sz w:val="18"/>
        </w:rPr>
        <w:t xml:space="preserve">, </w:t>
      </w:r>
      <w:r>
        <w:rPr>
          <w:rFonts w:ascii="Palatino Linotype" w:hAnsi="Palatino Linotype"/>
          <w:i/>
          <w:sz w:val="18"/>
        </w:rPr>
        <w:t>50</w:t>
      </w:r>
      <w:r>
        <w:rPr>
          <w:rFonts w:ascii="Palatino Linotype" w:hAnsi="Palatino Linotype"/>
          <w:i w:val="0"/>
          <w:sz w:val="18"/>
        </w:rPr>
        <w:t>(3), 113–121. https://doi.org/10.5507/ag.2020.015</w:t>
      </w:r>
    </w:p>
    <w:p>
      <w:pPr>
        <w:spacing w:before="0" w:after="40" w:lineRule="exact" w:line="210"/>
        <w:ind w:left="340" w:hanging="340"/>
        <w:jc w:val="both"/>
      </w:pPr>
      <w:r>
        <w:rPr>
          <w:rFonts w:ascii="Palatino Linotype" w:hAnsi="Palatino Linotype"/>
          <w:i w:val="0"/>
          <w:sz w:val="18"/>
        </w:rPr>
        <w:t xml:space="preserve">Hagger, M. S., &amp; Hamilton, K. (2025). Testing theory predictions and intervention mechanisms of action in sport and exercise psychology using meta-analysis. </w:t>
      </w:r>
      <w:r>
        <w:rPr>
          <w:rFonts w:ascii="Palatino Linotype" w:hAnsi="Palatino Linotype"/>
          <w:i/>
          <w:sz w:val="18"/>
        </w:rPr>
        <w:t>Sport, Exercise, and Performance Psychology</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(1), 96–119. https://doi.org/10.1037/spy0000352</w:t>
      </w:r>
    </w:p>
    <w:p>
      <w:pPr>
        <w:spacing w:before="0" w:after="40" w:lineRule="exact" w:line="210"/>
        <w:ind w:left="340" w:hanging="340"/>
        <w:jc w:val="both"/>
      </w:pPr>
      <w:r>
        <w:rPr>
          <w:rFonts w:ascii="Palatino Linotype" w:hAnsi="Palatino Linotype"/>
          <w:i w:val="0"/>
          <w:sz w:val="18"/>
        </w:rPr>
        <w:t xml:space="preserve">Hasan, M. M., Mosleh, O. A., &amp; Hammad, F. (2019). The Impact of the Method of Teaching the Mediator Different Speed and Mental Training to Teach Some of the Offensive Skills for Beginners in Handball. </w:t>
      </w:r>
      <w:r>
        <w:rPr>
          <w:rFonts w:ascii="Palatino Linotype" w:hAnsi="Palatino Linotype"/>
          <w:i/>
          <w:sz w:val="18"/>
        </w:rPr>
        <w:t>Indian Journal of Public Health Research &amp; Development</w:t>
      </w:r>
      <w:r>
        <w:rPr>
          <w:rFonts w:ascii="Palatino Linotype" w:hAnsi="Palatino Linotype"/>
          <w:i w:val="0"/>
          <w:sz w:val="18"/>
        </w:rPr>
        <w:t xml:space="preserve">, </w:t>
      </w:r>
      <w:r>
        <w:rPr>
          <w:rFonts w:ascii="Palatino Linotype" w:hAnsi="Palatino Linotype"/>
          <w:i/>
          <w:sz w:val="18"/>
        </w:rPr>
        <w:t>10</w:t>
      </w:r>
      <w:r>
        <w:rPr>
          <w:rFonts w:ascii="Palatino Linotype" w:hAnsi="Palatino Linotype"/>
          <w:i w:val="0"/>
          <w:sz w:val="18"/>
        </w:rPr>
        <w:t>(12), 1375. https://doi.org/10.37506/v10/i12/2019/ijphrd/192563</w:t>
      </w:r>
    </w:p>
    <w:p>
      <w:pPr>
        <w:spacing w:before="0" w:after="40" w:lineRule="exact" w:line="210"/>
        <w:ind w:left="340" w:hanging="340"/>
        <w:jc w:val="both"/>
      </w:pPr>
      <w:r>
        <w:rPr>
          <w:rFonts w:ascii="Palatino Linotype" w:hAnsi="Palatino Linotype"/>
          <w:i w:val="0"/>
          <w:sz w:val="18"/>
        </w:rPr>
        <w:t xml:space="preserve">Hatzigeorgiadis, A., Zourbanos, N., Galanis, E., &amp; Theodorakis, Y. (2011). Self-Talk and Sports Performance. </w:t>
      </w:r>
      <w:r>
        <w:rPr>
          <w:rFonts w:ascii="Palatino Linotype" w:hAnsi="Palatino Linotype"/>
          <w:i/>
          <w:sz w:val="18"/>
        </w:rPr>
        <w:t>Perspectives on Psychological Science</w:t>
      </w:r>
      <w:r>
        <w:rPr>
          <w:rFonts w:ascii="Palatino Linotype" w:hAnsi="Palatino Linotype"/>
          <w:i w:val="0"/>
          <w:sz w:val="18"/>
        </w:rPr>
        <w:t xml:space="preserve">, </w:t>
      </w:r>
      <w:r>
        <w:rPr>
          <w:rFonts w:ascii="Palatino Linotype" w:hAnsi="Palatino Linotype"/>
          <w:i/>
          <w:sz w:val="18"/>
        </w:rPr>
        <w:t>6</w:t>
      </w:r>
      <w:r>
        <w:rPr>
          <w:rFonts w:ascii="Palatino Linotype" w:hAnsi="Palatino Linotype"/>
          <w:i w:val="0"/>
          <w:sz w:val="18"/>
        </w:rPr>
        <w:t>(4), 348–356. https://doi.org/10.1177/1745691611413136</w:t>
      </w:r>
    </w:p>
    <w:p>
      <w:pPr>
        <w:spacing w:before="0" w:after="40" w:lineRule="exact" w:line="210"/>
        <w:ind w:left="340" w:hanging="340"/>
        <w:jc w:val="both"/>
      </w:pPr>
      <w:r>
        <w:rPr>
          <w:rFonts w:ascii="Palatino Linotype" w:hAnsi="Palatino Linotype"/>
          <w:i w:val="0"/>
          <w:sz w:val="18"/>
        </w:rPr>
        <w:t xml:space="preserve">He, X., Zhang, M., Li, S., Jia, J., Xu, B., &amp; Wang, X. (2025). Effects of music on affective responses to acute exercise: A meta‐analytic review and multilevel meta‐analysis. </w:t>
      </w:r>
      <w:r>
        <w:rPr>
          <w:rFonts w:ascii="Palatino Linotype" w:hAnsi="Palatino Linotype"/>
          <w:i/>
          <w:sz w:val="18"/>
        </w:rPr>
        <w:t>Applied Psychology: Health and Well-Being</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(6), e70092. https://doi.org/10.1111/aphw.70092</w:t>
      </w:r>
    </w:p>
    <w:p>
      <w:pPr>
        <w:spacing w:before="0" w:after="40" w:lineRule="exact" w:line="210"/>
        <w:ind w:left="340" w:hanging="340"/>
        <w:jc w:val="both"/>
      </w:pPr>
      <w:r>
        <w:rPr>
          <w:rFonts w:ascii="Palatino Linotype" w:hAnsi="Palatino Linotype"/>
          <w:i w:val="0"/>
          <w:sz w:val="18"/>
        </w:rPr>
        <w:t xml:space="preserve">Henriksen, K., Schinke, R., Moesch, K., McCann, S., Parham, W. D., Larsen, C. H., &amp; Terry, P. (2020). Consensus statement on improving the mental health of high performance athletes. </w:t>
      </w:r>
      <w:r>
        <w:rPr>
          <w:rFonts w:ascii="Palatino Linotype" w:hAnsi="Palatino Linotype"/>
          <w:i/>
          <w:sz w:val="18"/>
        </w:rPr>
        <w:t>International Journal of Sport and Exercise Psychology</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(5), 553–560. https://doi.org/10.1080/1612197X.2019.1570473</w:t>
      </w:r>
    </w:p>
    <w:p>
      <w:pPr>
        <w:spacing w:before="0" w:after="40" w:lineRule="exact" w:line="210"/>
        <w:ind w:left="340" w:hanging="340"/>
        <w:jc w:val="both"/>
      </w:pPr>
      <w:r>
        <w:rPr>
          <w:rFonts w:ascii="Palatino Linotype" w:hAnsi="Palatino Linotype"/>
          <w:i w:val="0"/>
          <w:sz w:val="18"/>
        </w:rPr>
        <w:t xml:space="preserve">Henze, A. S., Matits, L., Huth, J., &amp; Mauch, F. (2024). Relationship Between Objective and Subjective Markers of Muscle Recovery in Professional Handball Players.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(4), 393–399. https://doi.org/10.1123/ijspp.2023-0482</w:t>
      </w:r>
    </w:p>
    <w:p>
      <w:pPr>
        <w:spacing w:before="0" w:after="40" w:lineRule="exact" w:line="210"/>
        <w:ind w:left="340" w:hanging="340"/>
        <w:jc w:val="both"/>
      </w:pPr>
      <w:r>
        <w:rPr>
          <w:rFonts w:ascii="Palatino Linotype" w:hAnsi="Palatino Linotype"/>
          <w:i w:val="0"/>
          <w:sz w:val="18"/>
        </w:rPr>
        <w:t xml:space="preserve">Henze, A. S., Matits, L., Schwenkreis, F., Sieger, D., Degenhardt, H., Neumann, M., Schulz, S. V. W., &amp; Kirsten, J. (2026). Athlete Monitoring in Handball (ATHMON HB): Relationship Between Well-Being and Match Performance in Elite Male Handball Players.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21</w:t>
      </w:r>
      <w:r>
        <w:rPr>
          <w:rFonts w:ascii="Palatino Linotype" w:hAnsi="Palatino Linotype"/>
          <w:i w:val="0"/>
          <w:sz w:val="18"/>
        </w:rPr>
        <w:t>(3), 384–391. https://doi.org/10.1123/ijspp.2025-0341</w:t>
      </w:r>
    </w:p>
    <w:p>
      <w:pPr>
        <w:spacing w:before="0" w:after="40" w:lineRule="exact" w:line="210"/>
        <w:ind w:left="340" w:hanging="340"/>
        <w:jc w:val="both"/>
      </w:pPr>
      <w:r>
        <w:rPr>
          <w:rFonts w:ascii="Palatino Linotype" w:hAnsi="Palatino Linotype"/>
          <w:i w:val="0"/>
          <w:sz w:val="18"/>
        </w:rPr>
        <w:t xml:space="preserve">Higgins, J. P. T., Thomas, J., Chandler, J., Cumpston, M., Li, T., Page, M. J., &amp; Welch, V. A. (Eds.). (2019). </w:t>
      </w:r>
      <w:r>
        <w:rPr>
          <w:rFonts w:ascii="Palatino Linotype" w:hAnsi="Palatino Linotype"/>
          <w:i/>
          <w:sz w:val="18"/>
        </w:rPr>
        <w:t>Cochrane handbook for systematic reviews of interventions</w:t>
      </w:r>
      <w:r>
        <w:rPr>
          <w:rFonts w:ascii="Palatino Linotype" w:hAnsi="Palatino Linotype"/>
          <w:i w:val="0"/>
          <w:sz w:val="18"/>
        </w:rPr>
        <w:t>. Wiley. https://doi.org/10.1002/9781119536604</w:t>
      </w:r>
    </w:p>
    <w:p>
      <w:pPr>
        <w:spacing w:before="0" w:after="40" w:lineRule="exact" w:line="210"/>
        <w:ind w:left="340" w:hanging="340"/>
        <w:jc w:val="both"/>
      </w:pPr>
      <w:r>
        <w:rPr>
          <w:rFonts w:ascii="Palatino Linotype" w:hAnsi="Palatino Linotype"/>
          <w:i w:val="0"/>
          <w:sz w:val="18"/>
        </w:rPr>
        <w:t xml:space="preserve">Hinz, M., Lehmann, N., Aye, N., Melcher, K., Tolentino-Castro, J. W., Wagner, H., &amp; Taubert, M. (2022). Differences in Decision-Making Behavior Between Elite and Amateur Team-Handball Players in a Near-Game Test Situation.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 854208. https://doi.org/10.3389/fpsyg.2022.854208</w:t>
      </w:r>
    </w:p>
    <w:p>
      <w:pPr>
        <w:spacing w:before="0" w:after="40" w:lineRule="exact" w:line="210"/>
        <w:ind w:left="340" w:hanging="340"/>
        <w:jc w:val="both"/>
      </w:pPr>
      <w:r>
        <w:rPr>
          <w:rFonts w:ascii="Palatino Linotype" w:hAnsi="Palatino Linotype"/>
          <w:i w:val="0"/>
          <w:sz w:val="18"/>
        </w:rPr>
        <w:t xml:space="preserve">Hoffmann, T. C., Glasziou, P. P., Boutron, I., Milne, R., Perera, R., Moher, D., Altman, D. G., Barbour, V., Macdonald, H., Johnston, M., Lamb, S. E., Dixon-Woods, M., McCulloch, P., Wyatt, J. C., Chan, A. W., &amp; Michie, S. (2014). Better reporting of interventions: template for intervention description and replication (TIDieR) checklist and guide. </w:t>
      </w:r>
      <w:r>
        <w:rPr>
          <w:rFonts w:ascii="Palatino Linotype" w:hAnsi="Palatino Linotype"/>
          <w:i/>
          <w:sz w:val="18"/>
        </w:rPr>
        <w:t>BMJ</w:t>
      </w:r>
      <w:r>
        <w:rPr>
          <w:rFonts w:ascii="Palatino Linotype" w:hAnsi="Palatino Linotype"/>
          <w:i w:val="0"/>
          <w:sz w:val="18"/>
        </w:rPr>
        <w:t xml:space="preserve">, </w:t>
      </w:r>
      <w:r>
        <w:rPr>
          <w:rFonts w:ascii="Palatino Linotype" w:hAnsi="Palatino Linotype"/>
          <w:i/>
          <w:sz w:val="18"/>
        </w:rPr>
        <w:t>348</w:t>
      </w:r>
      <w:r>
        <w:rPr>
          <w:rFonts w:ascii="Palatino Linotype" w:hAnsi="Palatino Linotype"/>
          <w:i w:val="0"/>
          <w:sz w:val="18"/>
        </w:rPr>
        <w:t>(mar07 3), g1687–g1687. https://doi.org/10.1136/bmj.g1687</w:t>
      </w:r>
    </w:p>
    <w:p>
      <w:pPr>
        <w:spacing w:before="0" w:after="40" w:lineRule="exact" w:line="210"/>
        <w:ind w:left="340" w:hanging="340"/>
        <w:jc w:val="both"/>
      </w:pPr>
      <w:r>
        <w:rPr>
          <w:rFonts w:ascii="Palatino Linotype" w:hAnsi="Palatino Linotype"/>
          <w:i w:val="0"/>
          <w:sz w:val="18"/>
        </w:rPr>
        <w:t xml:space="preserve">Horička, P., Šimonek, J., Paška, Ľ., &amp; Popowczak, M. (2024). The Relationship of Decision-Making Style and Reaction Agility Performance Regarding the Type of Stimulus in Handball. </w:t>
      </w:r>
      <w:r>
        <w:rPr>
          <w:rFonts w:ascii="Palatino Linotype" w:hAnsi="Palatino Linotype"/>
          <w:i/>
          <w:sz w:val="18"/>
        </w:rPr>
        <w:t>Studia sportiva</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(01). https://doi.org/10.5817/sts2024-1-20</w:t>
      </w:r>
    </w:p>
    <w:p>
      <w:pPr>
        <w:spacing w:before="0" w:after="40" w:lineRule="exact" w:line="210"/>
        <w:ind w:left="340" w:hanging="340"/>
        <w:jc w:val="both"/>
      </w:pPr>
      <w:r>
        <w:rPr>
          <w:rFonts w:ascii="Palatino Linotype" w:hAnsi="Palatino Linotype"/>
          <w:i w:val="0"/>
          <w:sz w:val="18"/>
        </w:rPr>
        <w:t xml:space="preserve">Hornstrup, T., Wikman, J. M., Fristrup, B., Póvoas, S., Helge, E. W., Nielsen, S. H., Helge, J. W., Andersen, J. L., Nybo, L., &amp; Krustrup, P. (2018). Fitness and health benefits of team handball training for young untrained women—A cross-disciplinary RCT on physiological adaptations and motivational aspects. </w:t>
      </w:r>
      <w:r>
        <w:rPr>
          <w:rFonts w:ascii="Palatino Linotype" w:hAnsi="Palatino Linotype"/>
          <w:i/>
          <w:sz w:val="18"/>
        </w:rPr>
        <w:t>Journal of Sport and Health Science</w:t>
      </w:r>
      <w:r>
        <w:rPr>
          <w:rFonts w:ascii="Palatino Linotype" w:hAnsi="Palatino Linotype"/>
          <w:i w:val="0"/>
          <w:sz w:val="18"/>
        </w:rPr>
        <w:t xml:space="preserve">, </w:t>
      </w:r>
      <w:r>
        <w:rPr>
          <w:rFonts w:ascii="Palatino Linotype" w:hAnsi="Palatino Linotype"/>
          <w:i/>
          <w:sz w:val="18"/>
        </w:rPr>
        <w:t>7</w:t>
      </w:r>
      <w:r>
        <w:rPr>
          <w:rFonts w:ascii="Palatino Linotype" w:hAnsi="Palatino Linotype"/>
          <w:i w:val="0"/>
          <w:sz w:val="18"/>
        </w:rPr>
        <w:t>(2), 139–148. https://doi.org/10.1016/j.jshs.2017.09.007</w:t>
      </w:r>
    </w:p>
    <w:p>
      <w:pPr>
        <w:spacing w:before="0" w:after="40" w:lineRule="exact" w:line="210"/>
        <w:ind w:left="340" w:hanging="340"/>
        <w:jc w:val="both"/>
      </w:pPr>
      <w:r>
        <w:rPr>
          <w:rFonts w:ascii="Palatino Linotype" w:hAnsi="Palatino Linotype"/>
          <w:i w:val="0"/>
          <w:sz w:val="18"/>
        </w:rPr>
        <w:t xml:space="preserve">Huesmann, K., Schorer, J., Büsch, D., Witt, J., &amp; Loffing, F. (2023). Expert goalkeepers’ and coaches’ views on anticipation and cue utilisation facing backcourt throws in handball goalkeeping.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5</w:t>
      </w:r>
      <w:r>
        <w:rPr>
          <w:rFonts w:ascii="Palatino Linotype" w:hAnsi="Palatino Linotype"/>
          <w:i w:val="0"/>
          <w:sz w:val="18"/>
        </w:rPr>
        <w:t>, 1215696. https://doi.org/10.3389/fspor.2023.1215696</w:t>
      </w:r>
    </w:p>
    <w:p>
      <w:pPr>
        <w:spacing w:before="0" w:after="40" w:lineRule="exact" w:line="210"/>
        <w:ind w:left="340" w:hanging="340"/>
        <w:jc w:val="both"/>
      </w:pPr>
      <w:r>
        <w:rPr>
          <w:rFonts w:ascii="Palatino Linotype" w:hAnsi="Palatino Linotype"/>
          <w:i w:val="0"/>
          <w:sz w:val="18"/>
        </w:rPr>
        <w:t xml:space="preserve">Iusepolsky, R., Morgulev, E., &amp; Zach, S. (2022). The “Empty-Goal” Rule Change from the Perspective of International-Level Team Handball Goalkeepers.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(11), 6506. https://doi.org/10.3390/ijerph19116506</w:t>
      </w:r>
    </w:p>
    <w:p>
      <w:pPr>
        <w:spacing w:before="0" w:after="40" w:lineRule="exact" w:line="210"/>
        <w:ind w:left="340" w:hanging="340"/>
        <w:jc w:val="both"/>
      </w:pPr>
      <w:r>
        <w:rPr>
          <w:rFonts w:ascii="Palatino Linotype" w:hAnsi="Palatino Linotype"/>
          <w:i w:val="0"/>
          <w:sz w:val="18"/>
        </w:rPr>
        <w:t xml:space="preserve">Ivarsson, A., Johnson, U., Andersen, M. B., Tranaeus, U., Stenling, A., &amp; Lindwall, M. (2017). Psychosocial Factors and Sport Injuries: Meta-analyses for Prediction and Prevention.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47</w:t>
      </w:r>
      <w:r>
        <w:rPr>
          <w:rFonts w:ascii="Palatino Linotype" w:hAnsi="Palatino Linotype"/>
          <w:i w:val="0"/>
          <w:sz w:val="18"/>
        </w:rPr>
        <w:t>(2), 353–365. https://doi.org/10.1007/s40279-016-0578-x</w:t>
      </w:r>
    </w:p>
    <w:p>
      <w:pPr>
        <w:spacing w:before="0" w:after="40" w:lineRule="exact" w:line="210"/>
        <w:ind w:left="340" w:hanging="340"/>
        <w:jc w:val="both"/>
      </w:pPr>
      <w:r>
        <w:rPr>
          <w:rFonts w:ascii="Palatino Linotype" w:hAnsi="Palatino Linotype"/>
          <w:i w:val="0"/>
          <w:sz w:val="18"/>
        </w:rPr>
        <w:t xml:space="preserve">James, K. L., Randall, N. P., &amp; Haddaway, N. R. (2016). A methodology for systematic mapping in environmental sciences. </w:t>
      </w:r>
      <w:r>
        <w:rPr>
          <w:rFonts w:ascii="Palatino Linotype" w:hAnsi="Palatino Linotype"/>
          <w:i/>
          <w:sz w:val="18"/>
        </w:rPr>
        <w:t>Environmental Evidence</w:t>
      </w:r>
      <w:r>
        <w:rPr>
          <w:rFonts w:ascii="Palatino Linotype" w:hAnsi="Palatino Linotype"/>
          <w:i w:val="0"/>
          <w:sz w:val="18"/>
        </w:rPr>
        <w:t xml:space="preserve">, </w:t>
      </w:r>
      <w:r>
        <w:rPr>
          <w:rFonts w:ascii="Palatino Linotype" w:hAnsi="Palatino Linotype"/>
          <w:i/>
          <w:sz w:val="18"/>
        </w:rPr>
        <w:t>5</w:t>
      </w:r>
      <w:r>
        <w:rPr>
          <w:rFonts w:ascii="Palatino Linotype" w:hAnsi="Palatino Linotype"/>
          <w:i w:val="0"/>
          <w:sz w:val="18"/>
        </w:rPr>
        <w:t>(1), 7. https://doi.org/10.1186/s13750-016-0059-6</w:t>
      </w:r>
    </w:p>
    <w:p>
      <w:pPr>
        <w:spacing w:before="0" w:after="40" w:lineRule="exact" w:line="210"/>
        <w:ind w:left="340" w:hanging="340"/>
        <w:jc w:val="both"/>
      </w:pPr>
      <w:r>
        <w:rPr>
          <w:rFonts w:ascii="Palatino Linotype" w:hAnsi="Palatino Linotype"/>
          <w:i w:val="0"/>
          <w:sz w:val="18"/>
        </w:rPr>
        <w:t xml:space="preserve">Jedziniak, W., Panek, K., Lesiakowski, P., Florkiewicz, B., &amp; Zwierko, T. (2025). Differences in Gaze Behavior Between Male and Female Elite Handball Goalkeepers During Penalty Throws. </w:t>
      </w:r>
      <w:r>
        <w:rPr>
          <w:rFonts w:ascii="Palatino Linotype" w:hAnsi="Palatino Linotype"/>
          <w:i/>
          <w:sz w:val="18"/>
        </w:rPr>
        <w:t>Brain Sciences</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(3), 312. https://doi.org/10.3390/brainsci15030312</w:t>
      </w:r>
    </w:p>
    <w:p>
      <w:pPr>
        <w:spacing w:before="0" w:after="40" w:lineRule="exact" w:line="210"/>
        <w:ind w:left="340" w:hanging="340"/>
        <w:jc w:val="both"/>
      </w:pPr>
      <w:r>
        <w:rPr>
          <w:rFonts w:ascii="Palatino Linotype" w:hAnsi="Palatino Linotype"/>
          <w:i w:val="0"/>
          <w:sz w:val="18"/>
        </w:rPr>
        <w:t xml:space="preserve">Jetzke, M., &amp; Winter, C. (2022). Do we need a more flexible use of Team Timeout calling? Evidence from the Handball Bundesliga. </w:t>
      </w:r>
      <w:r>
        <w:rPr>
          <w:rFonts w:ascii="Palatino Linotype" w:hAnsi="Palatino Linotype"/>
          <w:i/>
          <w:sz w:val="18"/>
        </w:rPr>
        <w:t>Journal of Sports Sciences</w:t>
      </w:r>
      <w:r>
        <w:rPr>
          <w:rFonts w:ascii="Palatino Linotype" w:hAnsi="Palatino Linotype"/>
          <w:i w:val="0"/>
          <w:sz w:val="18"/>
        </w:rPr>
        <w:t xml:space="preserve">, </w:t>
      </w:r>
      <w:r>
        <w:rPr>
          <w:rFonts w:ascii="Palatino Linotype" w:hAnsi="Palatino Linotype"/>
          <w:i/>
          <w:sz w:val="18"/>
        </w:rPr>
        <w:t>40</w:t>
      </w:r>
      <w:r>
        <w:rPr>
          <w:rFonts w:ascii="Palatino Linotype" w:hAnsi="Palatino Linotype"/>
          <w:i w:val="0"/>
          <w:sz w:val="18"/>
        </w:rPr>
        <w:t>(8), 878–885. https://doi.org/10.1080/02640414.2021.2022860</w:t>
      </w:r>
    </w:p>
    <w:p>
      <w:pPr>
        <w:spacing w:before="0" w:after="40" w:lineRule="exact" w:line="210"/>
        <w:ind w:left="340" w:hanging="340"/>
        <w:jc w:val="both"/>
      </w:pPr>
      <w:r>
        <w:rPr>
          <w:rFonts w:ascii="Palatino Linotype" w:hAnsi="Palatino Linotype"/>
          <w:i w:val="0"/>
          <w:sz w:val="18"/>
        </w:rPr>
        <w:t xml:space="preserve">Ji, T., de Jonge, J., Peeters, M. C. W., &amp; Taris, T. W. (2026). “Take a break!”: the role of off-job detachment in the relation between demands and work performance in elite athletes. </w:t>
      </w:r>
      <w:r>
        <w:rPr>
          <w:rFonts w:ascii="Palatino Linotype" w:hAnsi="Palatino Linotype"/>
          <w:i/>
          <w:sz w:val="18"/>
        </w:rPr>
        <w:t>Humanities and Social Sciences Communications</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(1), 222. https://doi.org/10.1057/s41599-026-06541-4</w:t>
      </w:r>
    </w:p>
    <w:p>
      <w:pPr>
        <w:spacing w:before="0" w:after="40" w:lineRule="exact" w:line="210"/>
        <w:ind w:left="340" w:hanging="340"/>
        <w:jc w:val="both"/>
      </w:pPr>
      <w:r>
        <w:rPr>
          <w:rFonts w:ascii="Palatino Linotype" w:hAnsi="Palatino Linotype"/>
          <w:i w:val="0"/>
          <w:sz w:val="18"/>
        </w:rPr>
        <w:t xml:space="preserve">Jia, L., Carter, M. V., Cusano, A., Li, X., Kelly, J. D., Bartley, J. D., &amp; Parisien, R. L. (2023). The Effect of the COVID-19 Pandemic on the Mental and Emotional Health of Athletes: A Systematic Review. </w:t>
      </w:r>
      <w:r>
        <w:rPr>
          <w:rFonts w:ascii="Palatino Linotype" w:hAnsi="Palatino Linotype"/>
          <w:i/>
          <w:sz w:val="18"/>
        </w:rPr>
        <w:t>The American Journal of Sports Medicine</w:t>
      </w:r>
      <w:r>
        <w:rPr>
          <w:rFonts w:ascii="Palatino Linotype" w:hAnsi="Palatino Linotype"/>
          <w:i w:val="0"/>
          <w:sz w:val="18"/>
        </w:rPr>
        <w:t xml:space="preserve">, </w:t>
      </w:r>
      <w:r>
        <w:rPr>
          <w:rFonts w:ascii="Palatino Linotype" w:hAnsi="Palatino Linotype"/>
          <w:i/>
          <w:sz w:val="18"/>
        </w:rPr>
        <w:t>51</w:t>
      </w:r>
      <w:r>
        <w:rPr>
          <w:rFonts w:ascii="Palatino Linotype" w:hAnsi="Palatino Linotype"/>
          <w:i w:val="0"/>
          <w:sz w:val="18"/>
        </w:rPr>
        <w:t>(8), 2207–2215. https://doi.org/10.1177/03635465221087473</w:t>
      </w:r>
    </w:p>
    <w:p>
      <w:pPr>
        <w:spacing w:before="0" w:after="40" w:lineRule="exact" w:line="210"/>
        <w:ind w:left="340" w:hanging="340"/>
        <w:jc w:val="both"/>
      </w:pPr>
      <w:r>
        <w:rPr>
          <w:rFonts w:ascii="Palatino Linotype" w:hAnsi="Palatino Linotype"/>
          <w:i w:val="0"/>
          <w:sz w:val="18"/>
        </w:rPr>
        <w:t xml:space="preserve">Johnson, J. G., &amp; Raab, M. (2003). Take The First: Option-generation and resulting choices. </w:t>
      </w:r>
      <w:r>
        <w:rPr>
          <w:rFonts w:ascii="Palatino Linotype" w:hAnsi="Palatino Linotype"/>
          <w:i/>
          <w:sz w:val="18"/>
        </w:rPr>
        <w:t>Organizational Behavior and Human Decision Processes</w:t>
      </w:r>
      <w:r>
        <w:rPr>
          <w:rFonts w:ascii="Palatino Linotype" w:hAnsi="Palatino Linotype"/>
          <w:i w:val="0"/>
          <w:sz w:val="18"/>
        </w:rPr>
        <w:t xml:space="preserve">, </w:t>
      </w:r>
      <w:r>
        <w:rPr>
          <w:rFonts w:ascii="Palatino Linotype" w:hAnsi="Palatino Linotype"/>
          <w:i/>
          <w:sz w:val="18"/>
        </w:rPr>
        <w:t>91</w:t>
      </w:r>
      <w:r>
        <w:rPr>
          <w:rFonts w:ascii="Palatino Linotype" w:hAnsi="Palatino Linotype"/>
          <w:i w:val="0"/>
          <w:sz w:val="18"/>
        </w:rPr>
        <w:t>(2), 215–229. https://doi.org/10.1016/s0749-5978(03)00027-x</w:t>
      </w:r>
    </w:p>
    <w:p>
      <w:pPr>
        <w:spacing w:before="0" w:after="40" w:lineRule="exact" w:line="210"/>
        <w:ind w:left="340" w:hanging="340"/>
        <w:jc w:val="both"/>
      </w:pPr>
      <w:r>
        <w:rPr>
          <w:rFonts w:ascii="Palatino Linotype" w:hAnsi="Palatino Linotype"/>
          <w:i w:val="0"/>
          <w:sz w:val="18"/>
        </w:rPr>
        <w:t xml:space="preserve">Jones, G. (1995). More than just a game: Research developments and issues in competitive anxiety in sport. </w:t>
      </w:r>
      <w:r>
        <w:rPr>
          <w:rFonts w:ascii="Palatino Linotype" w:hAnsi="Palatino Linotype"/>
          <w:i/>
          <w:sz w:val="18"/>
        </w:rPr>
        <w:t>British Journal of Psychology</w:t>
      </w:r>
      <w:r>
        <w:rPr>
          <w:rFonts w:ascii="Palatino Linotype" w:hAnsi="Palatino Linotype"/>
          <w:i w:val="0"/>
          <w:sz w:val="18"/>
        </w:rPr>
        <w:t xml:space="preserve">, </w:t>
      </w:r>
      <w:r>
        <w:rPr>
          <w:rFonts w:ascii="Palatino Linotype" w:hAnsi="Palatino Linotype"/>
          <w:i/>
          <w:sz w:val="18"/>
        </w:rPr>
        <w:t>86</w:t>
      </w:r>
      <w:r>
        <w:rPr>
          <w:rFonts w:ascii="Palatino Linotype" w:hAnsi="Palatino Linotype"/>
          <w:i w:val="0"/>
          <w:sz w:val="18"/>
        </w:rPr>
        <w:t>(4), 449–478. https://doi.org/10.1111/j.2044-8295.1995.tb02565.x</w:t>
      </w:r>
    </w:p>
    <w:p>
      <w:pPr>
        <w:spacing w:before="0" w:after="40" w:lineRule="exact" w:line="210"/>
        <w:ind w:left="340" w:hanging="340"/>
        <w:jc w:val="both"/>
      </w:pPr>
      <w:r>
        <w:rPr>
          <w:rFonts w:ascii="Palatino Linotype" w:hAnsi="Palatino Linotype"/>
          <w:i w:val="0"/>
          <w:sz w:val="18"/>
        </w:rPr>
        <w:t xml:space="preserve">Junior, R., De, D., &amp; Simões, A. C. (1994). Situações de jogo causadoras de “stress” no handebol de alto nível. </w:t>
      </w:r>
      <w:r>
        <w:rPr>
          <w:rFonts w:ascii="Palatino Linotype" w:hAnsi="Palatino Linotype"/>
          <w:i/>
          <w:sz w:val="18"/>
        </w:rPr>
        <w:t>Revista Paulista de Educação Física</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30–37.</w:t>
      </w:r>
    </w:p>
    <w:p>
      <w:pPr>
        <w:spacing w:before="0" w:after="40" w:lineRule="exact" w:line="210"/>
        <w:ind w:left="340" w:hanging="340"/>
        <w:jc w:val="both"/>
      </w:pPr>
      <w:r>
        <w:rPr>
          <w:rFonts w:ascii="Palatino Linotype" w:hAnsi="Palatino Linotype"/>
          <w:i w:val="0"/>
          <w:sz w:val="18"/>
        </w:rPr>
        <w:t xml:space="preserve">Karcher, C., &amp; Buchheit, M. (2014). On-Court Demands of Elite Handball, with Special Reference to Playing Positions.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44</w:t>
      </w:r>
      <w:r>
        <w:rPr>
          <w:rFonts w:ascii="Palatino Linotype" w:hAnsi="Palatino Linotype"/>
          <w:i w:val="0"/>
          <w:sz w:val="18"/>
        </w:rPr>
        <w:t>(6), 797–814. https://doi.org/10.1007/s40279-014-0164-z</w:t>
      </w:r>
    </w:p>
    <w:p>
      <w:pPr>
        <w:spacing w:before="0" w:after="40" w:lineRule="exact" w:line="210"/>
        <w:ind w:left="340" w:hanging="340"/>
        <w:jc w:val="both"/>
      </w:pPr>
      <w:r>
        <w:rPr>
          <w:rFonts w:ascii="Palatino Linotype" w:hAnsi="Palatino Linotype"/>
          <w:i w:val="0"/>
          <w:sz w:val="18"/>
        </w:rPr>
        <w:t xml:space="preserve">Kellmann, M., Bertollo, M., Bosquet, L., Brink, M., Coutts, A. J., Duffield, R., Erlacher, D., Halson, S. L., Hecksteden, A., Heidari, J., Kallus, K. W., Meeusen, R., Mujika, I., Robazza, C., Skorski, S., Venter, R., &amp; Beckmann, J. (2018). Recovery and Performance in Sport: Consensus Statement.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(2), 240–245. https://doi.org/10.1123/ijspp.2017-0759</w:t>
      </w:r>
    </w:p>
    <w:p>
      <w:pPr>
        <w:spacing w:before="0" w:after="40" w:lineRule="exact" w:line="210"/>
        <w:ind w:left="340" w:hanging="340"/>
        <w:jc w:val="both"/>
      </w:pPr>
      <w:r>
        <w:rPr>
          <w:rFonts w:ascii="Palatino Linotype" w:hAnsi="Palatino Linotype"/>
          <w:i w:val="0"/>
          <w:sz w:val="18"/>
        </w:rPr>
        <w:t xml:space="preserve">Kew, M. E., Dave, U., Marmor, W., Olsen, R., Jivanelli, B., Tsai, S. H. L., Kuo, L. T., &amp; Ling, D. I. (2025). Sex Differences in Mental Health Symptoms in Elite Athletes: A Systematic Review and Meta-analysis. </w:t>
      </w:r>
      <w:r>
        <w:rPr>
          <w:rFonts w:ascii="Palatino Linotype" w:hAnsi="Palatino Linotype"/>
          <w:i/>
          <w:sz w:val="18"/>
        </w:rPr>
        <w:t>Sports Health: A Multidisciplinary Approach</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(4), 732–743. https://doi.org/10.1177/19417381241264491</w:t>
      </w:r>
    </w:p>
    <w:p>
      <w:pPr>
        <w:spacing w:before="0" w:after="40" w:lineRule="exact" w:line="210"/>
        <w:ind w:left="340" w:hanging="340"/>
        <w:jc w:val="both"/>
      </w:pPr>
      <w:r>
        <w:rPr>
          <w:rFonts w:ascii="Palatino Linotype" w:hAnsi="Palatino Linotype"/>
          <w:i w:val="0"/>
          <w:sz w:val="18"/>
        </w:rPr>
        <w:t xml:space="preserve">Khalil, H., Welch, V., Grainger, M., &amp; Campbell, F. (2025). Methodology for mapping reviews, evidence maps, and gap maps. </w:t>
      </w:r>
      <w:r>
        <w:rPr>
          <w:rFonts w:ascii="Palatino Linotype" w:hAnsi="Palatino Linotype"/>
          <w:i/>
          <w:sz w:val="18"/>
        </w:rPr>
        <w:t>Research Synthesis Methods</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(5), 786–796. https://doi.org/10.1017/rsm.2025.25</w:t>
      </w:r>
    </w:p>
    <w:p>
      <w:pPr>
        <w:spacing w:before="0" w:after="40" w:lineRule="exact" w:line="210"/>
        <w:ind w:left="340" w:hanging="340"/>
        <w:jc w:val="both"/>
      </w:pPr>
      <w:r>
        <w:rPr>
          <w:rFonts w:ascii="Palatino Linotype" w:hAnsi="Palatino Linotype"/>
          <w:i w:val="0"/>
          <w:sz w:val="18"/>
        </w:rPr>
        <w:t xml:space="preserve">Khazdozi, G., Bahari, S. M., &amp; Ashayeri, H. (2017). Effects of Warming Up With Music on Moods and Training Motivation among Athletes. </w:t>
      </w:r>
      <w:r>
        <w:rPr>
          <w:rFonts w:ascii="Palatino Linotype" w:hAnsi="Palatino Linotype"/>
          <w:i/>
          <w:sz w:val="18"/>
        </w:rPr>
        <w:t>Revista Administração em Diálogo - RAD</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 87. https://doi.org/10.20946/rad.v19i0.32042</w:t>
      </w:r>
    </w:p>
    <w:p>
      <w:pPr>
        <w:spacing w:before="0" w:after="40" w:lineRule="exact" w:line="210"/>
        <w:ind w:left="340" w:hanging="340"/>
        <w:jc w:val="both"/>
      </w:pPr>
      <w:r>
        <w:rPr>
          <w:rFonts w:ascii="Palatino Linotype" w:hAnsi="Palatino Linotype"/>
          <w:i w:val="0"/>
          <w:sz w:val="18"/>
        </w:rPr>
        <w:t xml:space="preserve">Kim, J., Yook, D., &amp; Han, S. (2026). The Impact of Mental Fatigue on Decision-Making Abilities, Visual Search Strategies, and Simple Reaction Time in Handball Players: A Randomized Crossover Study.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(4), 128. https://doi.org/10.3390/sports14040128</w:t>
      </w:r>
    </w:p>
    <w:p>
      <w:pPr>
        <w:spacing w:before="0" w:after="40" w:lineRule="exact" w:line="210"/>
        <w:ind w:left="340" w:hanging="340"/>
        <w:jc w:val="both"/>
      </w:pPr>
      <w:r>
        <w:rPr>
          <w:rFonts w:ascii="Palatino Linotype" w:hAnsi="Palatino Linotype"/>
          <w:i w:val="0"/>
          <w:sz w:val="18"/>
        </w:rPr>
        <w:t xml:space="preserve">Kristiansen, E., &amp; Stensrud, T. (2017). Young female handball players and sport specialisation: how do they cope with the transition from primary school into a secondary sport school?.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51</w:t>
      </w:r>
      <w:r>
        <w:rPr>
          <w:rFonts w:ascii="Palatino Linotype" w:hAnsi="Palatino Linotype"/>
          <w:i w:val="0"/>
          <w:sz w:val="18"/>
        </w:rPr>
        <w:t>(1), 58–63. https://doi.org/10.1136/bjsports-2016-096435</w:t>
      </w:r>
    </w:p>
    <w:p>
      <w:pPr>
        <w:spacing w:before="0" w:after="40" w:lineRule="exact" w:line="210"/>
        <w:ind w:left="340" w:hanging="340"/>
        <w:jc w:val="both"/>
      </w:pPr>
      <w:r>
        <w:rPr>
          <w:rFonts w:ascii="Palatino Linotype" w:hAnsi="Palatino Linotype"/>
          <w:i w:val="0"/>
          <w:sz w:val="18"/>
        </w:rPr>
        <w:t xml:space="preserve">Kuo, L. T., Tsai, S. H. L., Dave, U., Marmor, W. A., Olsen, R., Jivanelli, B., Kew, M. E., &amp; Ling, D. I. (2025). Exploring mental health symptoms in elite athletes during the COVID-19 pandemic: A systematic review and meta-analysis on sex differences.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(1), e0314996. https://doi.org/10.1371/journal.pone.0314996</w:t>
      </w:r>
    </w:p>
    <w:p>
      <w:pPr>
        <w:spacing w:before="0" w:after="40" w:lineRule="exact" w:line="210"/>
        <w:ind w:left="340" w:hanging="340"/>
        <w:jc w:val="both"/>
      </w:pPr>
      <w:r>
        <w:rPr>
          <w:rFonts w:ascii="Palatino Linotype" w:hAnsi="Palatino Linotype"/>
          <w:i w:val="0"/>
          <w:sz w:val="18"/>
        </w:rPr>
        <w:t xml:space="preserve">L'Hermette, M., Castres, I., Coquart, J., Tabben, M., Ghoul, N., Andrieu, B., &amp; Tourny, C. (2020). Cold Water Immersion After a Handball Training Session: The Relationship Between Physical Data and Sensorial Experience.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2</w:t>
      </w:r>
      <w:r>
        <w:rPr>
          <w:rFonts w:ascii="Palatino Linotype" w:hAnsi="Palatino Linotype"/>
          <w:i w:val="0"/>
          <w:sz w:val="18"/>
        </w:rPr>
        <w:t>, 581705. https://doi.org/10.3389/fspor.2020.581705</w:t>
      </w:r>
    </w:p>
    <w:p>
      <w:pPr>
        <w:spacing w:before="0" w:after="40" w:lineRule="exact" w:line="210"/>
        <w:ind w:left="340" w:hanging="340"/>
        <w:jc w:val="both"/>
      </w:pPr>
      <w:r>
        <w:rPr>
          <w:rFonts w:ascii="Palatino Linotype" w:hAnsi="Palatino Linotype"/>
          <w:i w:val="0"/>
          <w:sz w:val="18"/>
        </w:rPr>
        <w:t xml:space="preserve">Lan, J., Ahmad Rashid, R. A., &amp; Chen, S. (2025). The Effectiveness of Mental Toughness Training in Athletes: A Systematic Review and Meta-analysis. </w:t>
      </w:r>
      <w:r>
        <w:rPr>
          <w:rFonts w:ascii="Palatino Linotype" w:hAnsi="Palatino Linotype"/>
          <w:i/>
          <w:sz w:val="18"/>
        </w:rPr>
        <w:t>Physical Education Theory and Methodology</w:t>
      </w:r>
      <w:r>
        <w:rPr>
          <w:rFonts w:ascii="Palatino Linotype" w:hAnsi="Palatino Linotype"/>
          <w:i w:val="0"/>
          <w:sz w:val="18"/>
        </w:rPr>
        <w:t xml:space="preserve">, </w:t>
      </w:r>
      <w:r>
        <w:rPr>
          <w:rFonts w:ascii="Palatino Linotype" w:hAnsi="Palatino Linotype"/>
          <w:i/>
          <w:sz w:val="18"/>
        </w:rPr>
        <w:t>25</w:t>
      </w:r>
      <w:r>
        <w:rPr>
          <w:rFonts w:ascii="Palatino Linotype" w:hAnsi="Palatino Linotype"/>
          <w:i w:val="0"/>
          <w:sz w:val="18"/>
        </w:rPr>
        <w:t>(6), 1483–1492. https://doi.org/10.17309/tmfv.2025.6.18</w:t>
      </w:r>
    </w:p>
    <w:p>
      <w:pPr>
        <w:spacing w:before="0" w:after="40" w:lineRule="exact" w:line="210"/>
        <w:ind w:left="340" w:hanging="340"/>
        <w:jc w:val="both"/>
      </w:pPr>
      <w:r>
        <w:rPr>
          <w:rFonts w:ascii="Palatino Linotype" w:hAnsi="Palatino Linotype"/>
          <w:i w:val="0"/>
          <w:sz w:val="18"/>
        </w:rPr>
        <w:t xml:space="preserve">Landis, J. R., &amp; Koch, G. G. (1977). The Measurement of Observer Agreement for Categorical Data. </w:t>
      </w:r>
      <w:r>
        <w:rPr>
          <w:rFonts w:ascii="Palatino Linotype" w:hAnsi="Palatino Linotype"/>
          <w:i/>
          <w:sz w:val="18"/>
        </w:rPr>
        <w:t>Biometrics</w:t>
      </w:r>
      <w:r>
        <w:rPr>
          <w:rFonts w:ascii="Palatino Linotype" w:hAnsi="Palatino Linotype"/>
          <w:i w:val="0"/>
          <w:sz w:val="18"/>
        </w:rPr>
        <w:t xml:space="preserve">, </w:t>
      </w:r>
      <w:r>
        <w:rPr>
          <w:rFonts w:ascii="Palatino Linotype" w:hAnsi="Palatino Linotype"/>
          <w:i/>
          <w:sz w:val="18"/>
        </w:rPr>
        <w:t>33</w:t>
      </w:r>
      <w:r>
        <w:rPr>
          <w:rFonts w:ascii="Palatino Linotype" w:hAnsi="Palatino Linotype"/>
          <w:i w:val="0"/>
          <w:sz w:val="18"/>
        </w:rPr>
        <w:t>(1), 159. https://doi.org/10.2307/2529310</w:t>
      </w:r>
    </w:p>
    <w:p>
      <w:pPr>
        <w:spacing w:before="0" w:after="40" w:lineRule="exact" w:line="210"/>
        <w:ind w:left="340" w:hanging="340"/>
        <w:jc w:val="both"/>
      </w:pPr>
      <w:r>
        <w:rPr>
          <w:rFonts w:ascii="Palatino Linotype" w:hAnsi="Palatino Linotype"/>
          <w:i w:val="0"/>
          <w:sz w:val="18"/>
        </w:rPr>
        <w:t xml:space="preserve">Lara-Cobos, D., Puigarnau, S., &amp; Sánchez, J. A. (2024). Percepción de la fatiga y bienestar en jugadoras internacionales de balonmano playa en competición oficial. </w:t>
      </w:r>
      <w:r>
        <w:rPr>
          <w:rFonts w:ascii="Palatino Linotype" w:hAnsi="Palatino Linotype"/>
          <w:i/>
          <w:sz w:val="18"/>
        </w:rPr>
        <w:t>E-balonmano com Journal Sports Science</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(3), 263–270. https://doi.org/10.17398/1885-7019.20.263</w:t>
      </w:r>
    </w:p>
    <w:p>
      <w:pPr>
        <w:spacing w:before="0" w:after="40" w:lineRule="exact" w:line="210"/>
        <w:ind w:left="340" w:hanging="340"/>
        <w:jc w:val="both"/>
      </w:pPr>
      <w:r>
        <w:rPr>
          <w:rFonts w:ascii="Palatino Linotype" w:hAnsi="Palatino Linotype"/>
          <w:i w:val="0"/>
          <w:sz w:val="18"/>
        </w:rPr>
        <w:t xml:space="preserve">Lepir, D., Lakić, S., Martić, T., Soldat, T., Zlojutro, N., &amp; Sekulić, Ž. (2025). The effect of Neurofeedback SMR training on psycho-physiological and behavioral phenomena in professional handball players: An exploratory study. </w:t>
      </w:r>
      <w:r>
        <w:rPr>
          <w:rFonts w:ascii="Palatino Linotype" w:hAnsi="Palatino Linotype"/>
          <w:i/>
          <w:sz w:val="18"/>
        </w:rPr>
        <w:t>SPORT TK-Revista EuroAmericana de Ciencias del Deporte</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 144. https://doi.org/10.6018/sportk.630051</w:t>
      </w:r>
    </w:p>
    <w:p>
      <w:pPr>
        <w:spacing w:before="0" w:after="40" w:lineRule="exact" w:line="210"/>
        <w:ind w:left="340" w:hanging="340"/>
        <w:jc w:val="both"/>
      </w:pPr>
      <w:r>
        <w:rPr>
          <w:rFonts w:ascii="Palatino Linotype" w:hAnsi="Palatino Linotype"/>
          <w:i w:val="0"/>
          <w:sz w:val="18"/>
        </w:rPr>
        <w:t xml:space="preserve">Li, H., Yang, Q., &amp; Wang, B. (2025). Effects of psychological interventions on anxiety in athletes: a meta-analysis based on controlled trials.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 1621635. https://doi.org/10.3389/fpsyg.2025.1621635</w:t>
      </w:r>
    </w:p>
    <w:p>
      <w:pPr>
        <w:spacing w:before="0" w:after="40" w:lineRule="exact" w:line="210"/>
        <w:ind w:left="340" w:hanging="340"/>
        <w:jc w:val="both"/>
      </w:pPr>
      <w:r>
        <w:rPr>
          <w:rFonts w:ascii="Palatino Linotype" w:hAnsi="Palatino Linotype"/>
          <w:i w:val="0"/>
          <w:sz w:val="18"/>
        </w:rPr>
        <w:t xml:space="preserve">Li, J., Lu, J., &amp; Fang, D. (2026). The impact of mindfulness intervention on emotion regulation in athletes: a meta-analysis.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 1875000. https://doi.org/10.3389/fpsyg.2026.1875000</w:t>
      </w:r>
    </w:p>
    <w:p>
      <w:pPr>
        <w:spacing w:before="0" w:after="40" w:lineRule="exact" w:line="210"/>
        <w:ind w:left="340" w:hanging="340"/>
        <w:jc w:val="both"/>
      </w:pPr>
      <w:r>
        <w:rPr>
          <w:rFonts w:ascii="Palatino Linotype" w:hAnsi="Palatino Linotype"/>
          <w:i w:val="0"/>
          <w:sz w:val="18"/>
        </w:rPr>
        <w:t xml:space="preserve">Li, Y., Ghogomu, E., Hui, X., Fenfen, E., Campbell, F., Khalil, H., Li, X., Gaarder, M., Nduku, P. M., White, H., Hou, L., Chen, N., Xu, S., Ma, N., Hu, X., Liu, X., Welch, V., &amp; Yang, K. (2025). Key concepts and reporting recommendations for mapping reviews: A scoping review of 68 guidance and methodological studies. </w:t>
      </w:r>
      <w:r>
        <w:rPr>
          <w:rFonts w:ascii="Palatino Linotype" w:hAnsi="Palatino Linotype"/>
          <w:i/>
          <w:sz w:val="18"/>
        </w:rPr>
        <w:t>Research Synthesis Methods</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(1), 157–174. https://doi.org/10.1017/rsm.2024.9</w:t>
      </w:r>
    </w:p>
    <w:p>
      <w:pPr>
        <w:spacing w:before="0" w:after="40" w:lineRule="exact" w:line="210"/>
        <w:ind w:left="340" w:hanging="340"/>
        <w:jc w:val="both"/>
      </w:pPr>
      <w:r>
        <w:rPr>
          <w:rFonts w:ascii="Palatino Linotype" w:hAnsi="Palatino Linotype"/>
          <w:i w:val="0"/>
          <w:sz w:val="18"/>
        </w:rPr>
        <w:t xml:space="preserve">Lin, C. H., Lu, F. J., Chen, T. W., &amp; Hsu, Y. (2022). Relationship between athlete stress and burnout: a systematic review and meta-analysis. </w:t>
      </w:r>
      <w:r>
        <w:rPr>
          <w:rFonts w:ascii="Palatino Linotype" w:hAnsi="Palatino Linotype"/>
          <w:i/>
          <w:sz w:val="18"/>
        </w:rPr>
        <w:t>International Journal of Sport and Exercise Psychology</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(5), 1295–1315. https://doi.org/10.1080/1612197x.2021.1987503</w:t>
      </w:r>
    </w:p>
    <w:p>
      <w:pPr>
        <w:spacing w:before="0" w:after="40" w:lineRule="exact" w:line="210"/>
        <w:ind w:left="340" w:hanging="340"/>
        <w:jc w:val="both"/>
      </w:pPr>
      <w:r>
        <w:rPr>
          <w:rFonts w:ascii="Palatino Linotype" w:hAnsi="Palatino Linotype"/>
          <w:i w:val="0"/>
          <w:sz w:val="18"/>
        </w:rPr>
        <w:t xml:space="preserve">Lochbaum, M., &amp; Sisneros, C. (2024). A Systematic Review with a Meta-Analysis of the Motivational Climate and Hedonic Well-Being Constructs: The Importance of the Athlete Level. </w:t>
      </w:r>
      <w:r>
        <w:rPr>
          <w:rFonts w:ascii="Palatino Linotype" w:hAnsi="Palatino Linotype"/>
          <w:i/>
          <w:sz w:val="18"/>
        </w:rPr>
        <w:t>European Journal of Investigation in Health, Psychology and Education</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(4), 976–1001. https://doi.org/10.3390/ejihpe14040064</w:t>
      </w:r>
    </w:p>
    <w:p>
      <w:pPr>
        <w:spacing w:before="0" w:after="40" w:lineRule="exact" w:line="210"/>
        <w:ind w:left="340" w:hanging="340"/>
        <w:jc w:val="both"/>
      </w:pPr>
      <w:r>
        <w:rPr>
          <w:rFonts w:ascii="Palatino Linotype" w:hAnsi="Palatino Linotype"/>
          <w:i w:val="0"/>
          <w:sz w:val="18"/>
        </w:rPr>
        <w:t xml:space="preserve">Loffing, F., &amp; Hagemann, N. (2014). Skill differences in visual anticipation of type of throw in team-handball penalties.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(3), 260–267. https://doi.org/10.1016/j.psychsport.2014.01.006</w:t>
      </w:r>
    </w:p>
    <w:p>
      <w:pPr>
        <w:spacing w:before="0" w:after="40" w:lineRule="exact" w:line="210"/>
        <w:ind w:left="340" w:hanging="340"/>
        <w:jc w:val="both"/>
      </w:pPr>
      <w:r>
        <w:rPr>
          <w:rFonts w:ascii="Palatino Linotype" w:hAnsi="Palatino Linotype"/>
          <w:i w:val="0"/>
          <w:sz w:val="18"/>
        </w:rPr>
        <w:t xml:space="preserve">Luo, J., Du, R., Wang, X., &amp; Luo, L. (2025). The relationship between social support and mental health in athletes: a systematic review and meta-analysis.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 1642886. https://doi.org/10.3389/fpsyg.2025.1642886</w:t>
      </w:r>
    </w:p>
    <w:p>
      <w:pPr>
        <w:spacing w:before="0" w:after="40" w:lineRule="exact" w:line="210"/>
        <w:ind w:left="340" w:hanging="340"/>
        <w:jc w:val="both"/>
      </w:pPr>
      <w:r>
        <w:rPr>
          <w:rFonts w:ascii="Palatino Linotype" w:hAnsi="Palatino Linotype"/>
          <w:i w:val="0"/>
          <w:sz w:val="18"/>
        </w:rPr>
        <w:t xml:space="preserve">Luteberget, L. S., &amp; Spencer, M. (2017). High-Intensity Events in International Women’s Team Handball Matches.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(1), 56–61. https://doi.org/10.1123/ijspp.2015-0641</w:t>
      </w:r>
    </w:p>
    <w:p>
      <w:pPr>
        <w:spacing w:before="0" w:after="40" w:lineRule="exact" w:line="210"/>
        <w:ind w:left="340" w:hanging="340"/>
        <w:jc w:val="both"/>
      </w:pPr>
      <w:r>
        <w:rPr>
          <w:rFonts w:ascii="Palatino Linotype" w:hAnsi="Palatino Linotype"/>
          <w:i w:val="0"/>
          <w:sz w:val="18"/>
        </w:rPr>
        <w:t xml:space="preserve">Macedo, L., Volossovitch, A., Carita, A. I., &amp; Komar, J. (2025). Playing without goalkeeper: the use of an empty goal in high-performance men’s handball. </w:t>
      </w:r>
      <w:r>
        <w:rPr>
          <w:rFonts w:ascii="Palatino Linotype" w:hAnsi="Palatino Linotype"/>
          <w:i/>
          <w:sz w:val="18"/>
        </w:rPr>
        <w:t>International Journal of Performance Analysis in Sport</w:t>
      </w:r>
      <w:r>
        <w:rPr>
          <w:rFonts w:ascii="Palatino Linotype" w:hAnsi="Palatino Linotype"/>
          <w:i w:val="0"/>
          <w:sz w:val="18"/>
        </w:rPr>
        <w:t xml:space="preserve">, </w:t>
      </w:r>
      <w:r>
        <w:rPr>
          <w:rFonts w:ascii="Palatino Linotype" w:hAnsi="Palatino Linotype"/>
          <w:i/>
          <w:sz w:val="18"/>
        </w:rPr>
        <w:t>25</w:t>
      </w:r>
      <w:r>
        <w:rPr>
          <w:rFonts w:ascii="Palatino Linotype" w:hAnsi="Palatino Linotype"/>
          <w:i w:val="0"/>
          <w:sz w:val="18"/>
        </w:rPr>
        <w:t>(6), 1189–1207. https://doi.org/10.1080/24748668.2024.2354109</w:t>
      </w:r>
    </w:p>
    <w:p>
      <w:pPr>
        <w:spacing w:before="0" w:after="40" w:lineRule="exact" w:line="210"/>
        <w:ind w:left="340" w:hanging="340"/>
        <w:jc w:val="both"/>
      </w:pPr>
      <w:r>
        <w:rPr>
          <w:rFonts w:ascii="Palatino Linotype" w:hAnsi="Palatino Linotype"/>
          <w:i w:val="0"/>
          <w:sz w:val="18"/>
        </w:rPr>
        <w:t xml:space="preserve">Majer, M. L. L., Profeit, M. C., Martin, L. J., Côté, J., Spendlove, A., &amp; Wilson, S. G. (2026). Examining the use of experience sampling methods in sport psychology research: a scoping review.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 1860704. https://doi.org/10.3389/fpsyg.2026.1860704</w:t>
      </w:r>
    </w:p>
    <w:p>
      <w:pPr>
        <w:spacing w:before="0" w:after="40" w:lineRule="exact" w:line="210"/>
        <w:ind w:left="340" w:hanging="340"/>
        <w:jc w:val="both"/>
      </w:pPr>
      <w:r>
        <w:rPr>
          <w:rFonts w:ascii="Palatino Linotype" w:hAnsi="Palatino Linotype"/>
          <w:i w:val="0"/>
          <w:sz w:val="18"/>
        </w:rPr>
        <w:t xml:space="preserve">Malfa, D., Pizarro, D., Gómez-López, M., &amp; Valero-Valenzuela, A. (2025). Impacto del modelo ludocomprensivo en el estilo interpersonal del entrenador, la motivación y el aprendizaje del juego en jugadores de balonmano en etapa inicial. </w:t>
      </w:r>
      <w:r>
        <w:rPr>
          <w:rFonts w:ascii="Palatino Linotype" w:hAnsi="Palatino Linotype"/>
          <w:i/>
          <w:sz w:val="18"/>
        </w:rPr>
        <w:t>Sportis. Scientific Journal of School Sport, Physical Education and Psychomotricity</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(4). https://doi.org/10.17979/sportis.2025.11.4.11990</w:t>
      </w:r>
    </w:p>
    <w:p>
      <w:pPr>
        <w:spacing w:before="0" w:after="40" w:lineRule="exact" w:line="210"/>
        <w:ind w:left="340" w:hanging="340"/>
        <w:jc w:val="both"/>
      </w:pPr>
      <w:r>
        <w:rPr>
          <w:rFonts w:ascii="Palatino Linotype" w:hAnsi="Palatino Linotype"/>
          <w:i w:val="0"/>
          <w:sz w:val="18"/>
        </w:rPr>
        <w:t xml:space="preserve">Manchado, C., Tortosa-Martínez, J., Vila, H., Ferragut, C., &amp; Platen, P. (2013). Performance Factors in Women's Team Handball. </w:t>
      </w:r>
      <w:r>
        <w:rPr>
          <w:rFonts w:ascii="Palatino Linotype" w:hAnsi="Palatino Linotype"/>
          <w:i/>
          <w:sz w:val="18"/>
        </w:rPr>
        <w:t>Journal of Strength and Conditioning Research</w:t>
      </w:r>
      <w:r>
        <w:rPr>
          <w:rFonts w:ascii="Palatino Linotype" w:hAnsi="Palatino Linotype"/>
          <w:i w:val="0"/>
          <w:sz w:val="18"/>
        </w:rPr>
        <w:t xml:space="preserve">, </w:t>
      </w:r>
      <w:r>
        <w:rPr>
          <w:rFonts w:ascii="Palatino Linotype" w:hAnsi="Palatino Linotype"/>
          <w:i/>
          <w:sz w:val="18"/>
        </w:rPr>
        <w:t>27</w:t>
      </w:r>
      <w:r>
        <w:rPr>
          <w:rFonts w:ascii="Palatino Linotype" w:hAnsi="Palatino Linotype"/>
          <w:i w:val="0"/>
          <w:sz w:val="18"/>
        </w:rPr>
        <w:t>(6), 1708–1719. https://doi.org/10.1519/jsc.0b013e3182891535</w:t>
      </w:r>
    </w:p>
    <w:p>
      <w:pPr>
        <w:spacing w:before="0" w:after="40" w:lineRule="exact" w:line="210"/>
        <w:ind w:left="340" w:hanging="340"/>
        <w:jc w:val="both"/>
      </w:pPr>
      <w:r>
        <w:rPr>
          <w:rFonts w:ascii="Palatino Linotype" w:hAnsi="Palatino Linotype"/>
          <w:i w:val="0"/>
          <w:sz w:val="18"/>
        </w:rPr>
        <w:t xml:space="preserve">Martin, L. J., Carron, A. V., &amp; Burke, S. M. (2009). Team building interventions in sport: A meta-analysis. </w:t>
      </w:r>
      <w:r>
        <w:rPr>
          <w:rFonts w:ascii="Palatino Linotype" w:hAnsi="Palatino Linotype"/>
          <w:i/>
          <w:sz w:val="18"/>
        </w:rPr>
        <w:t>Sport &amp; Exercise Psychology Review</w:t>
      </w:r>
      <w:r>
        <w:rPr>
          <w:rFonts w:ascii="Palatino Linotype" w:hAnsi="Palatino Linotype"/>
          <w:i w:val="0"/>
          <w:sz w:val="18"/>
        </w:rPr>
        <w:t xml:space="preserve">, </w:t>
      </w:r>
      <w:r>
        <w:rPr>
          <w:rFonts w:ascii="Palatino Linotype" w:hAnsi="Palatino Linotype"/>
          <w:i/>
          <w:sz w:val="18"/>
        </w:rPr>
        <w:t>5</w:t>
      </w:r>
      <w:r>
        <w:rPr>
          <w:rFonts w:ascii="Palatino Linotype" w:hAnsi="Palatino Linotype"/>
          <w:i w:val="0"/>
          <w:sz w:val="18"/>
        </w:rPr>
        <w:t>(2), 3–18. https://doi.org/10.53841/bpssepr.2009.5.2.3</w:t>
      </w:r>
    </w:p>
    <w:p>
      <w:pPr>
        <w:spacing w:before="0" w:after="40" w:lineRule="exact" w:line="210"/>
        <w:ind w:left="340" w:hanging="340"/>
        <w:jc w:val="both"/>
      </w:pPr>
      <w:r>
        <w:rPr>
          <w:rFonts w:ascii="Palatino Linotype" w:hAnsi="Palatino Linotype"/>
          <w:i w:val="0"/>
          <w:sz w:val="18"/>
        </w:rPr>
        <w:t xml:space="preserve">Martins, R., Krustrup, P., Castagna, C., Mohr, M., Teixeira, J., Carneiro, I., &amp; Póvoas, S. (2026). Walking handball as an exercise alternative to conventional walking and recreational team handball.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1784474. https://doi.org/10.3389/fspor.2026.1784474</w:t>
      </w:r>
    </w:p>
    <w:p>
      <w:pPr>
        <w:spacing w:before="0" w:after="40" w:lineRule="exact" w:line="210"/>
        <w:ind w:left="340" w:hanging="340"/>
        <w:jc w:val="both"/>
      </w:pPr>
      <w:r>
        <w:rPr>
          <w:rFonts w:ascii="Palatino Linotype" w:hAnsi="Palatino Linotype"/>
          <w:i w:val="0"/>
          <w:sz w:val="18"/>
        </w:rPr>
        <w:t xml:space="preserve">Martiny, L., Dias, G., Ferreira, J. P., Mendes, R., &amp; Mendes, R. (2024). Flow Training Program: Mindfulness, Decision Making, and Mental Well-Being of Young and Adult Elite Handball Athletes.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(6), 160. https://doi.org/10.3390/sports12060160</w:t>
      </w:r>
    </w:p>
    <w:p>
      <w:pPr>
        <w:spacing w:before="0" w:after="40" w:lineRule="exact" w:line="210"/>
        <w:ind w:left="340" w:hanging="340"/>
        <w:jc w:val="both"/>
      </w:pPr>
      <w:r>
        <w:rPr>
          <w:rFonts w:ascii="Palatino Linotype" w:hAnsi="Palatino Linotype"/>
          <w:i w:val="0"/>
          <w:sz w:val="18"/>
        </w:rPr>
        <w:t xml:space="preserve">Martínez, M., Bonet, J., Encinas, A., et al. (1998). Psychological program to improve the output of handball players. </w:t>
      </w:r>
      <w:r>
        <w:rPr>
          <w:rFonts w:ascii="Palatino Linotype" w:hAnsi="Palatino Linotype"/>
          <w:i/>
          <w:sz w:val="18"/>
        </w:rPr>
        <w:t>Psicothema</w:t>
      </w:r>
      <w:r>
        <w:rPr>
          <w:rFonts w:ascii="Palatino Linotype" w:hAnsi="Palatino Linotype"/>
          <w:i w:val="0"/>
          <w:sz w:val="18"/>
        </w:rPr>
        <w:t>.</w:t>
      </w:r>
    </w:p>
    <w:p>
      <w:pPr>
        <w:spacing w:before="0" w:after="40" w:lineRule="exact" w:line="210"/>
        <w:ind w:left="340" w:hanging="340"/>
        <w:jc w:val="both"/>
      </w:pPr>
      <w:r>
        <w:rPr>
          <w:rFonts w:ascii="Palatino Linotype" w:hAnsi="Palatino Linotype"/>
          <w:i w:val="0"/>
          <w:sz w:val="18"/>
        </w:rPr>
        <w:t xml:space="preserve">McDaniel Peters, B. C., &amp; Wood, W. (2017). Autism and Equine-Assisted Interventions: A Systematic Mapping Review. </w:t>
      </w:r>
      <w:r>
        <w:rPr>
          <w:rFonts w:ascii="Palatino Linotype" w:hAnsi="Palatino Linotype"/>
          <w:i/>
          <w:sz w:val="18"/>
        </w:rPr>
        <w:t>Journal of Autism and Developmental Disorders</w:t>
      </w:r>
      <w:r>
        <w:rPr>
          <w:rFonts w:ascii="Palatino Linotype" w:hAnsi="Palatino Linotype"/>
          <w:i w:val="0"/>
          <w:sz w:val="18"/>
        </w:rPr>
        <w:t xml:space="preserve">, </w:t>
      </w:r>
      <w:r>
        <w:rPr>
          <w:rFonts w:ascii="Palatino Linotype" w:hAnsi="Palatino Linotype"/>
          <w:i/>
          <w:sz w:val="18"/>
        </w:rPr>
        <w:t>47</w:t>
      </w:r>
      <w:r>
        <w:rPr>
          <w:rFonts w:ascii="Palatino Linotype" w:hAnsi="Palatino Linotype"/>
          <w:i w:val="0"/>
          <w:sz w:val="18"/>
        </w:rPr>
        <w:t>(10), 3220–3242. https://doi.org/10.1007/s10803-017-3219-9</w:t>
      </w:r>
    </w:p>
    <w:p>
      <w:pPr>
        <w:spacing w:before="0" w:after="40" w:lineRule="exact" w:line="210"/>
        <w:ind w:left="340" w:hanging="340"/>
        <w:jc w:val="both"/>
      </w:pPr>
      <w:r>
        <w:rPr>
          <w:rFonts w:ascii="Palatino Linotype" w:hAnsi="Palatino Linotype"/>
          <w:i w:val="0"/>
          <w:sz w:val="18"/>
        </w:rPr>
        <w:t xml:space="preserve">McHugh, M. L. (2012). Interrater reliability: the kappa statistic. </w:t>
      </w:r>
      <w:r>
        <w:rPr>
          <w:rFonts w:ascii="Palatino Linotype" w:hAnsi="Palatino Linotype"/>
          <w:i/>
          <w:sz w:val="18"/>
        </w:rPr>
        <w:t>Biochemia Medica</w:t>
      </w:r>
      <w:r>
        <w:rPr>
          <w:rFonts w:ascii="Palatino Linotype" w:hAnsi="Palatino Linotype"/>
          <w:i w:val="0"/>
          <w:sz w:val="18"/>
        </w:rPr>
        <w:t>, 276–282. https://doi.org/10.11613/bm.2012.031</w:t>
      </w:r>
    </w:p>
    <w:p>
      <w:pPr>
        <w:spacing w:before="0" w:after="40" w:lineRule="exact" w:line="210"/>
        <w:ind w:left="340" w:hanging="340"/>
        <w:jc w:val="both"/>
      </w:pPr>
      <w:r>
        <w:rPr>
          <w:rFonts w:ascii="Palatino Linotype" w:hAnsi="Palatino Linotype"/>
          <w:i w:val="0"/>
          <w:sz w:val="18"/>
        </w:rPr>
        <w:t xml:space="preserve">Menn, M. L., Bossard, C., Travassos, B., Duarte, R., &amp; Kermarrec, G. (2019). Handball Goalkeeper Intuitive Decision-Making: A Naturalistic Case Study. </w:t>
      </w:r>
      <w:r>
        <w:rPr>
          <w:rFonts w:ascii="Palatino Linotype" w:hAnsi="Palatino Linotype"/>
          <w:i/>
          <w:sz w:val="18"/>
        </w:rPr>
        <w:t>Journal of Human Kinetics</w:t>
      </w:r>
      <w:r>
        <w:rPr>
          <w:rFonts w:ascii="Palatino Linotype" w:hAnsi="Palatino Linotype"/>
          <w:i w:val="0"/>
          <w:sz w:val="18"/>
        </w:rPr>
        <w:t xml:space="preserve">, </w:t>
      </w:r>
      <w:r>
        <w:rPr>
          <w:rFonts w:ascii="Palatino Linotype" w:hAnsi="Palatino Linotype"/>
          <w:i/>
          <w:sz w:val="18"/>
        </w:rPr>
        <w:t>70</w:t>
      </w:r>
      <w:r>
        <w:rPr>
          <w:rFonts w:ascii="Palatino Linotype" w:hAnsi="Palatino Linotype"/>
          <w:i w:val="0"/>
          <w:sz w:val="18"/>
        </w:rPr>
        <w:t>(1), 297–308. https://doi.org/10.2478/hukin-2019-0042</w:t>
      </w:r>
    </w:p>
    <w:p>
      <w:pPr>
        <w:spacing w:before="0" w:after="40" w:lineRule="exact" w:line="210"/>
        <w:ind w:left="340" w:hanging="340"/>
        <w:jc w:val="both"/>
      </w:pPr>
      <w:r>
        <w:rPr>
          <w:rFonts w:ascii="Palatino Linotype" w:hAnsi="Palatino Linotype"/>
          <w:i w:val="0"/>
          <w:sz w:val="18"/>
        </w:rPr>
        <w:t xml:space="preserve">Metan, H., &amp; Küçük, V. (2022). The Effect of Psychological Skill Training Program and Positive Feedback on Handball Player’s Self-Efficacy Beliefs and their Shot Accuracy. </w:t>
      </w:r>
      <w:r>
        <w:rPr>
          <w:rFonts w:ascii="Palatino Linotype" w:hAnsi="Palatino Linotype"/>
          <w:i/>
          <w:sz w:val="18"/>
        </w:rPr>
        <w:t>Annals of Applied Sport Science</w:t>
      </w:r>
      <w:r>
        <w:rPr>
          <w:rFonts w:ascii="Palatino Linotype" w:hAnsi="Palatino Linotype"/>
          <w:i w:val="0"/>
          <w:sz w:val="18"/>
        </w:rPr>
        <w:t xml:space="preserve">, </w:t>
      </w:r>
      <w:r>
        <w:rPr>
          <w:rFonts w:ascii="Palatino Linotype" w:hAnsi="Palatino Linotype"/>
          <w:i/>
          <w:sz w:val="18"/>
        </w:rPr>
        <w:t>10</w:t>
      </w:r>
      <w:r>
        <w:rPr>
          <w:rFonts w:ascii="Palatino Linotype" w:hAnsi="Palatino Linotype"/>
          <w:i w:val="0"/>
          <w:sz w:val="18"/>
        </w:rPr>
        <w:t>(3), 0–0. https://doi.org/10.52547/aassjournal.1060</w:t>
      </w:r>
    </w:p>
    <w:p>
      <w:pPr>
        <w:spacing w:before="0" w:after="40" w:lineRule="exact" w:line="210"/>
        <w:ind w:left="340" w:hanging="340"/>
        <w:jc w:val="both"/>
      </w:pPr>
      <w:r>
        <w:rPr>
          <w:rFonts w:ascii="Palatino Linotype" w:hAnsi="Palatino Linotype"/>
          <w:i w:val="0"/>
          <w:sz w:val="18"/>
        </w:rPr>
        <w:t xml:space="preserve">Mguidich, H., Ben Chikha, H., &amp; Khacharem, A. (2026). Static Tactical Diagrams and Imagination: Differential Effects on Novice and Expert Handball Players. </w:t>
      </w:r>
      <w:r>
        <w:rPr>
          <w:rFonts w:ascii="Palatino Linotype" w:hAnsi="Palatino Linotype"/>
          <w:i/>
          <w:sz w:val="18"/>
        </w:rPr>
        <w:t>Perceptual and Motor Skills</w:t>
      </w:r>
      <w:r>
        <w:rPr>
          <w:rFonts w:ascii="Palatino Linotype" w:hAnsi="Palatino Linotype"/>
          <w:i w:val="0"/>
          <w:sz w:val="18"/>
        </w:rPr>
        <w:t>, 00315125261462797. https://doi.org/10.1177/00315125261462797</w:t>
      </w:r>
    </w:p>
    <w:p>
      <w:pPr>
        <w:spacing w:before="0" w:after="40" w:lineRule="exact" w:line="210"/>
        <w:ind w:left="340" w:hanging="340"/>
        <w:jc w:val="both"/>
      </w:pPr>
      <w:r>
        <w:rPr>
          <w:rFonts w:ascii="Palatino Linotype" w:hAnsi="Palatino Linotype"/>
          <w:i w:val="0"/>
          <w:sz w:val="18"/>
        </w:rPr>
        <w:t xml:space="preserve">Michalsik, L., Aagaard, P., &amp; Madsen, K. (2012). Locomotion Characteristics and Match-Induced Impairments in Physical Performance in Male Elite Team Handball Players. </w:t>
      </w:r>
      <w:r>
        <w:rPr>
          <w:rFonts w:ascii="Palatino Linotype" w:hAnsi="Palatino Linotype"/>
          <w:i/>
          <w:sz w:val="18"/>
        </w:rPr>
        <w:t>International Journal of Sports Medicine</w:t>
      </w:r>
      <w:r>
        <w:rPr>
          <w:rFonts w:ascii="Palatino Linotype" w:hAnsi="Palatino Linotype"/>
          <w:i w:val="0"/>
          <w:sz w:val="18"/>
        </w:rPr>
        <w:t xml:space="preserve">, </w:t>
      </w:r>
      <w:r>
        <w:rPr>
          <w:rFonts w:ascii="Palatino Linotype" w:hAnsi="Palatino Linotype"/>
          <w:i/>
          <w:sz w:val="18"/>
        </w:rPr>
        <w:t>34</w:t>
      </w:r>
      <w:r>
        <w:rPr>
          <w:rFonts w:ascii="Palatino Linotype" w:hAnsi="Palatino Linotype"/>
          <w:i w:val="0"/>
          <w:sz w:val="18"/>
        </w:rPr>
        <w:t>(07), 590–599. https://doi.org/10.1055/s-0032-1329989</w:t>
      </w:r>
    </w:p>
    <w:p>
      <w:pPr>
        <w:spacing w:before="0" w:after="40" w:lineRule="exact" w:line="210"/>
        <w:ind w:left="340" w:hanging="340"/>
        <w:jc w:val="both"/>
      </w:pPr>
      <w:r>
        <w:rPr>
          <w:rFonts w:ascii="Palatino Linotype" w:hAnsi="Palatino Linotype"/>
          <w:i w:val="0"/>
          <w:sz w:val="18"/>
        </w:rPr>
        <w:t xml:space="preserve">Minkler, T. O., Oparina, E., &amp; Kostrna, J. (2025). A systematic review of the mindful sport performance enhancement program. </w:t>
      </w:r>
      <w:r>
        <w:rPr>
          <w:rFonts w:ascii="Palatino Linotype" w:hAnsi="Palatino Linotype"/>
          <w:i/>
          <w:sz w:val="18"/>
        </w:rPr>
        <w:t>International Review of Sport and Exercise Psychology</w:t>
      </w:r>
      <w:r>
        <w:rPr>
          <w:rFonts w:ascii="Palatino Linotype" w:hAnsi="Palatino Linotype"/>
          <w:i w:val="0"/>
          <w:sz w:val="18"/>
        </w:rPr>
        <w:t>, 1–37. https://doi.org/10.1080/1750984x.2025.2521774</w:t>
      </w:r>
    </w:p>
    <w:p>
      <w:pPr>
        <w:spacing w:before="0" w:after="40" w:lineRule="exact" w:line="210"/>
        <w:ind w:left="340" w:hanging="340"/>
        <w:jc w:val="both"/>
      </w:pPr>
      <w:r>
        <w:rPr>
          <w:rFonts w:ascii="Palatino Linotype" w:hAnsi="Palatino Linotype"/>
          <w:i w:val="0"/>
          <w:sz w:val="18"/>
        </w:rPr>
        <w:t xml:space="preserve">Moesch, K., Kenttä, G., Kleinert, J., Quignon-Fleuret, C., Cecil, S., &amp; Bertollo, M. (2018). FEPSAC position statement: Mental health disorders in elite athletes and models of service provision.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38</w:t>
      </w:r>
      <w:r>
        <w:rPr>
          <w:rFonts w:ascii="Palatino Linotype" w:hAnsi="Palatino Linotype"/>
          <w:i w:val="0"/>
          <w:sz w:val="18"/>
        </w:rPr>
        <w:t>, 61–71. https://doi.org/10.1016/j.psychsport.2018.05.013</w:t>
      </w:r>
    </w:p>
    <w:p>
      <w:pPr>
        <w:spacing w:before="0" w:after="40" w:lineRule="exact" w:line="210"/>
        <w:ind w:left="340" w:hanging="340"/>
        <w:jc w:val="both"/>
      </w:pPr>
      <w:r>
        <w:rPr>
          <w:rFonts w:ascii="Palatino Linotype" w:hAnsi="Palatino Linotype"/>
          <w:i w:val="0"/>
          <w:sz w:val="18"/>
        </w:rPr>
        <w:t xml:space="preserve">Mon-López, D., de la Rubia Riaza, A., Hontoria Galán, M., &amp; Refoyo Roman, I. (2020). The Impact of Covid-19 and the Effect of Psychological Factors on Training Conditions of Handball Players.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(18), 6471. https://doi.org/10.3390/ijerph17186471</w:t>
      </w:r>
    </w:p>
    <w:p>
      <w:pPr>
        <w:spacing w:before="0" w:after="40" w:lineRule="exact" w:line="210"/>
        <w:ind w:left="340" w:hanging="340"/>
        <w:jc w:val="both"/>
      </w:pPr>
      <w:r>
        <w:rPr>
          <w:rFonts w:ascii="Palatino Linotype" w:hAnsi="Palatino Linotype"/>
          <w:i w:val="0"/>
          <w:sz w:val="18"/>
        </w:rPr>
        <w:t xml:space="preserve">Naderi, A., Shaabani, F., Keikha, M., &amp; Degens, H. (2024). Is an Exercise-Based Injury-Prevention Program Effective in Team Handball Players? A Systematic Review and Meta-Analysis. </w:t>
      </w:r>
      <w:r>
        <w:rPr>
          <w:rFonts w:ascii="Palatino Linotype" w:hAnsi="Palatino Linotype"/>
          <w:i/>
          <w:sz w:val="18"/>
        </w:rPr>
        <w:t>Journal of Athletic Training</w:t>
      </w:r>
      <w:r>
        <w:rPr>
          <w:rFonts w:ascii="Palatino Linotype" w:hAnsi="Palatino Linotype"/>
          <w:i w:val="0"/>
          <w:sz w:val="18"/>
        </w:rPr>
        <w:t xml:space="preserve">, </w:t>
      </w:r>
      <w:r>
        <w:rPr>
          <w:rFonts w:ascii="Palatino Linotype" w:hAnsi="Palatino Linotype"/>
          <w:i/>
          <w:sz w:val="18"/>
        </w:rPr>
        <w:t>59</w:t>
      </w:r>
      <w:r>
        <w:rPr>
          <w:rFonts w:ascii="Palatino Linotype" w:hAnsi="Palatino Linotype"/>
          <w:i w:val="0"/>
          <w:sz w:val="18"/>
        </w:rPr>
        <w:t>(8), 845–856. https://doi.org/10.4085/1062-6050-0680.22</w:t>
      </w:r>
    </w:p>
    <w:p>
      <w:pPr>
        <w:spacing w:before="0" w:after="40" w:lineRule="exact" w:line="210"/>
        <w:ind w:left="340" w:hanging="340"/>
        <w:jc w:val="both"/>
      </w:pPr>
      <w:r>
        <w:rPr>
          <w:rFonts w:ascii="Palatino Linotype" w:hAnsi="Palatino Linotype"/>
          <w:i w:val="0"/>
          <w:sz w:val="18"/>
        </w:rPr>
        <w:t xml:space="preserve">Nicolosi, S., Quinto, A., Lipoma, M., &amp; Sgrò, F. (2023). Situational Analysis and Tactical Decision-Making in Elite Handball Players. </w:t>
      </w:r>
      <w:r>
        <w:rPr>
          <w:rFonts w:ascii="Palatino Linotype" w:hAnsi="Palatino Linotype"/>
          <w:i/>
          <w:sz w:val="18"/>
        </w:rPr>
        <w:t>Applied Sciences</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(15), 8920. https://doi.org/10.3390/app13158920</w:t>
      </w:r>
    </w:p>
    <w:p>
      <w:pPr>
        <w:spacing w:before="0" w:after="40" w:lineRule="exact" w:line="210"/>
        <w:ind w:left="340" w:hanging="340"/>
        <w:jc w:val="both"/>
      </w:pPr>
      <w:r>
        <w:rPr>
          <w:rFonts w:ascii="Palatino Linotype" w:hAnsi="Palatino Linotype"/>
          <w:i w:val="0"/>
          <w:sz w:val="18"/>
        </w:rPr>
        <w:t xml:space="preserve">Niering, M., Monsberger, T., Seifert, J., &amp; Muehlbauer, T. (2023). Effects of Psychological Interventions on Performance Anxiety in Performing Artists and Athletes: A Systematic Review with Meta-Analysis. </w:t>
      </w:r>
      <w:r>
        <w:rPr>
          <w:rFonts w:ascii="Palatino Linotype" w:hAnsi="Palatino Linotype"/>
          <w:i/>
          <w:sz w:val="18"/>
        </w:rPr>
        <w:t>Behavioral Sciences</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(11), 910. https://doi.org/10.3390/bs13110910</w:t>
      </w:r>
    </w:p>
    <w:p>
      <w:pPr>
        <w:spacing w:before="0" w:after="40" w:lineRule="exact" w:line="210"/>
        <w:ind w:left="340" w:hanging="340"/>
        <w:jc w:val="both"/>
      </w:pPr>
      <w:r>
        <w:rPr>
          <w:rFonts w:ascii="Palatino Linotype" w:hAnsi="Palatino Linotype"/>
          <w:i w:val="0"/>
          <w:sz w:val="18"/>
        </w:rPr>
        <w:t xml:space="preserve">Nikolovski, Z., Foretić, N., Vrdoljak, D., Marić, D., &amp; Perić, M. (2023b). Comparison between Match and Training Session on Biomarker Responses in Handball Players.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(4), 83. https://doi.org/10.3390/sports11040083</w:t>
      </w:r>
    </w:p>
    <w:p>
      <w:pPr>
        <w:spacing w:before="0" w:after="40" w:lineRule="exact" w:line="210"/>
        <w:ind w:left="340" w:hanging="340"/>
        <w:jc w:val="both"/>
      </w:pPr>
      <w:r>
        <w:rPr>
          <w:rFonts w:ascii="Palatino Linotype" w:hAnsi="Palatino Linotype"/>
          <w:i w:val="0"/>
          <w:sz w:val="18"/>
        </w:rPr>
        <w:t xml:space="preserve">Nikolovski, Z., Vrdoljak, D., Foretić, N., Perić, M., Marić, D., &amp; Fountoulakis, C. (2023a). Acute and Long-Lasting Effects of Slow-Paced Breathing on Handball Team Coach’s Match Stress. </w:t>
      </w:r>
      <w:r>
        <w:rPr>
          <w:rFonts w:ascii="Palatino Linotype" w:hAnsi="Palatino Linotype"/>
          <w:i/>
          <w:sz w:val="18"/>
        </w:rPr>
        <w:t>Healthcare</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(9), 1242. https://doi.org/10.3390/healthcare11091242</w:t>
      </w:r>
    </w:p>
    <w:p>
      <w:pPr>
        <w:spacing w:before="0" w:after="40" w:lineRule="exact" w:line="210"/>
        <w:ind w:left="340" w:hanging="340"/>
        <w:jc w:val="both"/>
      </w:pPr>
      <w:r>
        <w:rPr>
          <w:rFonts w:ascii="Palatino Linotype" w:hAnsi="Palatino Linotype"/>
          <w:i w:val="0"/>
          <w:sz w:val="18"/>
        </w:rPr>
        <w:t xml:space="preserve">Nishida, M., Yamamoto, K., Murata, Y., Ichinose, A., &amp; Shioda, K. (2021). Exploring the Effect of Long Naps on Handball Performance and Heart Rate Variability. </w:t>
      </w:r>
      <w:r>
        <w:rPr>
          <w:rFonts w:ascii="Palatino Linotype" w:hAnsi="Palatino Linotype"/>
          <w:i/>
          <w:sz w:val="18"/>
        </w:rPr>
        <w:t>Sports Medicine International Open</w:t>
      </w:r>
      <w:r>
        <w:rPr>
          <w:rFonts w:ascii="Palatino Linotype" w:hAnsi="Palatino Linotype"/>
          <w:i w:val="0"/>
          <w:sz w:val="18"/>
        </w:rPr>
        <w:t xml:space="preserve">, </w:t>
      </w:r>
      <w:r>
        <w:rPr>
          <w:rFonts w:ascii="Palatino Linotype" w:hAnsi="Palatino Linotype"/>
          <w:i/>
          <w:sz w:val="18"/>
        </w:rPr>
        <w:t>5</w:t>
      </w:r>
      <w:r>
        <w:rPr>
          <w:rFonts w:ascii="Palatino Linotype" w:hAnsi="Palatino Linotype"/>
          <w:i w:val="0"/>
          <w:sz w:val="18"/>
        </w:rPr>
        <w:t>(03), E73–E80. https://doi.org/10.1055/a-1551-8054</w:t>
      </w:r>
    </w:p>
    <w:p>
      <w:pPr>
        <w:spacing w:before="0" w:after="40" w:lineRule="exact" w:line="210"/>
        <w:ind w:left="340" w:hanging="340"/>
        <w:jc w:val="both"/>
      </w:pPr>
      <w:r>
        <w:rPr>
          <w:rFonts w:ascii="Palatino Linotype" w:hAnsi="Palatino Linotype"/>
          <w:i w:val="0"/>
          <w:sz w:val="18"/>
        </w:rPr>
        <w:t xml:space="preserve">Norouzi, E., Hamboushi, L., Ahmadi, A., &amp; Rhodes, J. (2025). Using functional imagery training to enhance motor performance and well-being in elite handball players post-COVID-19. </w:t>
      </w:r>
      <w:r>
        <w:rPr>
          <w:rFonts w:ascii="Palatino Linotype" w:hAnsi="Palatino Linotype"/>
          <w:i/>
          <w:sz w:val="18"/>
        </w:rPr>
        <w:t>Journal of Imagery Research in Sport and Physical Activity</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(1), 20250009. https://doi.org/10.1515/jirspa-2025-0009</w:t>
      </w:r>
    </w:p>
    <w:p>
      <w:pPr>
        <w:spacing w:before="0" w:after="40" w:lineRule="exact" w:line="210"/>
        <w:ind w:left="340" w:hanging="340"/>
        <w:jc w:val="both"/>
      </w:pPr>
      <w:r>
        <w:rPr>
          <w:rFonts w:ascii="Palatino Linotype" w:hAnsi="Palatino Linotype"/>
          <w:i w:val="0"/>
          <w:sz w:val="18"/>
        </w:rPr>
        <w:t xml:space="preserve">Ntoumanis, N., Ng, J. Y., Prestwich, A., Quested, E., Hancox, J. E., Thøgersen-Ntoumani, C., Deci, E. L., Ryan, R. M., Lonsdale, C., &amp; Williams, G. C. (2021). A meta-analysis of self-determination theory-informed intervention studies in the health domain: effects on motivation, health behavior, physical, and psychological health. </w:t>
      </w:r>
      <w:r>
        <w:rPr>
          <w:rFonts w:ascii="Palatino Linotype" w:hAnsi="Palatino Linotype"/>
          <w:i/>
          <w:sz w:val="18"/>
        </w:rPr>
        <w:t>Health Psychology Review</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(2), 214–244. https://doi.org/10.1080/17437199.2020.1718529</w:t>
      </w:r>
    </w:p>
    <w:p>
      <w:pPr>
        <w:spacing w:before="0" w:after="40" w:lineRule="exact" w:line="210"/>
        <w:ind w:left="340" w:hanging="340"/>
        <w:jc w:val="both"/>
      </w:pPr>
      <w:r>
        <w:rPr>
          <w:rFonts w:ascii="Palatino Linotype" w:hAnsi="Palatino Linotype"/>
          <w:i w:val="0"/>
          <w:sz w:val="18"/>
        </w:rPr>
        <w:t xml:space="preserve">Nuell, S., Rabassa, J., Bárcena, C., Espar, J., Munné, C., &amp; García, I. (2025). Effects of daily use of intermittent pneumatic compression in competitive handball players: A randomized controlled trial. </w:t>
      </w:r>
      <w:r>
        <w:rPr>
          <w:rFonts w:ascii="Palatino Linotype" w:hAnsi="Palatino Linotype"/>
          <w:i/>
          <w:sz w:val="18"/>
        </w:rPr>
        <w:t>Biology of Sport</w:t>
      </w:r>
      <w:r>
        <w:rPr>
          <w:rFonts w:ascii="Palatino Linotype" w:hAnsi="Palatino Linotype"/>
          <w:i w:val="0"/>
          <w:sz w:val="18"/>
        </w:rPr>
        <w:t xml:space="preserve">, </w:t>
      </w:r>
      <w:r>
        <w:rPr>
          <w:rFonts w:ascii="Palatino Linotype" w:hAnsi="Palatino Linotype"/>
          <w:i/>
          <w:sz w:val="18"/>
        </w:rPr>
        <w:t>42</w:t>
      </w:r>
      <w:r>
        <w:rPr>
          <w:rFonts w:ascii="Palatino Linotype" w:hAnsi="Palatino Linotype"/>
          <w:i w:val="0"/>
          <w:sz w:val="18"/>
        </w:rPr>
        <w:t>(4), 311–321. https://doi.org/10.5114/biolsport.2025.151656</w:t>
      </w:r>
    </w:p>
    <w:p>
      <w:pPr>
        <w:spacing w:before="0" w:after="40" w:lineRule="exact" w:line="210"/>
        <w:ind w:left="340" w:hanging="340"/>
        <w:jc w:val="both"/>
      </w:pPr>
      <w:r>
        <w:rPr>
          <w:rFonts w:ascii="Palatino Linotype" w:hAnsi="Palatino Linotype"/>
          <w:i w:val="0"/>
          <w:sz w:val="18"/>
        </w:rPr>
        <w:t xml:space="preserve">Pacewicz, C. E., Smith, A. L., &amp; Frank, K. (2025). Teammate communication, loneliness, and contagion of athlete burnout.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78</w:t>
      </w:r>
      <w:r>
        <w:rPr>
          <w:rFonts w:ascii="Palatino Linotype" w:hAnsi="Palatino Linotype"/>
          <w:i w:val="0"/>
          <w:sz w:val="18"/>
        </w:rPr>
        <w:t>, 102807. https://doi.org/10.1016/j.psychsport.2025.102807</w:t>
      </w:r>
    </w:p>
    <w:p>
      <w:pPr>
        <w:spacing w:before="0" w:after="40" w:lineRule="exact" w:line="210"/>
        <w:ind w:left="340" w:hanging="340"/>
        <w:jc w:val="both"/>
      </w:pPr>
      <w:r>
        <w:rPr>
          <w:rFonts w:ascii="Palatino Linotype" w:hAnsi="Palatino Linotype"/>
          <w:i w:val="0"/>
          <w:sz w:val="18"/>
        </w:rPr>
        <w:t xml:space="preserve">Paludo, A. C., Paravlic, A., Dvořáková, K., &amp; Gimunová, M. (2022). The Effect of Menstrual Cycle on Perceptual Responses in Athletes: A Systematic Review With Meta-Analysis.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 926854. https://doi.org/10.3389/fpsyg.2022.926854</w:t>
      </w:r>
    </w:p>
    <w:p>
      <w:pPr>
        <w:spacing w:before="0" w:after="40" w:lineRule="exact" w:line="210"/>
        <w:ind w:left="340" w:hanging="340"/>
        <w:jc w:val="both"/>
      </w:pPr>
      <w:r>
        <w:rPr>
          <w:rFonts w:ascii="Palatino Linotype" w:hAnsi="Palatino Linotype"/>
          <w:i w:val="0"/>
          <w:sz w:val="18"/>
        </w:rPr>
        <w:t xml:space="preserve">Paul Meeûs, M. S., Serpa, S., &amp; De Cuyper, B. (2010). The Effects of Video Feedback on Coaches’ Behavior and the Coach-Athlete Relationship. </w:t>
      </w:r>
      <w:r>
        <w:rPr>
          <w:rFonts w:ascii="Palatino Linotype" w:hAnsi="Palatino Linotype"/>
          <w:i/>
          <w:sz w:val="18"/>
        </w:rPr>
        <w:t>Journal of Clinical Sport Psychology</w:t>
      </w:r>
      <w:r>
        <w:rPr>
          <w:rFonts w:ascii="Palatino Linotype" w:hAnsi="Palatino Linotype"/>
          <w:i w:val="0"/>
          <w:sz w:val="18"/>
        </w:rPr>
        <w:t xml:space="preserve">, </w:t>
      </w:r>
      <w:r>
        <w:rPr>
          <w:rFonts w:ascii="Palatino Linotype" w:hAnsi="Palatino Linotype"/>
          <w:i/>
          <w:sz w:val="18"/>
        </w:rPr>
        <w:t>4</w:t>
      </w:r>
      <w:r>
        <w:rPr>
          <w:rFonts w:ascii="Palatino Linotype" w:hAnsi="Palatino Linotype"/>
          <w:i w:val="0"/>
          <w:sz w:val="18"/>
        </w:rPr>
        <w:t>(4), 323–340. https://doi.org/10.1123/jcsp.4.4.323</w:t>
      </w:r>
    </w:p>
    <w:p>
      <w:pPr>
        <w:spacing w:before="0" w:after="40" w:lineRule="exact" w:line="210"/>
        <w:ind w:left="340" w:hanging="340"/>
        <w:jc w:val="both"/>
      </w:pPr>
      <w:r>
        <w:rPr>
          <w:rFonts w:ascii="Palatino Linotype" w:hAnsi="Palatino Linotype"/>
          <w:i w:val="0"/>
          <w:sz w:val="18"/>
        </w:rPr>
        <w:t xml:space="preserve">Pedersen, A., Randers, M. B., Luteberget, L. S., &amp; Møller, M. (2023). Validity of Session Rating of Perceived Exertion for Measuring Training Load in Youth Team Handball Players. </w:t>
      </w:r>
      <w:r>
        <w:rPr>
          <w:rFonts w:ascii="Palatino Linotype" w:hAnsi="Palatino Linotype"/>
          <w:i/>
          <w:sz w:val="18"/>
        </w:rPr>
        <w:t>Journal of Strength &amp; Conditioning Research</w:t>
      </w:r>
      <w:r>
        <w:rPr>
          <w:rFonts w:ascii="Palatino Linotype" w:hAnsi="Palatino Linotype"/>
          <w:i w:val="0"/>
          <w:sz w:val="18"/>
        </w:rPr>
        <w:t xml:space="preserve">, </w:t>
      </w:r>
      <w:r>
        <w:rPr>
          <w:rFonts w:ascii="Palatino Linotype" w:hAnsi="Palatino Linotype"/>
          <w:i/>
          <w:sz w:val="18"/>
        </w:rPr>
        <w:t>37</w:t>
      </w:r>
      <w:r>
        <w:rPr>
          <w:rFonts w:ascii="Palatino Linotype" w:hAnsi="Palatino Linotype"/>
          <w:i w:val="0"/>
          <w:sz w:val="18"/>
        </w:rPr>
        <w:t>(1), 174–180. https://doi.org/10.1519/jsc.0000000000004202</w:t>
      </w:r>
    </w:p>
    <w:p>
      <w:pPr>
        <w:spacing w:before="0" w:after="40" w:lineRule="exact" w:line="210"/>
        <w:ind w:left="340" w:hanging="340"/>
        <w:jc w:val="both"/>
      </w:pPr>
      <w:r>
        <w:rPr>
          <w:rFonts w:ascii="Palatino Linotype" w:hAnsi="Palatino Linotype"/>
          <w:i w:val="0"/>
          <w:sz w:val="18"/>
        </w:rPr>
        <w:t xml:space="preserve">Penna, E. M., Filho, E., Campos, B. T., Pires, D. A., Nakamura, F. Y., Mendes, T. T., Lopes, T. R., Smith, M., &amp; Prado, L. S. (2018). Mental fatigue does not affect heart rate recovery but impairs performance in handball players. </w:t>
      </w:r>
      <w:r>
        <w:rPr>
          <w:rFonts w:ascii="Palatino Linotype" w:hAnsi="Palatino Linotype"/>
          <w:i/>
          <w:sz w:val="18"/>
        </w:rPr>
        <w:t>Revista Brasileira de Medicina do Esporte</w:t>
      </w:r>
      <w:r>
        <w:rPr>
          <w:rFonts w:ascii="Palatino Linotype" w:hAnsi="Palatino Linotype"/>
          <w:i w:val="0"/>
          <w:sz w:val="18"/>
        </w:rPr>
        <w:t xml:space="preserve">, </w:t>
      </w:r>
      <w:r>
        <w:rPr>
          <w:rFonts w:ascii="Palatino Linotype" w:hAnsi="Palatino Linotype"/>
          <w:i/>
          <w:sz w:val="18"/>
        </w:rPr>
        <w:t>24</w:t>
      </w:r>
      <w:r>
        <w:rPr>
          <w:rFonts w:ascii="Palatino Linotype" w:hAnsi="Palatino Linotype"/>
          <w:i w:val="0"/>
          <w:sz w:val="18"/>
        </w:rPr>
        <w:t>(5), 347–351. https://doi.org/10.1590/1517-869220182405180483</w:t>
      </w:r>
    </w:p>
    <w:p>
      <w:pPr>
        <w:spacing w:before="0" w:after="40" w:lineRule="exact" w:line="210"/>
        <w:ind w:left="340" w:hanging="340"/>
        <w:jc w:val="both"/>
      </w:pPr>
      <w:r>
        <w:rPr>
          <w:rFonts w:ascii="Palatino Linotype" w:hAnsi="Palatino Linotype"/>
          <w:i w:val="0"/>
          <w:sz w:val="18"/>
        </w:rPr>
        <w:t xml:space="preserve">Pindl, T., Schweizer, G., &amp; Furley, P. (2026). Sample sizes in sport and exercise psychology: Have they increased in the past decade?.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87</w:t>
      </w:r>
      <w:r>
        <w:rPr>
          <w:rFonts w:ascii="Palatino Linotype" w:hAnsi="Palatino Linotype"/>
          <w:i w:val="0"/>
          <w:sz w:val="18"/>
        </w:rPr>
        <w:t>, 103231. https://doi.org/10.1016/j.psychsport.2026.103231</w:t>
      </w:r>
    </w:p>
    <w:p>
      <w:pPr>
        <w:spacing w:before="0" w:after="40" w:lineRule="exact" w:line="210"/>
        <w:ind w:left="340" w:hanging="340"/>
        <w:jc w:val="both"/>
      </w:pPr>
      <w:r>
        <w:rPr>
          <w:rFonts w:ascii="Palatino Linotype" w:hAnsi="Palatino Linotype"/>
          <w:i w:val="0"/>
          <w:sz w:val="18"/>
        </w:rPr>
        <w:t xml:space="preserve">Prieto, J., Gómez, M. Á., &amp; Sampaio, J. (2015). A bibliometric review of the scientific production in handball. </w:t>
      </w:r>
      <w:r>
        <w:rPr>
          <w:rFonts w:ascii="Palatino Linotype" w:hAnsi="Palatino Linotype"/>
          <w:i/>
          <w:sz w:val="18"/>
        </w:rPr>
        <w:t>Cuadernos de Psicología del Deporte</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(3), 145–154. https://doi.org/10.4321/s1578-84232015000300014</w:t>
      </w:r>
    </w:p>
    <w:p>
      <w:pPr>
        <w:spacing w:before="0" w:after="40" w:lineRule="exact" w:line="210"/>
        <w:ind w:left="340" w:hanging="340"/>
        <w:jc w:val="both"/>
      </w:pPr>
      <w:r>
        <w:rPr>
          <w:rFonts w:ascii="Palatino Linotype" w:hAnsi="Palatino Linotype"/>
          <w:i w:val="0"/>
          <w:sz w:val="18"/>
        </w:rPr>
        <w:t xml:space="preserve">Proost, M., Habay, J., De Wachter, J., De Pauw, K., Rattray, B., Meeusen, R., Roelands, B., &amp; Van Cutsem, J. (2022). How to Tackle Mental Fatigue: A Systematic Review of Potential Countermeasures and Their Underlying Mechanisms.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52</w:t>
      </w:r>
      <w:r>
        <w:rPr>
          <w:rFonts w:ascii="Palatino Linotype" w:hAnsi="Palatino Linotype"/>
          <w:i w:val="0"/>
          <w:sz w:val="18"/>
        </w:rPr>
        <w:t>(9), 2129–2158. https://doi.org/10.1007/s40279-022-01678-z</w:t>
      </w:r>
    </w:p>
    <w:p>
      <w:pPr>
        <w:spacing w:before="0" w:after="40" w:lineRule="exact" w:line="210"/>
        <w:ind w:left="340" w:hanging="340"/>
        <w:jc w:val="both"/>
      </w:pPr>
      <w:r>
        <w:rPr>
          <w:rFonts w:ascii="Palatino Linotype" w:hAnsi="Palatino Linotype"/>
          <w:i w:val="0"/>
          <w:sz w:val="18"/>
        </w:rPr>
        <w:t xml:space="preserve">Ptáček, M., Lugo, R. G., &amp; Jelínek, M. (2026). Effectiveness of acceptance and commitment therapy among adolescent athletes: a systematic review. </w:t>
      </w:r>
      <w:r>
        <w:rPr>
          <w:rFonts w:ascii="Palatino Linotype" w:hAnsi="Palatino Linotype"/>
          <w:i/>
          <w:sz w:val="18"/>
        </w:rPr>
        <w:t>International Journal of Sport and Exercise Psychology</w:t>
      </w:r>
      <w:r>
        <w:rPr>
          <w:rFonts w:ascii="Palatino Linotype" w:hAnsi="Palatino Linotype"/>
          <w:i w:val="0"/>
          <w:sz w:val="18"/>
        </w:rPr>
        <w:t>, 1–32. https://doi.org/10.1080/1612197x.2026.2645207</w:t>
      </w:r>
    </w:p>
    <w:p>
      <w:pPr>
        <w:spacing w:before="0" w:after="40" w:lineRule="exact" w:line="210"/>
        <w:ind w:left="340" w:hanging="340"/>
        <w:jc w:val="both"/>
      </w:pPr>
      <w:r>
        <w:rPr>
          <w:rFonts w:ascii="Palatino Linotype" w:hAnsi="Palatino Linotype"/>
          <w:i w:val="0"/>
          <w:sz w:val="18"/>
        </w:rPr>
        <w:t xml:space="preserve">Purcell, R., Gwyther, K., &amp; Rice, S. M. (2019). Mental Health In Elite Athletes: Increased Awareness Requires An Early Intervention Framework to Respond to Athlete Needs. </w:t>
      </w:r>
      <w:r>
        <w:rPr>
          <w:rFonts w:ascii="Palatino Linotype" w:hAnsi="Palatino Linotype"/>
          <w:i/>
          <w:sz w:val="18"/>
        </w:rPr>
        <w:t>Sports Medicine - Open</w:t>
      </w:r>
      <w:r>
        <w:rPr>
          <w:rFonts w:ascii="Palatino Linotype" w:hAnsi="Palatino Linotype"/>
          <w:i w:val="0"/>
          <w:sz w:val="18"/>
        </w:rPr>
        <w:t xml:space="preserve">, </w:t>
      </w:r>
      <w:r>
        <w:rPr>
          <w:rFonts w:ascii="Palatino Linotype" w:hAnsi="Palatino Linotype"/>
          <w:i/>
          <w:sz w:val="18"/>
        </w:rPr>
        <w:t>5</w:t>
      </w:r>
      <w:r>
        <w:rPr>
          <w:rFonts w:ascii="Palatino Linotype" w:hAnsi="Palatino Linotype"/>
          <w:i w:val="0"/>
          <w:sz w:val="18"/>
        </w:rPr>
        <w:t>(1), 46. https://doi.org/10.1186/s40798-019-0220-1</w:t>
      </w:r>
    </w:p>
    <w:p>
      <w:pPr>
        <w:spacing w:before="0" w:after="40" w:lineRule="exact" w:line="210"/>
        <w:ind w:left="340" w:hanging="340"/>
        <w:jc w:val="both"/>
      </w:pPr>
      <w:r>
        <w:rPr>
          <w:rFonts w:ascii="Palatino Linotype" w:hAnsi="Palatino Linotype"/>
          <w:i w:val="0"/>
          <w:sz w:val="18"/>
        </w:rPr>
        <w:t xml:space="preserve">Pérez Armendáriz, M. L., Spyrou, K., &amp; E. Alcaraz, P. (2024). Match demands of female team sports: a scoping review. </w:t>
      </w:r>
      <w:r>
        <w:rPr>
          <w:rFonts w:ascii="Palatino Linotype" w:hAnsi="Palatino Linotype"/>
          <w:i/>
          <w:sz w:val="18"/>
        </w:rPr>
        <w:t>Biology of Sport</w:t>
      </w:r>
      <w:r>
        <w:rPr>
          <w:rFonts w:ascii="Palatino Linotype" w:hAnsi="Palatino Linotype"/>
          <w:i w:val="0"/>
          <w:sz w:val="18"/>
        </w:rPr>
        <w:t xml:space="preserve">, </w:t>
      </w:r>
      <w:r>
        <w:rPr>
          <w:rFonts w:ascii="Palatino Linotype" w:hAnsi="Palatino Linotype"/>
          <w:i/>
          <w:sz w:val="18"/>
        </w:rPr>
        <w:t>41</w:t>
      </w:r>
      <w:r>
        <w:rPr>
          <w:rFonts w:ascii="Palatino Linotype" w:hAnsi="Palatino Linotype"/>
          <w:i w:val="0"/>
          <w:sz w:val="18"/>
        </w:rPr>
        <w:t>(1), 175–199. https://doi.org/10.5114/biolsport.2024.129476</w:t>
      </w:r>
    </w:p>
    <w:p>
      <w:pPr>
        <w:spacing w:before="0" w:after="40" w:lineRule="exact" w:line="210"/>
        <w:ind w:left="340" w:hanging="340"/>
        <w:jc w:val="both"/>
      </w:pPr>
      <w:r>
        <w:rPr>
          <w:rFonts w:ascii="Palatino Linotype" w:hAnsi="Palatino Linotype"/>
          <w:i w:val="0"/>
          <w:sz w:val="18"/>
        </w:rPr>
        <w:t xml:space="preserve">Póvoas, S. C., Seabra, A. F., Ascensão, A. A., Magalhães, J., Soares, J. M., &amp; Rebelo, A. N. (2012). Physical and Physiological Demands of Elite Team Handball. </w:t>
      </w:r>
      <w:r>
        <w:rPr>
          <w:rFonts w:ascii="Palatino Linotype" w:hAnsi="Palatino Linotype"/>
          <w:i/>
          <w:sz w:val="18"/>
        </w:rPr>
        <w:t>Journal of Strength and Conditioning Research</w:t>
      </w:r>
      <w:r>
        <w:rPr>
          <w:rFonts w:ascii="Palatino Linotype" w:hAnsi="Palatino Linotype"/>
          <w:i w:val="0"/>
          <w:sz w:val="18"/>
        </w:rPr>
        <w:t xml:space="preserve">, </w:t>
      </w:r>
      <w:r>
        <w:rPr>
          <w:rFonts w:ascii="Palatino Linotype" w:hAnsi="Palatino Linotype"/>
          <w:i/>
          <w:sz w:val="18"/>
        </w:rPr>
        <w:t>26</w:t>
      </w:r>
      <w:r>
        <w:rPr>
          <w:rFonts w:ascii="Palatino Linotype" w:hAnsi="Palatino Linotype"/>
          <w:i w:val="0"/>
          <w:sz w:val="18"/>
        </w:rPr>
        <w:t>(12), 3365–3375. https://doi.org/10.1519/jsc.0b013e318248aeee</w:t>
      </w:r>
    </w:p>
    <w:p>
      <w:pPr>
        <w:spacing w:before="0" w:after="40" w:lineRule="exact" w:line="210"/>
        <w:ind w:left="340" w:hanging="340"/>
        <w:jc w:val="both"/>
      </w:pPr>
      <w:r>
        <w:rPr>
          <w:rFonts w:ascii="Palatino Linotype" w:hAnsi="Palatino Linotype"/>
          <w:i w:val="0"/>
          <w:sz w:val="18"/>
        </w:rPr>
        <w:t xml:space="preserve">Raab, M., &amp; Johnson, J. G. (2007). Expertise-based differences in search and option-generation strategies. </w:t>
      </w:r>
      <w:r>
        <w:rPr>
          <w:rFonts w:ascii="Palatino Linotype" w:hAnsi="Palatino Linotype"/>
          <w:i/>
          <w:sz w:val="18"/>
        </w:rPr>
        <w:t>Journal of Experimental Psychology: Applied</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(3), 158–170. https://doi.org/10.1037/1076-898x.13.3.158</w:t>
      </w:r>
    </w:p>
    <w:p>
      <w:pPr>
        <w:spacing w:before="0" w:after="40" w:lineRule="exact" w:line="210"/>
        <w:ind w:left="340" w:hanging="340"/>
        <w:jc w:val="both"/>
      </w:pPr>
      <w:r>
        <w:rPr>
          <w:rFonts w:ascii="Palatino Linotype" w:hAnsi="Palatino Linotype"/>
          <w:i w:val="0"/>
          <w:sz w:val="18"/>
        </w:rPr>
        <w:t xml:space="preserve">Reardon, C. L., Gouttebarge, V., Kroshus-Havril, E., Aron, C. M., Bahr, R., Blauwet, C., Castaldelli-Maia, J. M., Cheng, C., Currie, A., Derevensky, J. L., Edwards, C., Fussek, S., Gorczynski, P., Grandner, M., Han, D. H., Hitchcock, M. E., Lu, F., Massey, A., McDuff, D., ... Hainline, B. (2026). Mental health in elite athletes: International Olympic Committee consensus statement (2026).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60</w:t>
      </w:r>
      <w:r>
        <w:rPr>
          <w:rFonts w:ascii="Palatino Linotype" w:hAnsi="Palatino Linotype"/>
          <w:i w:val="0"/>
          <w:sz w:val="18"/>
        </w:rPr>
        <w:t>(15), 1083–1130. https://doi.org/10.1136/bjsports-2025-111514</w:t>
      </w:r>
    </w:p>
    <w:p>
      <w:pPr>
        <w:spacing w:before="0" w:after="40" w:lineRule="exact" w:line="210"/>
        <w:ind w:left="340" w:hanging="340"/>
        <w:jc w:val="both"/>
      </w:pPr>
      <w:r>
        <w:rPr>
          <w:rFonts w:ascii="Palatino Linotype" w:hAnsi="Palatino Linotype"/>
          <w:i w:val="0"/>
          <w:sz w:val="18"/>
        </w:rPr>
        <w:t xml:space="preserve">Reardon, C. L., Hainline, B., Aron, C. M., Baron, D., Baum, A. L., Bindra, A., Budgett, R., Campriani, N., Castaldelli-Maia, J. M., Currie, A., Derevensky, J. L., Glick, I. D., Gorczynski, P., Gouttebarge, V., Grandner, M. A., Han, D. H., McDuff, D., Mountjoy, M., Polat, A., ... Engebretsen, L. (2019). Mental health in elite athletes: International Olympic Committee consensus statement (2019).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(11), 667–699. https://doi.org/10.1136/bjsports-2019-100715</w:t>
      </w:r>
    </w:p>
    <w:p>
      <w:pPr>
        <w:spacing w:before="0" w:after="40" w:lineRule="exact" w:line="210"/>
        <w:ind w:left="340" w:hanging="340"/>
        <w:jc w:val="both"/>
      </w:pPr>
      <w:r>
        <w:rPr>
          <w:rFonts w:ascii="Palatino Linotype" w:hAnsi="Palatino Linotype"/>
          <w:i w:val="0"/>
          <w:sz w:val="18"/>
        </w:rPr>
        <w:t xml:space="preserve">Reifsteck, E. J., Anderson, S. N., Newton, J. D., &amp; Maher, J. P. (2021). A practical guide and empirical example for implementing ecological momentary assessment in sport psychology research with athletes. </w:t>
      </w:r>
      <w:r>
        <w:rPr>
          <w:rFonts w:ascii="Palatino Linotype" w:hAnsi="Palatino Linotype"/>
          <w:i/>
          <w:sz w:val="18"/>
        </w:rPr>
        <w:t>Sport, Exercise, and Performance Psychology</w:t>
      </w:r>
      <w:r>
        <w:rPr>
          <w:rFonts w:ascii="Palatino Linotype" w:hAnsi="Palatino Linotype"/>
          <w:i w:val="0"/>
          <w:sz w:val="18"/>
        </w:rPr>
        <w:t xml:space="preserve">, </w:t>
      </w:r>
      <w:r>
        <w:rPr>
          <w:rFonts w:ascii="Palatino Linotype" w:hAnsi="Palatino Linotype"/>
          <w:i/>
          <w:sz w:val="18"/>
        </w:rPr>
        <w:t>10</w:t>
      </w:r>
      <w:r>
        <w:rPr>
          <w:rFonts w:ascii="Palatino Linotype" w:hAnsi="Palatino Linotype"/>
          <w:i w:val="0"/>
          <w:sz w:val="18"/>
        </w:rPr>
        <w:t>(3), 408–422. https://doi.org/10.1037/spy0000252</w:t>
      </w:r>
    </w:p>
    <w:p>
      <w:pPr>
        <w:spacing w:before="0" w:after="40" w:lineRule="exact" w:line="210"/>
        <w:ind w:left="340" w:hanging="340"/>
        <w:jc w:val="both"/>
      </w:pPr>
      <w:r>
        <w:rPr>
          <w:rFonts w:ascii="Palatino Linotype" w:hAnsi="Palatino Linotype"/>
          <w:i w:val="0"/>
          <w:sz w:val="18"/>
        </w:rPr>
        <w:t xml:space="preserve">Reinebo, G., Alfonsson, S., Jansson-Fröjmark, M., Rozental, A., &amp; Lundgren, T. (2024). Effects of Psychological Interventions to Enhance Athletic Performance: A Systematic Review and Meta-Analysis.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54</w:t>
      </w:r>
      <w:r>
        <w:rPr>
          <w:rFonts w:ascii="Palatino Linotype" w:hAnsi="Palatino Linotype"/>
          <w:i w:val="0"/>
          <w:sz w:val="18"/>
        </w:rPr>
        <w:t>(2), 347–373. https://doi.org/10.1007/s40279-023-01931-z</w:t>
      </w:r>
    </w:p>
    <w:p>
      <w:pPr>
        <w:spacing w:before="0" w:after="40" w:lineRule="exact" w:line="210"/>
        <w:ind w:left="340" w:hanging="340"/>
        <w:jc w:val="both"/>
      </w:pPr>
      <w:r>
        <w:rPr>
          <w:rFonts w:ascii="Palatino Linotype" w:hAnsi="Palatino Linotype"/>
          <w:i w:val="0"/>
          <w:sz w:val="18"/>
        </w:rPr>
        <w:t xml:space="preserve">Rice, S. M., Purcell, R., De Silva, S., Mawren, D., McGorry, P. D., &amp; Parker, A. G. (2016). The Mental Health of Elite Athletes: A Narrative Systematic Review.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46</w:t>
      </w:r>
      <w:r>
        <w:rPr>
          <w:rFonts w:ascii="Palatino Linotype" w:hAnsi="Palatino Linotype"/>
          <w:i w:val="0"/>
          <w:sz w:val="18"/>
        </w:rPr>
        <w:t>(9), 1333–1353. https://doi.org/10.1007/s40279-016-0492-2</w:t>
      </w:r>
    </w:p>
    <w:p>
      <w:pPr>
        <w:spacing w:before="0" w:after="40" w:lineRule="exact" w:line="210"/>
        <w:ind w:left="340" w:hanging="340"/>
        <w:jc w:val="both"/>
      </w:pPr>
      <w:r>
        <w:rPr>
          <w:rFonts w:ascii="Palatino Linotype" w:hAnsi="Palatino Linotype"/>
          <w:i w:val="0"/>
          <w:sz w:val="18"/>
        </w:rPr>
        <w:t xml:space="preserve">Robazza, C., Morano, M., Bortoli, L., &amp; Ruiz, M. C. (2022). Perceived motivational climate influences athletes’ emotion regulation strategies, emotions, and psychobiosocial experiences.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59</w:t>
      </w:r>
      <w:r>
        <w:rPr>
          <w:rFonts w:ascii="Palatino Linotype" w:hAnsi="Palatino Linotype"/>
          <w:i w:val="0"/>
          <w:sz w:val="18"/>
        </w:rPr>
        <w:t>, 102110. https://doi.org/10.1016/j.psychsport.2021.102110</w:t>
      </w:r>
    </w:p>
    <w:p>
      <w:pPr>
        <w:spacing w:before="0" w:after="40" w:lineRule="exact" w:line="210"/>
        <w:ind w:left="340" w:hanging="340"/>
        <w:jc w:val="both"/>
      </w:pPr>
      <w:r>
        <w:rPr>
          <w:rFonts w:ascii="Palatino Linotype" w:hAnsi="Palatino Linotype"/>
          <w:i w:val="0"/>
          <w:sz w:val="18"/>
        </w:rPr>
        <w:t xml:space="preserve">Russomanno, T., Lam, H., Knopp, M., Huang, H., Stadtlander, T., &amp; Lames, M. (2021). Within-Match Performance Dynamics – Momentary Strength in Handball. </w:t>
      </w:r>
      <w:r>
        <w:rPr>
          <w:rFonts w:ascii="Palatino Linotype" w:hAnsi="Palatino Linotype"/>
          <w:i/>
          <w:sz w:val="18"/>
        </w:rPr>
        <w:t>Journal of Human Kinetics</w:t>
      </w:r>
      <w:r>
        <w:rPr>
          <w:rFonts w:ascii="Palatino Linotype" w:hAnsi="Palatino Linotype"/>
          <w:i w:val="0"/>
          <w:sz w:val="18"/>
        </w:rPr>
        <w:t xml:space="preserve">, </w:t>
      </w:r>
      <w:r>
        <w:rPr>
          <w:rFonts w:ascii="Palatino Linotype" w:hAnsi="Palatino Linotype"/>
          <w:i/>
          <w:sz w:val="18"/>
        </w:rPr>
        <w:t>79</w:t>
      </w:r>
      <w:r>
        <w:rPr>
          <w:rFonts w:ascii="Palatino Linotype" w:hAnsi="Palatino Linotype"/>
          <w:i w:val="0"/>
          <w:sz w:val="18"/>
        </w:rPr>
        <w:t>, 211–219. https://doi.org/10.2478/hukin-2021-0073</w:t>
      </w:r>
    </w:p>
    <w:p>
      <w:pPr>
        <w:spacing w:before="0" w:after="40" w:lineRule="exact" w:line="210"/>
        <w:ind w:left="340" w:hanging="340"/>
        <w:jc w:val="both"/>
      </w:pPr>
      <w:r>
        <w:rPr>
          <w:rFonts w:ascii="Palatino Linotype" w:hAnsi="Palatino Linotype"/>
          <w:i w:val="0"/>
          <w:sz w:val="18"/>
        </w:rPr>
        <w:t xml:space="preserve">Saal, C., Baumgart, C., Wegener, F., Ackermann, N., Sölter, F., &amp; Hoppe, M. W. (2023). Physical match demands of four LIQUI-MOLY Handball-Bundesliga teams from 2019–2022: effects of season, team, match outcome, playing position, and halftime.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5</w:t>
      </w:r>
      <w:r>
        <w:rPr>
          <w:rFonts w:ascii="Palatino Linotype" w:hAnsi="Palatino Linotype"/>
          <w:i w:val="0"/>
          <w:sz w:val="18"/>
        </w:rPr>
        <w:t>, 1183881. https://doi.org/10.3389/fspor.2023.1183881</w:t>
      </w:r>
    </w:p>
    <w:p>
      <w:pPr>
        <w:spacing w:before="0" w:after="40" w:lineRule="exact" w:line="210"/>
        <w:ind w:left="340" w:hanging="340"/>
        <w:jc w:val="both"/>
      </w:pPr>
      <w:r>
        <w:rPr>
          <w:rFonts w:ascii="Palatino Linotype" w:hAnsi="Palatino Linotype"/>
          <w:i w:val="0"/>
          <w:sz w:val="18"/>
        </w:rPr>
        <w:t xml:space="preserve">Saal, C., Rheinsberg, P., Baumgart, C., Brochhagen, J., &amp; Hoppe, M. W. (2026). How different defensive formations affect physical match demands in the German Handball-Bundesliga: a comparison of the attacking and defending team.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1811523. https://doi.org/10.3389/fspor.2026.1811523</w:t>
      </w:r>
    </w:p>
    <w:p>
      <w:pPr>
        <w:spacing w:before="0" w:after="40" w:lineRule="exact" w:line="210"/>
        <w:ind w:left="340" w:hanging="340"/>
        <w:jc w:val="both"/>
      </w:pPr>
      <w:r>
        <w:rPr>
          <w:rFonts w:ascii="Palatino Linotype" w:hAnsi="Palatino Linotype"/>
          <w:i w:val="0"/>
          <w:sz w:val="18"/>
        </w:rPr>
        <w:t xml:space="preserve">Saavedra, J. M. (2018). Handball Research: State of the Art. </w:t>
      </w:r>
      <w:r>
        <w:rPr>
          <w:rFonts w:ascii="Palatino Linotype" w:hAnsi="Palatino Linotype"/>
          <w:i/>
          <w:sz w:val="18"/>
        </w:rPr>
        <w:t>Journal of Human Kinetics</w:t>
      </w:r>
      <w:r>
        <w:rPr>
          <w:rFonts w:ascii="Palatino Linotype" w:hAnsi="Palatino Linotype"/>
          <w:i w:val="0"/>
          <w:sz w:val="18"/>
        </w:rPr>
        <w:t xml:space="preserve">, </w:t>
      </w:r>
      <w:r>
        <w:rPr>
          <w:rFonts w:ascii="Palatino Linotype" w:hAnsi="Palatino Linotype"/>
          <w:i/>
          <w:sz w:val="18"/>
        </w:rPr>
        <w:t>63</w:t>
      </w:r>
      <w:r>
        <w:rPr>
          <w:rFonts w:ascii="Palatino Linotype" w:hAnsi="Palatino Linotype"/>
          <w:i w:val="0"/>
          <w:sz w:val="18"/>
        </w:rPr>
        <w:t>(1), 5–8. https://doi.org/10.2478/hukin-2018-0001</w:t>
      </w:r>
    </w:p>
    <w:p>
      <w:pPr>
        <w:spacing w:before="0" w:after="40" w:lineRule="exact" w:line="210"/>
        <w:ind w:left="340" w:hanging="340"/>
        <w:jc w:val="both"/>
      </w:pPr>
      <w:r>
        <w:rPr>
          <w:rFonts w:ascii="Palatino Linotype" w:hAnsi="Palatino Linotype"/>
          <w:i w:val="0"/>
          <w:sz w:val="18"/>
        </w:rPr>
        <w:t xml:space="preserve">Saha, S., Boby, F. A., Sharma, A., Ganguly, S., Upadhyay, K., Khati, A., Singh, D. K., Dhoni, K., &amp; Karmakar, D. (2025). Exploring gender-based disparities in emotional distress among university level athletes. </w:t>
      </w:r>
      <w:r>
        <w:rPr>
          <w:rFonts w:ascii="Palatino Linotype" w:hAnsi="Palatino Linotype"/>
          <w:i/>
          <w:sz w:val="18"/>
        </w:rPr>
        <w:t>Retos</w:t>
      </w:r>
      <w:r>
        <w:rPr>
          <w:rFonts w:ascii="Palatino Linotype" w:hAnsi="Palatino Linotype"/>
          <w:i w:val="0"/>
          <w:sz w:val="18"/>
        </w:rPr>
        <w:t xml:space="preserve">, </w:t>
      </w:r>
      <w:r>
        <w:rPr>
          <w:rFonts w:ascii="Palatino Linotype" w:hAnsi="Palatino Linotype"/>
          <w:i/>
          <w:sz w:val="18"/>
        </w:rPr>
        <w:t>64</w:t>
      </w:r>
      <w:r>
        <w:rPr>
          <w:rFonts w:ascii="Palatino Linotype" w:hAnsi="Palatino Linotype"/>
          <w:i w:val="0"/>
          <w:sz w:val="18"/>
        </w:rPr>
        <w:t>, 163–175. https://doi.org/10.47197/retos.v64.110294</w:t>
      </w:r>
    </w:p>
    <w:p>
      <w:pPr>
        <w:spacing w:before="0" w:after="40" w:lineRule="exact" w:line="210"/>
        <w:ind w:left="340" w:hanging="340"/>
        <w:jc w:val="both"/>
      </w:pPr>
      <w:r>
        <w:rPr>
          <w:rFonts w:ascii="Palatino Linotype" w:hAnsi="Palatino Linotype"/>
          <w:i w:val="0"/>
          <w:sz w:val="18"/>
        </w:rPr>
        <w:t xml:space="preserve">Sahli, F., Sahli, H., Trabelsi, O., Jebabli, N., Zghibi, M., &amp; Haddad, M. (2023). Peer Verbal Encouragement Enhances Offensive Performance Indicators in Handball Small-Sided Games. </w:t>
      </w:r>
      <w:r>
        <w:rPr>
          <w:rFonts w:ascii="Palatino Linotype" w:hAnsi="Palatino Linotype"/>
          <w:i/>
          <w:sz w:val="18"/>
        </w:rPr>
        <w:t>Children</w:t>
      </w:r>
      <w:r>
        <w:rPr>
          <w:rFonts w:ascii="Palatino Linotype" w:hAnsi="Palatino Linotype"/>
          <w:i w:val="0"/>
          <w:sz w:val="18"/>
        </w:rPr>
        <w:t xml:space="preserve">, </w:t>
      </w:r>
      <w:r>
        <w:rPr>
          <w:rFonts w:ascii="Palatino Linotype" w:hAnsi="Palatino Linotype"/>
          <w:i/>
          <w:sz w:val="18"/>
        </w:rPr>
        <w:t>10</w:t>
      </w:r>
      <w:r>
        <w:rPr>
          <w:rFonts w:ascii="Palatino Linotype" w:hAnsi="Palatino Linotype"/>
          <w:i w:val="0"/>
          <w:sz w:val="18"/>
        </w:rPr>
        <w:t>(4), 680. https://doi.org/10.3390/children10040680</w:t>
      </w:r>
    </w:p>
    <w:p>
      <w:pPr>
        <w:spacing w:before="0" w:after="40" w:lineRule="exact" w:line="210"/>
        <w:ind w:left="340" w:hanging="340"/>
        <w:jc w:val="both"/>
      </w:pPr>
      <w:r>
        <w:rPr>
          <w:rFonts w:ascii="Palatino Linotype" w:hAnsi="Palatino Linotype"/>
          <w:i w:val="0"/>
          <w:sz w:val="18"/>
        </w:rPr>
        <w:t xml:space="preserve">Saket, I., Goumni, C., Hammami, A., Driss, A., Hammami, R., &amp; Amar, I. B. (2026). Effects of an 8-week mental preparation program combining progressive muscle relaxation and mental imagery on self-determined motivation and dynamic postural control in youth female handball players: an experimental study.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 1902591. https://doi.org/10.3389/fpsyg.2026.1902591</w:t>
      </w:r>
    </w:p>
    <w:p>
      <w:pPr>
        <w:spacing w:before="0" w:after="40" w:lineRule="exact" w:line="210"/>
        <w:ind w:left="340" w:hanging="340"/>
        <w:jc w:val="both"/>
      </w:pPr>
      <w:r>
        <w:rPr>
          <w:rFonts w:ascii="Palatino Linotype" w:hAnsi="Palatino Linotype"/>
          <w:i w:val="0"/>
          <w:sz w:val="18"/>
        </w:rPr>
        <w:t xml:space="preserve">Santos-Afonso, M. d., Lourenção, L. G., Afonso, M. d. S., Saes, M. d. O., Santos, F. B. d., Penha, J. G. M., Galvão, D. M., Ximenes Neto, F. R. G., Sasaki, N. S. G. M. d. S., Santos, M. d. L. S. G., Borges, F. A., Oliveira, J. F. d., Rodrigues, S. T., Bandeira, E. d. O., Alcantara, F. C. d., Cunha, C. L. F., Silva, F. G. d., Lemos, M., Soares Junior, A. d. O., &amp; Neves, F. B. (2023). Burnout Syndrome in Selectable Athletes for the Brazilian Handball Team—Children Category.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(4), 3692. https://doi.org/10.3390/ijerph20043692</w:t>
      </w:r>
    </w:p>
    <w:p>
      <w:pPr>
        <w:spacing w:before="0" w:after="40" w:lineRule="exact" w:line="210"/>
        <w:ind w:left="340" w:hanging="340"/>
        <w:jc w:val="both"/>
      </w:pPr>
      <w:r>
        <w:rPr>
          <w:rFonts w:ascii="Palatino Linotype" w:hAnsi="Palatino Linotype"/>
          <w:i w:val="0"/>
          <w:sz w:val="18"/>
        </w:rPr>
        <w:t xml:space="preserve">Saw, A. E., Main, L. C., &amp; Gastin, P. B. (2016). Monitoring the athlete training response: subjective self-reported measures trump commonly used objective measures: a systematic review.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50</w:t>
      </w:r>
      <w:r>
        <w:rPr>
          <w:rFonts w:ascii="Palatino Linotype" w:hAnsi="Palatino Linotype"/>
          <w:i w:val="0"/>
          <w:sz w:val="18"/>
        </w:rPr>
        <w:t>(5), 281–291. https://doi.org/10.1136/bjsports-2015-094758</w:t>
      </w:r>
    </w:p>
    <w:p>
      <w:pPr>
        <w:spacing w:before="0" w:after="40" w:lineRule="exact" w:line="210"/>
        <w:ind w:left="340" w:hanging="340"/>
        <w:jc w:val="both"/>
      </w:pPr>
      <w:r>
        <w:rPr>
          <w:rFonts w:ascii="Palatino Linotype" w:hAnsi="Palatino Linotype"/>
          <w:i w:val="0"/>
          <w:sz w:val="18"/>
        </w:rPr>
        <w:t xml:space="preserve">Schinke, R. J., Stambulova, N. B., Si, G., &amp; Moore, Z. (2018). International society of sport psychology position stand: Athletes’ mental health, performance, and development. </w:t>
      </w:r>
      <w:r>
        <w:rPr>
          <w:rFonts w:ascii="Palatino Linotype" w:hAnsi="Palatino Linotype"/>
          <w:i/>
          <w:sz w:val="18"/>
        </w:rPr>
        <w:t>International Journal of Sport and Exercise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(6), 622–639. https://doi.org/10.1080/1612197x.2017.1295557</w:t>
      </w:r>
    </w:p>
    <w:p>
      <w:pPr>
        <w:spacing w:before="0" w:after="40" w:lineRule="exact" w:line="210"/>
        <w:ind w:left="340" w:hanging="340"/>
        <w:jc w:val="both"/>
      </w:pPr>
      <w:r>
        <w:rPr>
          <w:rFonts w:ascii="Palatino Linotype" w:hAnsi="Palatino Linotype"/>
          <w:i w:val="0"/>
          <w:sz w:val="18"/>
        </w:rPr>
        <w:t xml:space="preserve">Schorer, J., Heibült, N., Wilson, S. G., &amp; Loffing, F. (2021). Sleep facilitates anticipation training of a handball goalkeeping task in novices.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 101841. https://doi.org/10.1016/j.psychsport.2020.101841</w:t>
      </w:r>
    </w:p>
    <w:p>
      <w:pPr>
        <w:spacing w:before="0" w:after="40" w:lineRule="exact" w:line="210"/>
        <w:ind w:left="340" w:hanging="340"/>
        <w:jc w:val="both"/>
      </w:pPr>
      <w:r>
        <w:rPr>
          <w:rFonts w:ascii="Palatino Linotype" w:hAnsi="Palatino Linotype"/>
          <w:i w:val="0"/>
          <w:sz w:val="18"/>
        </w:rPr>
        <w:t xml:space="preserve">Schulz, K. F., Altman, D. G., &amp; Moher, D. (2010). CONSORT 2010 Statement: updated guidelines for reporting parallel group randomised trials. </w:t>
      </w:r>
      <w:r>
        <w:rPr>
          <w:rFonts w:ascii="Palatino Linotype" w:hAnsi="Palatino Linotype"/>
          <w:i/>
          <w:sz w:val="18"/>
        </w:rPr>
        <w:t>BMJ</w:t>
      </w:r>
      <w:r>
        <w:rPr>
          <w:rFonts w:ascii="Palatino Linotype" w:hAnsi="Palatino Linotype"/>
          <w:i w:val="0"/>
          <w:sz w:val="18"/>
        </w:rPr>
        <w:t xml:space="preserve">, </w:t>
      </w:r>
      <w:r>
        <w:rPr>
          <w:rFonts w:ascii="Palatino Linotype" w:hAnsi="Palatino Linotype"/>
          <w:i/>
          <w:sz w:val="18"/>
        </w:rPr>
        <w:t>340</w:t>
      </w:r>
      <w:r>
        <w:rPr>
          <w:rFonts w:ascii="Palatino Linotype" w:hAnsi="Palatino Linotype"/>
          <w:i w:val="0"/>
          <w:sz w:val="18"/>
        </w:rPr>
        <w:t>(mar23 1), c332–c332. https://doi.org/10.1136/bmj.c332</w:t>
      </w:r>
    </w:p>
    <w:p>
      <w:pPr>
        <w:spacing w:before="0" w:after="40" w:lineRule="exact" w:line="210"/>
        <w:ind w:left="340" w:hanging="340"/>
        <w:jc w:val="both"/>
      </w:pPr>
      <w:r>
        <w:rPr>
          <w:rFonts w:ascii="Palatino Linotype" w:hAnsi="Palatino Linotype"/>
          <w:i w:val="0"/>
          <w:sz w:val="18"/>
        </w:rPr>
        <w:t xml:space="preserve">Selmi, O., Marzouki, H., Bouassida, A., Ammar, A., Soylu, Y., Boukhris, O., Husain, W., Jahrami, H., &amp; Trabelsi, K. (2026). Coaches’ verbal encouragement in soccer: A systematic review of its effects on internal training load, physical and time-motion performance, and technical skills. </w:t>
      </w:r>
      <w:r>
        <w:rPr>
          <w:rFonts w:ascii="Palatino Linotype" w:hAnsi="Palatino Linotype"/>
          <w:i/>
          <w:sz w:val="18"/>
        </w:rPr>
        <w:t>Journal of Sports Sciences</w:t>
      </w:r>
      <w:r>
        <w:rPr>
          <w:rFonts w:ascii="Palatino Linotype" w:hAnsi="Palatino Linotype"/>
          <w:i w:val="0"/>
          <w:sz w:val="18"/>
        </w:rPr>
        <w:t>, 1–15. https://doi.org/10.1080/02640414.2026.2735708</w:t>
      </w:r>
    </w:p>
    <w:p>
      <w:pPr>
        <w:spacing w:before="0" w:after="40" w:lineRule="exact" w:line="210"/>
        <w:ind w:left="340" w:hanging="340"/>
        <w:jc w:val="both"/>
      </w:pPr>
      <w:r>
        <w:rPr>
          <w:rFonts w:ascii="Palatino Linotype" w:hAnsi="Palatino Linotype"/>
          <w:i w:val="0"/>
          <w:sz w:val="18"/>
        </w:rPr>
        <w:t xml:space="preserve">Seyedahmadi, M., Keavanloo, F., Omidi, A., &amp; Bagheri, N. (2025). Re-injury Anxiety in Elite Iranian Handball Players: A Cross-Sectional Study. </w:t>
      </w:r>
      <w:r>
        <w:rPr>
          <w:rFonts w:ascii="Palatino Linotype" w:hAnsi="Palatino Linotype"/>
          <w:i/>
          <w:sz w:val="18"/>
        </w:rPr>
        <w:t>Asian Journal of Sports Medicine</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(4). https://doi.org/10.5812/asjsm-153552</w:t>
      </w:r>
    </w:p>
    <w:p>
      <w:pPr>
        <w:spacing w:before="0" w:after="40" w:lineRule="exact" w:line="210"/>
        <w:ind w:left="340" w:hanging="340"/>
        <w:jc w:val="both"/>
      </w:pPr>
      <w:r>
        <w:rPr>
          <w:rFonts w:ascii="Palatino Linotype" w:hAnsi="Palatino Linotype"/>
          <w:i w:val="0"/>
          <w:sz w:val="18"/>
        </w:rPr>
        <w:t xml:space="preserve">Si, X. W., Yang, Z. K., &amp; Feng, X. (2024). A meta-analysis of the intervention effect of mindfulness training on athletes’ performance.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 1375608. https://doi.org/10.3389/fpsyg.2024.1375608</w:t>
      </w:r>
    </w:p>
    <w:p>
      <w:pPr>
        <w:spacing w:before="0" w:after="40" w:lineRule="exact" w:line="210"/>
        <w:ind w:left="340" w:hanging="340"/>
        <w:jc w:val="both"/>
      </w:pPr>
      <w:r>
        <w:rPr>
          <w:rFonts w:ascii="Palatino Linotype" w:hAnsi="Palatino Linotype"/>
          <w:i w:val="0"/>
          <w:sz w:val="18"/>
        </w:rPr>
        <w:t xml:space="preserve">Simonsmeier, B. A., Andronie, M., Buecker, S., &amp; Frank, C. (2021). The effects of imagery interventions in sports: a meta-analysis. </w:t>
      </w:r>
      <w:r>
        <w:rPr>
          <w:rFonts w:ascii="Palatino Linotype" w:hAnsi="Palatino Linotype"/>
          <w:i/>
          <w:sz w:val="18"/>
        </w:rPr>
        <w:t>International Review of Sport and Exercise Psychology</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(1), 186–207. https://doi.org/10.1080/1750984x.2020.1780627</w:t>
      </w:r>
    </w:p>
    <w:p>
      <w:pPr>
        <w:spacing w:before="0" w:after="40" w:lineRule="exact" w:line="210"/>
        <w:ind w:left="340" w:hanging="340"/>
        <w:jc w:val="both"/>
      </w:pPr>
      <w:r>
        <w:rPr>
          <w:rFonts w:ascii="Palatino Linotype" w:hAnsi="Palatino Linotype"/>
          <w:i w:val="0"/>
          <w:sz w:val="18"/>
        </w:rPr>
        <w:t xml:space="preserve">Soto, D., García-Herrero, J. A., &amp; Carcedo, R. J. (2020). Well-Being and Throwing Speed of Women Handball Players Affected by Feedback.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(17), 6064. https://doi.org/10.3390/ijerph17176064</w:t>
      </w:r>
    </w:p>
    <w:p>
      <w:pPr>
        <w:spacing w:before="0" w:after="40" w:lineRule="exact" w:line="210"/>
        <w:ind w:left="340" w:hanging="340"/>
        <w:jc w:val="both"/>
      </w:pPr>
      <w:r>
        <w:rPr>
          <w:rFonts w:ascii="Palatino Linotype" w:hAnsi="Palatino Linotype"/>
          <w:i w:val="0"/>
          <w:sz w:val="18"/>
        </w:rPr>
        <w:t xml:space="preserve">Spilker, F. (2025). Causal Effects of Crowd Support on Home Advantage: Evidence from Professional Handball. </w:t>
      </w:r>
      <w:r>
        <w:rPr>
          <w:rFonts w:ascii="Palatino Linotype" w:hAnsi="Palatino Linotype"/>
          <w:i/>
          <w:sz w:val="18"/>
        </w:rPr>
        <w:t>International Journal of Sport Finance</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(1), 17–33. https://doi.org/10.32731/ijsf/201.022025.02</w:t>
      </w:r>
    </w:p>
    <w:p>
      <w:pPr>
        <w:spacing w:before="0" w:after="40" w:lineRule="exact" w:line="210"/>
        <w:ind w:left="340" w:hanging="340"/>
        <w:jc w:val="both"/>
      </w:pPr>
      <w:r>
        <w:rPr>
          <w:rFonts w:ascii="Palatino Linotype" w:hAnsi="Palatino Linotype"/>
          <w:i w:val="0"/>
          <w:sz w:val="18"/>
        </w:rPr>
        <w:t xml:space="preserve">Staiano, W., Sternberg, L. M., Ferri-Caruana, A., Salazar-Bonet, L. R., Romagnoli, M., Henriksen, K., &amp; Kirk, U. (2026). Overcoming mental fatigue through mindfulness: Improving physical and cognitive performance in elite handball players. </w:t>
      </w:r>
      <w:r>
        <w:rPr>
          <w:rFonts w:ascii="Palatino Linotype" w:hAnsi="Palatino Linotype"/>
          <w:i/>
          <w:sz w:val="18"/>
        </w:rPr>
        <w:t>Journal of Science and Medicine in Sport</w:t>
      </w:r>
      <w:r>
        <w:rPr>
          <w:rFonts w:ascii="Palatino Linotype" w:hAnsi="Palatino Linotype"/>
          <w:i w:val="0"/>
          <w:sz w:val="18"/>
        </w:rPr>
        <w:t xml:space="preserve">, </w:t>
      </w:r>
      <w:r>
        <w:rPr>
          <w:rFonts w:ascii="Palatino Linotype" w:hAnsi="Palatino Linotype"/>
          <w:i/>
          <w:sz w:val="18"/>
        </w:rPr>
        <w:t>29</w:t>
      </w:r>
      <w:r>
        <w:rPr>
          <w:rFonts w:ascii="Palatino Linotype" w:hAnsi="Palatino Linotype"/>
          <w:i w:val="0"/>
          <w:sz w:val="18"/>
        </w:rPr>
        <w:t>(1), 91–99. https://doi.org/10.1016/j.jsams.2025.08.004</w:t>
      </w:r>
    </w:p>
    <w:p>
      <w:pPr>
        <w:spacing w:before="0" w:after="40" w:lineRule="exact" w:line="210"/>
        <w:ind w:left="340" w:hanging="340"/>
        <w:jc w:val="both"/>
      </w:pPr>
      <w:r>
        <w:rPr>
          <w:rFonts w:ascii="Palatino Linotype" w:hAnsi="Palatino Linotype"/>
          <w:i w:val="0"/>
          <w:sz w:val="18"/>
        </w:rPr>
        <w:t xml:space="preserve">Struzik, A., Nadobnik, J., &amp; Stępień-Słodkowska, M. (2026). TRIMP and session-RPE monitoring in elite women’s handball: a full-season descriptive analysis. </w:t>
      </w:r>
      <w:r>
        <w:rPr>
          <w:rFonts w:ascii="Palatino Linotype" w:hAnsi="Palatino Linotype"/>
          <w:i/>
          <w:sz w:val="18"/>
        </w:rPr>
        <w:t>Scientific Reports</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(1), 23045. https://doi.org/10.1038/s41598-026-53134-x</w:t>
      </w:r>
    </w:p>
    <w:p>
      <w:pPr>
        <w:spacing w:before="0" w:after="40" w:lineRule="exact" w:line="210"/>
        <w:ind w:left="340" w:hanging="340"/>
        <w:jc w:val="both"/>
      </w:pPr>
      <w:r>
        <w:rPr>
          <w:rFonts w:ascii="Palatino Linotype" w:hAnsi="Palatino Linotype"/>
          <w:i w:val="0"/>
          <w:sz w:val="18"/>
        </w:rPr>
        <w:t xml:space="preserve">Styrkowiec, P., Czyż, S. H., Hyönä, J., Li, J., Oksama, L., &amp; Raś, M. (2024). Gaze Behavior and Cognitive Performance on Tasks of Multiple Object Tracking and Multiple Identity Tracking by Handball Players and Non-Athletes. </w:t>
      </w:r>
      <w:r>
        <w:rPr>
          <w:rFonts w:ascii="Palatino Linotype" w:hAnsi="Palatino Linotype"/>
          <w:i/>
          <w:sz w:val="18"/>
        </w:rPr>
        <w:t>Perceptual and Motor Skills</w:t>
      </w:r>
      <w:r>
        <w:rPr>
          <w:rFonts w:ascii="Palatino Linotype" w:hAnsi="Palatino Linotype"/>
          <w:i w:val="0"/>
          <w:sz w:val="18"/>
        </w:rPr>
        <w:t xml:space="preserve">, </w:t>
      </w:r>
      <w:r>
        <w:rPr>
          <w:rFonts w:ascii="Palatino Linotype" w:hAnsi="Palatino Linotype"/>
          <w:i/>
          <w:sz w:val="18"/>
        </w:rPr>
        <w:t>131</w:t>
      </w:r>
      <w:r>
        <w:rPr>
          <w:rFonts w:ascii="Palatino Linotype" w:hAnsi="Palatino Linotype"/>
          <w:i w:val="0"/>
          <w:sz w:val="18"/>
        </w:rPr>
        <w:t>(3), 818–842. https://doi.org/10.1177/00315125241235529</w:t>
      </w:r>
    </w:p>
    <w:p>
      <w:pPr>
        <w:spacing w:before="0" w:after="40" w:lineRule="exact" w:line="210"/>
        <w:ind w:left="340" w:hanging="340"/>
        <w:jc w:val="both"/>
      </w:pPr>
      <w:r>
        <w:rPr>
          <w:rFonts w:ascii="Palatino Linotype" w:hAnsi="Palatino Linotype"/>
          <w:i w:val="0"/>
          <w:sz w:val="18"/>
        </w:rPr>
        <w:t xml:space="preserve">Suárez Iglesias, D., Soto, D., Ayán, C., &amp; Martínez-de-Quel, Ó. (2023). The impact of covid-19 on healthy habits and psychological well-being of chilean female handball players. </w:t>
      </w:r>
      <w:r>
        <w:rPr>
          <w:rFonts w:ascii="Palatino Linotype" w:hAnsi="Palatino Linotype"/>
          <w:i/>
          <w:sz w:val="18"/>
        </w:rPr>
        <w:t>E-balonmano com Journal Sports Science</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(1), 1–12. https://doi.org/10.17398/1885-7019.19.1</w:t>
      </w:r>
    </w:p>
    <w:p>
      <w:pPr>
        <w:spacing w:before="0" w:after="40" w:lineRule="exact" w:line="210"/>
        <w:ind w:left="340" w:hanging="340"/>
        <w:jc w:val="both"/>
      </w:pPr>
      <w:r>
        <w:rPr>
          <w:rFonts w:ascii="Palatino Linotype" w:hAnsi="Palatino Linotype"/>
          <w:i w:val="0"/>
          <w:sz w:val="18"/>
        </w:rPr>
        <w:t xml:space="preserve">Sánchez-Sáez, J. A., Morillo-Baro, J. P., Sánchez Malia, J. M., Lara Cobos, D., &amp; Arias-Estero, J. L. (2021a). Estudio piloto sobre las respuestas motrices y psicológicas de jugadores y entrenadores durante la competición a la propuesta de reglas para mini-balonmano playa (Pilot study on players’ and coaches’ motor and psychological responses during competition t. </w:t>
      </w:r>
      <w:r>
        <w:rPr>
          <w:rFonts w:ascii="Palatino Linotype" w:hAnsi="Palatino Linotype"/>
          <w:i/>
          <w:sz w:val="18"/>
        </w:rPr>
        <w:t>Retos</w:t>
      </w:r>
      <w:r>
        <w:rPr>
          <w:rFonts w:ascii="Palatino Linotype" w:hAnsi="Palatino Linotype"/>
          <w:i w:val="0"/>
          <w:sz w:val="18"/>
        </w:rPr>
        <w:t xml:space="preserve">, </w:t>
      </w:r>
      <w:r>
        <w:rPr>
          <w:rFonts w:ascii="Palatino Linotype" w:hAnsi="Palatino Linotype"/>
          <w:i/>
          <w:sz w:val="18"/>
        </w:rPr>
        <w:t>43</w:t>
      </w:r>
      <w:r>
        <w:rPr>
          <w:rFonts w:ascii="Palatino Linotype" w:hAnsi="Palatino Linotype"/>
          <w:i w:val="0"/>
          <w:sz w:val="18"/>
        </w:rPr>
        <w:t>, 623–633. https://doi.org/10.47197/retos.v43i0.89294</w:t>
      </w:r>
    </w:p>
    <w:p>
      <w:pPr>
        <w:spacing w:before="0" w:after="40" w:lineRule="exact" w:line="210"/>
        <w:ind w:left="340" w:hanging="340"/>
        <w:jc w:val="both"/>
      </w:pPr>
      <w:r>
        <w:rPr>
          <w:rFonts w:ascii="Palatino Linotype" w:hAnsi="Palatino Linotype"/>
          <w:i w:val="0"/>
          <w:sz w:val="18"/>
        </w:rPr>
        <w:t xml:space="preserve">Sánchez-Sáez, J. A., Sánchez-Sánchez, J., Martínez-Rodríguez, A., Felipe, J. L., García-Unanue, J., &amp; Lara-Cobos, D. (2021b). Global Positioning System Analysis of Physical Demands in Elite Women’s Beach Handball Players in an Official Spanish Championship. </w:t>
      </w:r>
      <w:r>
        <w:rPr>
          <w:rFonts w:ascii="Palatino Linotype" w:hAnsi="Palatino Linotype"/>
          <w:i/>
          <w:sz w:val="18"/>
        </w:rPr>
        <w:t>Sensors</w:t>
      </w:r>
      <w:r>
        <w:rPr>
          <w:rFonts w:ascii="Palatino Linotype" w:hAnsi="Palatino Linotype"/>
          <w:i w:val="0"/>
          <w:sz w:val="18"/>
        </w:rPr>
        <w:t xml:space="preserve">, </w:t>
      </w:r>
      <w:r>
        <w:rPr>
          <w:rFonts w:ascii="Palatino Linotype" w:hAnsi="Palatino Linotype"/>
          <w:i/>
          <w:sz w:val="18"/>
        </w:rPr>
        <w:t>21</w:t>
      </w:r>
      <w:r>
        <w:rPr>
          <w:rFonts w:ascii="Palatino Linotype" w:hAnsi="Palatino Linotype"/>
          <w:i w:val="0"/>
          <w:sz w:val="18"/>
        </w:rPr>
        <w:t>(3), 850. https://doi.org/10.3390/s21030850</w:t>
      </w:r>
    </w:p>
    <w:p>
      <w:pPr>
        <w:spacing w:before="0" w:after="40" w:lineRule="exact" w:line="210"/>
        <w:ind w:left="340" w:hanging="340"/>
        <w:jc w:val="both"/>
      </w:pPr>
      <w:r>
        <w:rPr>
          <w:rFonts w:ascii="Palatino Linotype" w:hAnsi="Palatino Linotype"/>
          <w:i w:val="0"/>
          <w:sz w:val="18"/>
        </w:rPr>
        <w:t xml:space="preserve">Tomar, R., &amp; Allen, J. (2021). Effect of recreational handball on sleep, well-being and psychological characteristics in untrained males. </w:t>
      </w:r>
      <w:r>
        <w:rPr>
          <w:rFonts w:ascii="Palatino Linotype" w:hAnsi="Palatino Linotype"/>
          <w:i/>
          <w:sz w:val="18"/>
        </w:rPr>
        <w:t>Medical Sciences</w:t>
      </w:r>
      <w:r>
        <w:rPr>
          <w:rFonts w:ascii="Palatino Linotype" w:hAnsi="Palatino Linotype"/>
          <w:i w:val="0"/>
          <w:sz w:val="18"/>
        </w:rPr>
        <w:t>.</w:t>
      </w:r>
    </w:p>
    <w:p>
      <w:pPr>
        <w:spacing w:before="0" w:after="40" w:lineRule="exact" w:line="210"/>
        <w:ind w:left="340" w:hanging="340"/>
        <w:jc w:val="both"/>
      </w:pPr>
      <w:r>
        <w:rPr>
          <w:rFonts w:ascii="Palatino Linotype" w:hAnsi="Palatino Linotype"/>
          <w:i w:val="0"/>
          <w:sz w:val="18"/>
        </w:rPr>
        <w:t xml:space="preserve">Toth, A. J., McNeill, E., Hayes, K., Moran, A. P., &amp; Campbell, M. (2020). Does mental practice still enhance performance? A 24 Year follow-up and meta-analytic replication and extension.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48</w:t>
      </w:r>
      <w:r>
        <w:rPr>
          <w:rFonts w:ascii="Palatino Linotype" w:hAnsi="Palatino Linotype"/>
          <w:i w:val="0"/>
          <w:sz w:val="18"/>
        </w:rPr>
        <w:t>, 101672. https://doi.org/10.1016/j.psychsport.2020.101672</w:t>
      </w:r>
    </w:p>
    <w:p>
      <w:pPr>
        <w:spacing w:before="0" w:after="40" w:lineRule="exact" w:line="210"/>
        <w:ind w:left="340" w:hanging="340"/>
        <w:jc w:val="both"/>
      </w:pPr>
      <w:r>
        <w:rPr>
          <w:rFonts w:ascii="Palatino Linotype" w:hAnsi="Palatino Linotype"/>
          <w:i w:val="0"/>
          <w:sz w:val="18"/>
        </w:rPr>
        <w:t xml:space="preserve">Trejo-Silva, A., Camacho-Cardenosa, A., Camacho-Cardenosa, M., González-Ramirez, A., &amp; Brazo-Sayavera, J. (2020). Offensive performance under numerical inequality during exclusions in female handball. [Rendimiento ofensivo en situaciones de desigualdad numérica durante las exclusiones en balonmano femenino]. </w:t>
      </w:r>
      <w:r>
        <w:rPr>
          <w:rFonts w:ascii="Palatino Linotype" w:hAnsi="Palatino Linotype"/>
          <w:i/>
          <w:sz w:val="18"/>
        </w:rPr>
        <w:t>RICYDE. Revista internacional de ciencias del deporte</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(62), 396–409. https://doi.org/10.5232/ricyde2020.06205</w:t>
      </w:r>
    </w:p>
    <w:p>
      <w:pPr>
        <w:spacing w:before="0" w:after="40" w:lineRule="exact" w:line="210"/>
        <w:ind w:left="340" w:hanging="340"/>
        <w:jc w:val="both"/>
      </w:pPr>
      <w:r>
        <w:rPr>
          <w:rFonts w:ascii="Palatino Linotype" w:hAnsi="Palatino Linotype"/>
          <w:i w:val="0"/>
          <w:sz w:val="18"/>
        </w:rPr>
        <w:t xml:space="preserve">Trejo-Silva, A., Gomez-Ruano, M. A., Parmar, N., &amp; Brazo-Sayavera, J. (2025). Attacking performance analysis during 2-minute suspensions in female handball games at the Rio 2016 Olympic Games. </w:t>
      </w:r>
      <w:r>
        <w:rPr>
          <w:rFonts w:ascii="Palatino Linotype" w:hAnsi="Palatino Linotype"/>
          <w:i/>
          <w:sz w:val="18"/>
        </w:rPr>
        <w:t>Kinesiology</w:t>
      </w:r>
      <w:r>
        <w:rPr>
          <w:rFonts w:ascii="Palatino Linotype" w:hAnsi="Palatino Linotype"/>
          <w:i w:val="0"/>
          <w:sz w:val="18"/>
        </w:rPr>
        <w:t xml:space="preserve">, </w:t>
      </w:r>
      <w:r>
        <w:rPr>
          <w:rFonts w:ascii="Palatino Linotype" w:hAnsi="Palatino Linotype"/>
          <w:i/>
          <w:sz w:val="18"/>
        </w:rPr>
        <w:t>57</w:t>
      </w:r>
      <w:r>
        <w:rPr>
          <w:rFonts w:ascii="Palatino Linotype" w:hAnsi="Palatino Linotype"/>
          <w:i w:val="0"/>
          <w:sz w:val="18"/>
        </w:rPr>
        <w:t>(1), 3–14. https://doi.org/10.26582/k.57.1.1</w:t>
      </w:r>
    </w:p>
    <w:p>
      <w:pPr>
        <w:spacing w:before="0" w:after="40" w:lineRule="exact" w:line="210"/>
        <w:ind w:left="340" w:hanging="340"/>
        <w:jc w:val="both"/>
      </w:pPr>
      <w:r>
        <w:rPr>
          <w:rFonts w:ascii="Palatino Linotype" w:hAnsi="Palatino Linotype"/>
          <w:i w:val="0"/>
          <w:sz w:val="18"/>
        </w:rPr>
        <w:t xml:space="preserve">Tricco, A. C., Lillie, E., Zarin, W., O'Brien, K. K., Colquhoun, H., Levac, D., Moher, D., Peters, M. D., Horsley, T., Weeks, L., Hempel, S., Akl, E. A., Chang, C., McGowan, J., Stewart, L., Hartling, L., Aldcroft, A., Wilson, M. G., Garritty, C., ... Straus, S. E. (2018). PRISMA Extension for Scoping Reviews (PRISMA-ScR): Checklist and Explanation. </w:t>
      </w:r>
      <w:r>
        <w:rPr>
          <w:rFonts w:ascii="Palatino Linotype" w:hAnsi="Palatino Linotype"/>
          <w:i/>
          <w:sz w:val="18"/>
        </w:rPr>
        <w:t>Annals of Internal Medicine</w:t>
      </w:r>
      <w:r>
        <w:rPr>
          <w:rFonts w:ascii="Palatino Linotype" w:hAnsi="Palatino Linotype"/>
          <w:i w:val="0"/>
          <w:sz w:val="18"/>
        </w:rPr>
        <w:t xml:space="preserve">, </w:t>
      </w:r>
      <w:r>
        <w:rPr>
          <w:rFonts w:ascii="Palatino Linotype" w:hAnsi="Palatino Linotype"/>
          <w:i/>
          <w:sz w:val="18"/>
        </w:rPr>
        <w:t>169</w:t>
      </w:r>
      <w:r>
        <w:rPr>
          <w:rFonts w:ascii="Palatino Linotype" w:hAnsi="Palatino Linotype"/>
          <w:i w:val="0"/>
          <w:sz w:val="18"/>
        </w:rPr>
        <w:t>(7), 467–473. https://doi.org/10.7326/m18-0850</w:t>
      </w:r>
    </w:p>
    <w:p>
      <w:pPr>
        <w:spacing w:before="0" w:after="40" w:lineRule="exact" w:line="210"/>
        <w:ind w:left="340" w:hanging="340"/>
        <w:jc w:val="both"/>
      </w:pPr>
      <w:r>
        <w:rPr>
          <w:rFonts w:ascii="Palatino Linotype" w:hAnsi="Palatino Linotype"/>
          <w:i w:val="0"/>
          <w:sz w:val="18"/>
        </w:rPr>
        <w:t xml:space="preserve">Truppel, R., D’Oliveira, A., Canale, L., Stabile, L., Buonanno, G., &amp; Andrade, A. (2025). Do Environmental Education Programs Reduce Pollution and Improve Air Quality? Impacts on Knowledge and Behavior Based on Evidence from a Mapping Review. </w:t>
      </w:r>
      <w:r>
        <w:rPr>
          <w:rFonts w:ascii="Palatino Linotype" w:hAnsi="Palatino Linotype"/>
          <w:i/>
          <w:sz w:val="18"/>
        </w:rPr>
        <w:t>Atmosphere</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(11), 1229. https://doi.org/10.3390/atmos16111229</w:t>
      </w:r>
    </w:p>
    <w:p>
      <w:pPr>
        <w:spacing w:before="0" w:after="40" w:lineRule="exact" w:line="210"/>
        <w:ind w:left="340" w:hanging="340"/>
        <w:jc w:val="both"/>
      </w:pPr>
      <w:r>
        <w:rPr>
          <w:rFonts w:ascii="Palatino Linotype" w:hAnsi="Palatino Linotype"/>
          <w:i w:val="0"/>
          <w:sz w:val="18"/>
        </w:rPr>
        <w:t xml:space="preserve">Upadhyay, K., Phulkar, A., Yadav, S., Sharma, A., &amp; Terang, V. (2025). Enhancing Skill Performing Competency among Handball Players: Comparative Effects of Mental Imagery, Self-Talk, and Their Combination. </w:t>
      </w:r>
      <w:r>
        <w:rPr>
          <w:rFonts w:ascii="Palatino Linotype" w:hAnsi="Palatino Linotype"/>
          <w:i/>
          <w:sz w:val="18"/>
        </w:rPr>
        <w:t>Physical Education Theory and Methodology</w:t>
      </w:r>
      <w:r>
        <w:rPr>
          <w:rFonts w:ascii="Palatino Linotype" w:hAnsi="Palatino Linotype"/>
          <w:i w:val="0"/>
          <w:sz w:val="18"/>
        </w:rPr>
        <w:t xml:space="preserve">, </w:t>
      </w:r>
      <w:r>
        <w:rPr>
          <w:rFonts w:ascii="Palatino Linotype" w:hAnsi="Palatino Linotype"/>
          <w:i/>
          <w:sz w:val="18"/>
        </w:rPr>
        <w:t>25</w:t>
      </w:r>
      <w:r>
        <w:rPr>
          <w:rFonts w:ascii="Palatino Linotype" w:hAnsi="Palatino Linotype"/>
          <w:i w:val="0"/>
          <w:sz w:val="18"/>
        </w:rPr>
        <w:t>(6), 1371–1377. https://doi.org/10.17309/tmfv.2025.6.07</w:t>
      </w:r>
    </w:p>
    <w:p>
      <w:pPr>
        <w:spacing w:before="0" w:after="40" w:lineRule="exact" w:line="210"/>
        <w:ind w:left="340" w:hanging="340"/>
        <w:jc w:val="both"/>
      </w:pPr>
      <w:r>
        <w:rPr>
          <w:rFonts w:ascii="Palatino Linotype" w:hAnsi="Palatino Linotype"/>
          <w:i w:val="0"/>
          <w:sz w:val="18"/>
        </w:rPr>
        <w:t xml:space="preserve">van den Tillaar, R., &amp; Hope, C. (2023). Effect of difficulty of task on throwing performance and coping strategies in team handball.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5</w:t>
      </w:r>
      <w:r>
        <w:rPr>
          <w:rFonts w:ascii="Palatino Linotype" w:hAnsi="Palatino Linotype"/>
          <w:i w:val="0"/>
          <w:sz w:val="18"/>
        </w:rPr>
        <w:t>, 1107861. https://doi.org/10.3389/fspor.2023.1107861</w:t>
      </w:r>
    </w:p>
    <w:p>
      <w:pPr>
        <w:spacing w:before="0" w:after="40" w:lineRule="exact" w:line="210"/>
        <w:ind w:left="340" w:hanging="340"/>
        <w:jc w:val="both"/>
      </w:pPr>
      <w:r>
        <w:rPr>
          <w:rFonts w:ascii="Palatino Linotype" w:hAnsi="Palatino Linotype"/>
          <w:i w:val="0"/>
          <w:sz w:val="18"/>
        </w:rPr>
        <w:t xml:space="preserve">Vealey, R. S. (2024). A framework for mental training in sport: Enhancing mental skills, wellbeing, and performance. </w:t>
      </w:r>
      <w:r>
        <w:rPr>
          <w:rFonts w:ascii="Palatino Linotype" w:hAnsi="Palatino Linotype"/>
          <w:i/>
          <w:sz w:val="18"/>
        </w:rPr>
        <w:t>Journal of Applied Sport Psychology</w:t>
      </w:r>
      <w:r>
        <w:rPr>
          <w:rFonts w:ascii="Palatino Linotype" w:hAnsi="Palatino Linotype"/>
          <w:i w:val="0"/>
          <w:sz w:val="18"/>
        </w:rPr>
        <w:t xml:space="preserve">, </w:t>
      </w:r>
      <w:r>
        <w:rPr>
          <w:rFonts w:ascii="Palatino Linotype" w:hAnsi="Palatino Linotype"/>
          <w:i/>
          <w:sz w:val="18"/>
        </w:rPr>
        <w:t>36</w:t>
      </w:r>
      <w:r>
        <w:rPr>
          <w:rFonts w:ascii="Palatino Linotype" w:hAnsi="Palatino Linotype"/>
          <w:i w:val="0"/>
          <w:sz w:val="18"/>
        </w:rPr>
        <w:t>(2), 365–384. https://doi.org/10.1080/10413200.2023.2274459</w:t>
      </w:r>
    </w:p>
    <w:p>
      <w:pPr>
        <w:spacing w:before="0" w:after="40" w:lineRule="exact" w:line="210"/>
        <w:ind w:left="340" w:hanging="340"/>
        <w:jc w:val="both"/>
      </w:pPr>
      <w:r>
        <w:rPr>
          <w:rFonts w:ascii="Palatino Linotype" w:hAnsi="Palatino Linotype"/>
          <w:i w:val="0"/>
          <w:sz w:val="18"/>
        </w:rPr>
        <w:t xml:space="preserve">Vogel, L., &amp; Schack, T. (2023). Cognitive representations of handball tactic actions in athletes–The function of expertise and age.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(5), e0284941. https://doi.org/10.1371/journal.pone.0284941</w:t>
      </w:r>
    </w:p>
    <w:p>
      <w:pPr>
        <w:spacing w:before="0" w:after="40" w:lineRule="exact" w:line="210"/>
        <w:ind w:left="340" w:hanging="340"/>
        <w:jc w:val="both"/>
      </w:pPr>
      <w:r>
        <w:rPr>
          <w:rFonts w:ascii="Palatino Linotype" w:hAnsi="Palatino Linotype"/>
          <w:i w:val="0"/>
          <w:sz w:val="18"/>
        </w:rPr>
        <w:t xml:space="preserve">Wagner, H., Radic, V., &amp; Hinz, M. (2025). Differences in game-based performance by playing position in young elite male team handball players.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7</w:t>
      </w:r>
      <w:r>
        <w:rPr>
          <w:rFonts w:ascii="Palatino Linotype" w:hAnsi="Palatino Linotype"/>
          <w:i w:val="0"/>
          <w:sz w:val="18"/>
        </w:rPr>
        <w:t>, 1688078. https://doi.org/10.3389/fspor.2025.1688078</w:t>
      </w:r>
    </w:p>
    <w:p>
      <w:pPr>
        <w:spacing w:before="0" w:after="40" w:lineRule="exact" w:line="210"/>
        <w:ind w:left="340" w:hanging="340"/>
        <w:jc w:val="both"/>
      </w:pPr>
      <w:r>
        <w:rPr>
          <w:rFonts w:ascii="Palatino Linotype" w:hAnsi="Palatino Linotype"/>
          <w:i w:val="0"/>
          <w:sz w:val="18"/>
        </w:rPr>
        <w:t xml:space="preserve">Walsh, E., Leota, J., Huynh, M., Liddle, S. K., Drummond, S. P. A., &amp; Facer-Childs, E. R. (2026). Sleep and Circadian Interventions to Improve Athletes’ Mental Health, Mood and Well-Being: A Systematic Review and Meta-Analysis.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56</w:t>
      </w:r>
      <w:r>
        <w:rPr>
          <w:rFonts w:ascii="Palatino Linotype" w:hAnsi="Palatino Linotype"/>
          <w:i w:val="0"/>
          <w:sz w:val="18"/>
        </w:rPr>
        <w:t>(4), 997–1011. https://doi.org/10.1007/s40279-025-02387-z</w:t>
      </w:r>
    </w:p>
    <w:p>
      <w:pPr>
        <w:spacing w:before="0" w:after="40" w:lineRule="exact" w:line="210"/>
        <w:ind w:left="340" w:hanging="340"/>
        <w:jc w:val="both"/>
      </w:pPr>
      <w:r>
        <w:rPr>
          <w:rFonts w:ascii="Palatino Linotype" w:hAnsi="Palatino Linotype"/>
          <w:i w:val="0"/>
          <w:sz w:val="18"/>
        </w:rPr>
        <w:t xml:space="preserve">Walsh, N. P., Halson, S. L., Sargent, C., Roach, G. D., Nédélec, M., Gupta, L., Leeder, J., Fullagar, H. H., Coutts, A. J., Edwards, B. J., Pullinger, S. A., Robertson, C. M., Burniston, J. G., Lastella, M., Le Meur, Y., Hausswirth, C., Bender, A. M., Grandner, M. A., &amp; Samuels, C. H. (2021). Sleep and the athlete: narrative review and 2021 expert consensus recommendations.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55</w:t>
      </w:r>
      <w:r>
        <w:rPr>
          <w:rFonts w:ascii="Palatino Linotype" w:hAnsi="Palatino Linotype"/>
          <w:i w:val="0"/>
          <w:sz w:val="18"/>
        </w:rPr>
        <w:t>(7), 356–368. https://doi.org/10.1136/bjsports-2020-102025</w:t>
      </w:r>
    </w:p>
    <w:p>
      <w:pPr>
        <w:spacing w:before="0" w:after="40" w:lineRule="exact" w:line="210"/>
        <w:ind w:left="340" w:hanging="340"/>
        <w:jc w:val="both"/>
      </w:pPr>
      <w:r>
        <w:rPr>
          <w:rFonts w:ascii="Palatino Linotype" w:hAnsi="Palatino Linotype"/>
          <w:i w:val="0"/>
          <w:sz w:val="18"/>
        </w:rPr>
        <w:t xml:space="preserve">Wang, Q., Zhong, J., Bao, H., Wang, Y., Guo, S., &amp; Chen, A. (2026). The effects of mental imagery training on sport-specific performance: A systematic review and three-level meta-analysis. </w:t>
      </w:r>
      <w:r>
        <w:rPr>
          <w:rFonts w:ascii="Palatino Linotype" w:hAnsi="Palatino Linotype"/>
          <w:i/>
          <w:sz w:val="18"/>
        </w:rPr>
        <w:t>Sport, Exercise, and Performance Psychology</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(3), 235–265. https://doi.org/10.1037/spy0000410</w:t>
      </w:r>
    </w:p>
    <w:p>
      <w:pPr>
        <w:spacing w:before="0" w:after="40" w:lineRule="exact" w:line="210"/>
        <w:ind w:left="340" w:hanging="340"/>
        <w:jc w:val="both"/>
      </w:pPr>
      <w:r>
        <w:rPr>
          <w:rFonts w:ascii="Palatino Linotype" w:hAnsi="Palatino Linotype"/>
          <w:i w:val="0"/>
          <w:sz w:val="18"/>
        </w:rPr>
        <w:t xml:space="preserve">Wang, X., Sun, Z., Yuan, L., Dong, D., &amp; Dong, D. (2024). The association between team behaviors and competitive anxiety among team-handball players: the mediating role of achievement goals.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 1417562. https://doi.org/10.3389/fpsyg.2024.1417562</w:t>
      </w:r>
    </w:p>
    <w:p>
      <w:pPr>
        <w:spacing w:before="0" w:after="40" w:lineRule="exact" w:line="210"/>
        <w:ind w:left="340" w:hanging="340"/>
        <w:jc w:val="both"/>
      </w:pPr>
      <w:r>
        <w:rPr>
          <w:rFonts w:ascii="Palatino Linotype" w:hAnsi="Palatino Linotype"/>
          <w:i w:val="0"/>
          <w:sz w:val="18"/>
        </w:rPr>
        <w:t xml:space="preserve">Webster, K. E., &amp; Feller, J. A. (2022). Psychological Readiness to Return to Sport After Anterior Cruciate Ligament Reconstruction in the Adolescent Athlete. </w:t>
      </w:r>
      <w:r>
        <w:rPr>
          <w:rFonts w:ascii="Palatino Linotype" w:hAnsi="Palatino Linotype"/>
          <w:i/>
          <w:sz w:val="18"/>
        </w:rPr>
        <w:t>Journal of Athletic Training</w:t>
      </w:r>
      <w:r>
        <w:rPr>
          <w:rFonts w:ascii="Palatino Linotype" w:hAnsi="Palatino Linotype"/>
          <w:i w:val="0"/>
          <w:sz w:val="18"/>
        </w:rPr>
        <w:t xml:space="preserve">, </w:t>
      </w:r>
      <w:r>
        <w:rPr>
          <w:rFonts w:ascii="Palatino Linotype" w:hAnsi="Palatino Linotype"/>
          <w:i/>
          <w:sz w:val="18"/>
        </w:rPr>
        <w:t>57</w:t>
      </w:r>
      <w:r>
        <w:rPr>
          <w:rFonts w:ascii="Palatino Linotype" w:hAnsi="Palatino Linotype"/>
          <w:i w:val="0"/>
          <w:sz w:val="18"/>
        </w:rPr>
        <w:t>(9-10), 955–960. https://doi.org/10.4085/1062-6050-0543.21</w:t>
      </w:r>
    </w:p>
    <w:p>
      <w:pPr>
        <w:spacing w:before="0" w:after="40" w:lineRule="exact" w:line="210"/>
        <w:ind w:left="340" w:hanging="340"/>
        <w:jc w:val="both"/>
      </w:pPr>
      <w:r>
        <w:rPr>
          <w:rFonts w:ascii="Palatino Linotype" w:hAnsi="Palatino Linotype"/>
          <w:i w:val="0"/>
          <w:sz w:val="18"/>
        </w:rPr>
        <w:t xml:space="preserve">Weinberg, H., Müller, F., &amp; Cañal-Bruland, R. (2025). Context modulates evidence accumulation in split-second handball penalty decisions. </w:t>
      </w:r>
      <w:r>
        <w:rPr>
          <w:rFonts w:ascii="Palatino Linotype" w:hAnsi="Palatino Linotype"/>
          <w:i/>
          <w:sz w:val="18"/>
        </w:rPr>
        <w:t>Cognitive Research: Principles and Implications</w:t>
      </w:r>
      <w:r>
        <w:rPr>
          <w:rFonts w:ascii="Palatino Linotype" w:hAnsi="Palatino Linotype"/>
          <w:i w:val="0"/>
          <w:sz w:val="18"/>
        </w:rPr>
        <w:t xml:space="preserve">, </w:t>
      </w:r>
      <w:r>
        <w:rPr>
          <w:rFonts w:ascii="Palatino Linotype" w:hAnsi="Palatino Linotype"/>
          <w:i/>
          <w:sz w:val="18"/>
        </w:rPr>
        <w:t>10</w:t>
      </w:r>
      <w:r>
        <w:rPr>
          <w:rFonts w:ascii="Palatino Linotype" w:hAnsi="Palatino Linotype"/>
          <w:i w:val="0"/>
          <w:sz w:val="18"/>
        </w:rPr>
        <w:t>(1), 2. https://doi.org/10.1186/s41235-025-00615-8</w:t>
      </w:r>
    </w:p>
    <w:p>
      <w:pPr>
        <w:spacing w:before="0" w:after="40" w:lineRule="exact" w:line="210"/>
        <w:ind w:left="340" w:hanging="340"/>
        <w:jc w:val="both"/>
      </w:pPr>
      <w:r>
        <w:rPr>
          <w:rFonts w:ascii="Palatino Linotype" w:hAnsi="Palatino Linotype"/>
          <w:i w:val="0"/>
          <w:sz w:val="18"/>
        </w:rPr>
        <w:t xml:space="preserve">Wilson, E. B. (1927). Probable Inference, the Law of Succession, and Statistical Inference. </w:t>
      </w:r>
      <w:r>
        <w:rPr>
          <w:rFonts w:ascii="Palatino Linotype" w:hAnsi="Palatino Linotype"/>
          <w:i/>
          <w:sz w:val="18"/>
        </w:rPr>
        <w:t>Journal of the American Statistical Association</w:t>
      </w:r>
      <w:r>
        <w:rPr>
          <w:rFonts w:ascii="Palatino Linotype" w:hAnsi="Palatino Linotype"/>
          <w:i w:val="0"/>
          <w:sz w:val="18"/>
        </w:rPr>
        <w:t xml:space="preserve">, </w:t>
      </w:r>
      <w:r>
        <w:rPr>
          <w:rFonts w:ascii="Palatino Linotype" w:hAnsi="Palatino Linotype"/>
          <w:i/>
          <w:sz w:val="18"/>
        </w:rPr>
        <w:t>22</w:t>
      </w:r>
      <w:r>
        <w:rPr>
          <w:rFonts w:ascii="Palatino Linotype" w:hAnsi="Palatino Linotype"/>
          <w:i w:val="0"/>
          <w:sz w:val="18"/>
        </w:rPr>
        <w:t>(158), 209–212. https://doi.org/10.1080/01621459.1927.10502953</w:t>
      </w:r>
    </w:p>
    <w:p>
      <w:pPr>
        <w:spacing w:before="0" w:after="40" w:lineRule="exact" w:line="210"/>
        <w:ind w:left="340" w:hanging="340"/>
        <w:jc w:val="both"/>
      </w:pPr>
      <w:r>
        <w:rPr>
          <w:rFonts w:ascii="Palatino Linotype" w:hAnsi="Palatino Linotype"/>
          <w:i w:val="0"/>
          <w:sz w:val="18"/>
        </w:rPr>
        <w:t xml:space="preserve">Wolf, S. A., &amp; Utesch, K. (2024). Everything is cool when you're part of a team? The effects of outcome interdependence on appraisal, emotions, and performance under pressure.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74</w:t>
      </w:r>
      <w:r>
        <w:rPr>
          <w:rFonts w:ascii="Palatino Linotype" w:hAnsi="Palatino Linotype"/>
          <w:i w:val="0"/>
          <w:sz w:val="18"/>
        </w:rPr>
        <w:t>, 102683. https://doi.org/10.1016/j.psychsport.2024.102683</w:t>
      </w:r>
    </w:p>
    <w:p>
      <w:pPr>
        <w:spacing w:before="0" w:after="40" w:lineRule="exact" w:line="210"/>
        <w:ind w:left="340" w:hanging="340"/>
        <w:jc w:val="both"/>
      </w:pPr>
      <w:r>
        <w:rPr>
          <w:rFonts w:ascii="Palatino Linotype" w:hAnsi="Palatino Linotype"/>
          <w:i w:val="0"/>
          <w:sz w:val="18"/>
        </w:rPr>
        <w:t xml:space="preserve">Yang, Y., Du, X., Liu, X., Li, P., He, S., Leng, L., &amp; Huang, J. (2025). Effects of Mindfulness Intervention on Cognitive Function in Athletes: A Systematic Review and Meta-Analysis. </w:t>
      </w:r>
      <w:r>
        <w:rPr>
          <w:rFonts w:ascii="Palatino Linotype" w:hAnsi="Palatino Linotype"/>
          <w:i/>
          <w:sz w:val="18"/>
        </w:rPr>
        <w:t>Mindfulness</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(10), 2733–2747. https://doi.org/10.1007/s12671-025-02634-4</w:t>
      </w:r>
    </w:p>
    <w:p>
      <w:pPr>
        <w:spacing w:before="0" w:after="40" w:lineRule="exact" w:line="210"/>
        <w:ind w:left="340" w:hanging="340"/>
        <w:jc w:val="both"/>
      </w:pPr>
      <w:r>
        <w:rPr>
          <w:rFonts w:ascii="Palatino Linotype" w:hAnsi="Palatino Linotype"/>
          <w:i w:val="0"/>
          <w:sz w:val="18"/>
        </w:rPr>
        <w:t>Yüksel, S., Debener, S., &amp; Schmidt, B. (2025). Collective Super Power: A Season-Long Study of Hypnosis to Enhance Confidence and Reduce Pre-competition Anxiety and Stress in Two Handball Teams. **. https://doi.org/10.20944/preprints202511.0158.v1</w:t>
      </w:r>
    </w:p>
    <w:p>
      <w:pPr>
        <w:spacing w:before="0" w:after="40" w:lineRule="exact" w:line="210"/>
        <w:ind w:left="340" w:hanging="340"/>
        <w:jc w:val="both"/>
      </w:pPr>
      <w:r>
        <w:rPr>
          <w:rFonts w:ascii="Palatino Linotype" w:hAnsi="Palatino Linotype"/>
          <w:i w:val="0"/>
          <w:sz w:val="18"/>
        </w:rPr>
        <w:t xml:space="preserve">Yılmaz, O., Jahrami, H., Batalik, L., Trabelsi, K., Ammar, A., &amp; Soylu, Y. (2025). Verbal encouragement in coaching: enhancing small-sided game performance in youth basketball players.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 1512803. https://doi.org/10.3389/fpsyg.2025.1512803</w:t>
      </w:r>
    </w:p>
    <w:p>
      <w:pPr>
        <w:spacing w:before="0" w:after="40" w:lineRule="exact" w:line="210"/>
        <w:ind w:left="340" w:hanging="340"/>
        <w:jc w:val="both"/>
      </w:pPr>
      <w:r>
        <w:rPr>
          <w:rFonts w:ascii="Palatino Linotype" w:hAnsi="Palatino Linotype"/>
          <w:i w:val="0"/>
          <w:sz w:val="18"/>
        </w:rPr>
        <w:t xml:space="preserve">Zhu, R., Zheng, M., Liu, S., Guo, J., &amp; Cao, C. (2024). Effects of Perceptual-Cognitive Training on Anticipation and Decision-Making Skills in Team Sports: A Systematic Review and Meta-Analysis. </w:t>
      </w:r>
      <w:r>
        <w:rPr>
          <w:rFonts w:ascii="Palatino Linotype" w:hAnsi="Palatino Linotype"/>
          <w:i/>
          <w:sz w:val="18"/>
        </w:rPr>
        <w:t>Behavioral Sciences</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(10), 919. https://doi.org/10.3390/bs14100919</w:t>
      </w:r>
    </w:p>
    <w:p>
      <w:pPr>
        <w:sectPr>
          <w:pgSz w:w="11906" w:h="16838"/>
          <w:pgMar w:top="1134" w:right="1020" w:bottom="1020" w:left="1020" w:header="567" w:footer="720" w:gutter="0"/>
          <w:cols w:space="720"/>
          <w:docGrid w:linePitch="360"/>
        </w:sectPr>
      </w:pPr>
    </w:p>
    <w:p>
      <w:pPr>
        <w:keepNext/>
        <w:spacing w:before="200" w:after="80" w:lineRule="exact" w:line="300"/>
        <w:ind w:left="2381" w:firstLine="0"/>
        <w:jc w:val="left"/>
      </w:pPr>
      <w:r>
        <w:rPr>
          <w:rFonts w:ascii="Palatino Linotype" w:hAnsi="Palatino Linotype"/>
          <w:b/>
          <w:sz w:val="24"/>
        </w:rPr>
        <w:t>Apêndice A</w:t>
      </w:r>
    </w:p>
    <w:p>
      <w:pPr>
        <w:keepNext/>
        <w:spacing w:before="160" w:after="80" w:lineRule="exact" w:line="216"/>
        <w:ind w:left="2381" w:firstLine="0"/>
        <w:jc w:val="both"/>
      </w:pPr>
      <w:r>
        <w:rPr>
          <w:rFonts w:ascii="Palatino Linotype" w:hAnsi="Palatino Linotype"/>
          <w:b/>
          <w:sz w:val="18"/>
        </w:rPr>
        <w:t>Tabela A1.</w:t>
      </w:r>
      <w:r>
        <w:rPr>
          <w:rFonts w:ascii="Palatino Linotype" w:hAnsi="Palatino Linotype"/>
          <w:i w:val="0"/>
          <w:sz w:val="18"/>
        </w:rPr>
        <w:t xml:space="preserve"> Extração dos dados dos 199 estudos incluídos: identificação, país, amostra, delineamento e contexto, variáveis e medidas, principais resultados e direção do achado.</w:t>
      </w:r>
    </w:p>
    <w:tbl>
      <w:tblPr>
        <w:jc w:val="center"/>
        <w:tblLayout w:type="fixed"/>
        <w:tblLook w:firstColumn="1" w:firstRow="1" w:lastColumn="0" w:lastRow="0" w:noHBand="0" w:noVBand="1" w:val="04A0"/>
        <w:tblW w:w="14004" w:type="dxa"/>
        <w:tblLayout w:type="fixed"/>
      </w:tblPr>
      <w:tblGrid>
        <w:gridCol w:w="453"/>
        <w:gridCol w:w="2835"/>
        <w:gridCol w:w="963"/>
        <w:gridCol w:w="1474"/>
        <w:gridCol w:w="1417"/>
        <w:gridCol w:w="2268"/>
        <w:gridCol w:w="3458"/>
        <w:gridCol w:w="1134"/>
      </w:tblGrid>
      <w:tr>
        <w:trPr>
          <w:tblHeader w:val="true"/>
        </w:trPr>
        <w:tc>
          <w:tcPr>
            <w:tcW w:w="453"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Nº</w:t>
            </w:r>
          </w:p>
        </w:tc>
        <w:tc>
          <w:tcPr>
            <w:tcW w:w="2835"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Estudo</w:t>
            </w:r>
          </w:p>
        </w:tc>
        <w:tc>
          <w:tcPr>
            <w:tcW w:w="963"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País</w:t>
            </w:r>
          </w:p>
        </w:tc>
        <w:tc>
          <w:tcPr>
            <w:tcW w:w="1474"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Amostra</w:t>
            </w:r>
          </w:p>
        </w:tc>
        <w:tc>
          <w:tcPr>
            <w:tcW w:w="1417"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Delineamento e contexto</w:t>
            </w:r>
          </w:p>
        </w:tc>
        <w:tc>
          <w:tcPr>
            <w:tcW w:w="2268"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Variáveis e medidas</w:t>
            </w:r>
          </w:p>
        </w:tc>
        <w:tc>
          <w:tcPr>
            <w:tcW w:w="3458"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Principais resultados</w:t>
            </w:r>
          </w:p>
        </w:tc>
        <w:tc>
          <w:tcPr>
            <w:tcW w:w="1134"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Direção</w:t>
            </w:r>
          </w:p>
        </w:tc>
      </w:tr>
      <w:tr>
        <w:tc>
          <w:tcPr>
            <w:tcW w:w="453" w:type="dxa"/>
            <w:tcBorders>
              <w:top w:val="nil"/>
              <w:bottom w:val="single" w:sz="4" w:color="000000"/>
              <w:left w:val="nil"/>
              <w:right w:val="nil"/>
            </w:tcBorders>
          </w:tcPr>
          <w:p>
            <w:pPr>
              <w:spacing w:before="20" w:after="20" w:lineRule="exact" w:line="170"/>
              <w:jc w:val="center"/>
            </w:pPr>
            <w:r>
              <w:rPr>
                <w:rFonts w:ascii="Palatino Linotype" w:hAnsi="Palatino Linotype"/>
                <w:i w:val="0"/>
                <w:sz w:val="14"/>
              </w:rPr>
              <w:t>1</w:t>
            </w:r>
          </w:p>
        </w:tc>
        <w:tc>
          <w:tcPr>
            <w:tcW w:w="2835"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JUNIOR, R.; DE, D.; SIMÖES et al. Situaçöes de jogo causadoras de "stress" no handebol de alto nível. Rev. paul. educ. fís;8(1)30-7, jan.-jun. 1994. tab, 1994.</w:t>
            </w:r>
          </w:p>
        </w:tc>
        <w:tc>
          <w:tcPr>
            <w:tcW w:w="963"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n = 19; masculino; adulto; profissional ou elite</w:t>
            </w:r>
          </w:p>
        </w:tc>
        <w:tc>
          <w:tcPr>
            <w:tcW w:w="1417"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situações de jogo causadoras de estresse (questionário SSH elaborado para o estudo)</w:t>
            </w:r>
          </w:p>
        </w:tc>
        <w:tc>
          <w:tcPr>
            <w:tcW w:w="3458"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As situações mais apontadas como estressoras foram jogar em más condições físicas (17 atletas; 89,5%), arbitragem desfavorável à equipe (63,1%) e ser excluído em momentos decisivos (63,1%); seguiram-se estar em desvantagem por pouca diferença (57,9%) e errar tiros de 7 m em momentos decisivos (52,6%).</w:t>
            </w:r>
          </w:p>
        </w:tc>
        <w:tc>
          <w:tcPr>
            <w:tcW w:w="1134" w:type="dxa"/>
            <w:tcBorders>
              <w:top w:val="nil"/>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MARTINEZ; BONET, J.; ENCINAS, A. et al. Psychological program to improve the output of handball players. Psicothema, 1998.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rendimento ofensivo em jogo (erros e acertos de passe, recepção, lançamento e situação; passes de gol); resultados dos jogos (vitórias/derrotas)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 comparação de 5 jogos de linha de base com 9 jogos de tratamento, os erros não diminuíram; apenas Acerto Situação aumentou significativamente (2,36 para 3,37; p = 0,02), com diferenças marginais em Acerto Lançamento (p = 0,063), Passes de Gol (p = 0,054) e Erro Situação (p = 0,059). O rendimento ficou mais homogêneo (coeficientes de variação menores) e a equipe passou de 1 vitória em 5 jogos para 6 vitórias, 1 empate e 2 derrotas em 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RASCLE, O.; COULOMB, G.; PFISTER, R. Aggression and goal orientations in handball: influence of institutional sport context. Perceptual and motor skills, v. 86, n. 3_suppl, p. 1347-1360, 1998. DOI: 10.2466/pms.1998.86.3c.1347.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240; masculino; juvenil; escolar</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de metas tarefa/ego (Questionnaire de Perception du Succès en Sport); agressividade instrumental e hostil (observação de vídeo com grade)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orientação ao ego e a agressividade instrumental foram significativamente maiores no contexto de clubes (liga) do que nos outros dois. Houve correlações positivas significativas entre orientação ao ego e agressividade; jogadores muito orientados ao ego mostraram mais agressividade instrumental. O resumo não traz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BALAGUER, I.; DUDA, J. L.; ATIENZA, F. L. et al. Situational and dispositional goals as predictors of perceptions of individual and team improvement, satisfaction and coach ratings among elite female handball teams. Psychology of Sport and Exercise, v. 3, n. 4, p. 293-308, 2002. DOI: 10.1016/s1469-0292(01)00025-5.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 Reino Un…</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181;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percebido (tarefa/ego); orientações de meta (tarefa/ego); melhora percebida individual e da equipe; satisfação com o próprio jogo e o da equipe; avaliação do treinador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Um clima de envolvimento na tarefa mais forte associou-se a maior melhora percebida, mais satisfação com o desempenho e visão mais positiva do treinador; a orientação para a tarefa acrescentou variância à melhora percebida do próprio desempenho. O clima de ego associou-se negativamente à avaliação do treinador e positivamente à satisfação com os resultados competitivos da equipe; o clima predisse melhor que as metas individuais.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GUILLET, E.; SARRAZIN, P.; CARPENTER, P. et al. Predicting persistence or withdrawal in female handballers with social exchange theory. International Journal of Psychology, v. 37, n. 2, p. 92-104, 2002. DOI: 10.1080/00207590143000243.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488;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prazer/benefícios percebidos; competência, autonomia e pertencimento percebidos; apoio do treinador; comprometimento esportivo; permanência ou abandono após 8 meses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prazer foi predito por uma variável latente de benefícios percebidos (competência, autonomia, pertencimento, progresso, apoio do treinador e tempo de jogo). As jogadoras que abandonaram se percebiam menos competentes, autônomas, ligadas à equipe e apoiadas pelo treinador; o comprometimento associou-se positivamente aos benefícios e negativamente às restrições sociais e alternativas, e a falta de comprometimento levou ao abandono 8 meses depois. O resumo não traz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SARRAZIN, P.; VALLERAND, R.; GUILLET, E. et al. Motivation and dropout in female handballers: a 21‐month prospective study. European Journal of Social Psychology, v. 32, n. 3, p. 395-418, 2002. DOI: 10.1002/ejsp.98.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 Canadá</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335;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esportiva (intrínseca, regulações, amotivação); competência, autonomia e pertencimento percebidos; clima motivacional percebido (tarefa/ego); intenção de abandono; abandono real após 21 meses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que abandonaram (n = 74) tinham, 21 meses antes, menos motivação intrínseca (por exemplo, realização 4,85 vs 5,52; p &lt; 0,0001) e mais amotivação (1,65 vs 1,40; p &lt; 0,05) que as persistentes (n = 261), além de menor competência, autonomia e pertencimento percebidos e de perceberem um clima menos orientado à tarefa. No modelo estrutural, o clima de tarefa predisse autonomia (β = 0,51), pertencimento (β = 0,56) e competência (β = 0,27); a baixa motivação autodeterminada associou-se à intenção de abandonar (β = 0,79), e a intenção predisse o abandono real (β = 0,55).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Rascle, O.; Coulomb, G. Aggression in Youth Handball: Relationships Between Goal Orientations and Induced Motivational Context. Social Behavior and Personality: an international journal, v. 31, n. 1, p. 21-33, 2003. DOI: 10.2224/sbp.2003.31.1.21.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10; masculino;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de metas (tarefa/ego); contexto motivacional induzido (desempenho individual vs. coletivo); agressividade instrumental e hostil observada (grade de observação em vídeo)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Houve efeitos significativos do contexto motivacional induzido e do perfil motivacional, e interação entre ambos sobre a agressividade instrumental. No contexto de desempenho coletivo, jogadores com alta orientação à tarefa e ao ego mostraram mais agressividade instrumental que os de alta tarefa e baixo ego. O resumo não traz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GUILLET, E.; SARRAZIN, P.; FONTAYNE, P. et al. Understanding female sport attrition in a stereotypical male sport WITHIN the framework of eccles's expectancy-value model. Psychology of Women Quarterly, v. 30, n. 4, p. 358-368, 2006. DOI: 10.1111/j.1471-6402.2006.00311.x.</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333;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de papel de gênero (masculinidade/feminilidade); competência percebida; valor subjetivo do handebol; intenção de abandono; abandono real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persistentes (n = 259) relataram mais valor atribuído ao handebol (5,52 vs 5,00; p &lt; 0,001), mais competência percebida (3,59 vs 3,14; p = 0,011) e menos intenção de abandonar (1,91 vs 3,63; p &lt; 0,001) que as que abandonaram (n = 74). No modelo de mediação completa, a masculinidade predisse competência (γ = 0,98) e valor (γ = 0,85), e a feminilidade predisse menor competência (γ = -0,44); competência (β = -0,10) e valor (β = -0,74) predisseram a intenção de abandono (62% da variância), que se ligou ao abandono real (λ = 0,70).</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 C. H.; CHI, L. Prediction of goal orientation and perceived competence on intensity and direction of precompetitive anxiety among adolescent handball players. Perceptual and motor skills, v. 105, n. 1, p. 83-101, 2007. DOI: 10.2466/pms.105.1.83-10.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Taiwan</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109; masculino; juvenil; escolar</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de metas (TEOSQ); competência percebida (Perceived Competence Questionnaire); intensidade e direção da ansiedade cognitiva e somática pré-competitiva (CSAI-2 modificado)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regressões hierárquicas (n = 109), a direção da ansiedade somática foi predita pela competência percebida e pela interação ego x competência percebida; a direção da ansiedade cognitiva, pela competência percebida e pela interação ego x tarefa x competência percebida. O resumo não traz coeficientes.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RONGLAN, L. T. Building and Communicating Collective Efficacy: A Season-Long In-Depth Study of an Elite Sport Team. The Sport Psychologist, v. 21, n. 1, p. 78-93, 2007. DOI: 10.1123/tsp.21.1.78.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eficácia coletiva (observação participante e 17 entrevistas qualitativas)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Estudo qualitativo: a eficácia coletiva foi um processo interpessoal, construído por percepções de desempenhos anteriores, interpretação da história da equipe, preparação para o jogo, rituais comuns e ações persuasivas; diante de fracassos, as crenças de eficácia da equipe mostraram-se vulneráveis e exigiram reforço constante. Sem dados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ABRAHAMSEN, F. E.; ROBERTS, G. C.; PENSGAARD, A. M. et al. Perceived ability and social support as mediators of achievement motivation and performance anxiety. Scandinavian journal of medicine &amp; science in sports, v. 18, n. 6, p. 810-821, 2008. DOI: 10.1111/j.1600-0838.2007.00707.x.</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143;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de desempenho (preocupação); orientação ao ego e clima de desempenho; habilidade percebida; apoio social (uso e disponibilidade)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mulheres (n=69) relataram mais preocupação de desempenho que os homens (n=74), mas não mais uso de apoio social. A interação ego × clima de desempenho associou-se positivamente à ansiedade só nas mulheres, com mediação da habilidade percebida; a relação entre clima de desempenho e menor disponibilidade de apoio social não foi significativa na regressão.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MIGUEL, S.; MARCOS, P. A. L.; CORRALES, F. M. G. et al. Orientations and motivational climates of the other significatives in young handball players from Extremadura. Retos-Nuevas Tendencias en Educacion Fisica Deporte y Recreacion, 2009.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127;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à tarefa e ao ego; clima motivacional tarefa/ego de companheiros e treinador; implicação, apoio, comportamento diretivo e pressão dos pais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Alta orientação à tarefa (M = 4,38) e orientação ao ego moderadamente baixa (M = 2,96). O clima ego do treinador associou-se positivamente à orientação ao ego (r = .449, p &lt; .01), e o clima tarefa dos companheiros ao clima tarefa do treinador (r = .387) e ao apoio dos pais (r = .365). Na regressão, o apoio dos pais explicou 17% da variância da orientação à tarefa e o clima tarefa do treinador mais 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BRESCIANI, G.; CUEVAS, M. J.; GARATACHEA, N. et al. Monitoring biological and psychological measures throughout an entire season in male handball players. European Journal of Sport Science, v. 10, n. 6, p. 377-384, 2010. DOI: 10.1080/17461391003699070.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estados de humor (POMS); recuperação-estresse (RESTQ-Sport); carga de treino; proteína C-reativa, GSH/GSSG, leucócitos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Perturbação Total do Humor (POMS) não mudou ao longo da temporada; apenas Raiva aumentou em T3 e Vigor em T4. Subescalas do RESTQ-Sport correlacionaram-se com a carga de treino (Lesão R² = 0,70; Recuperação Física R² = 0,69; Estar em Forma R² = 0,93; P &lt; 0,05), sem mudança em Estresse Total, Recuperação Total ou estado de Recuperação-Estresse.</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OLIVA, S.; MARCOS, D. L.; MIGUEL, F. M. S. et al. Relationship between reasons for practicing and sportpersonship behaviors in young handball players. E-Balonmano com, 2010.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127;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autodeterminada (SMS); satisfação das necessidades psicológicas básicas (EMM); comportamentos de deportividade (MSOS)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Maior autodeterminação associou-se a condutas esportivas (por exemplo, autonomia–participação adequada r = .42; motivação intrínseca–respeito ao adversário r = .26), e regulação externa e desmotivação à crítica negativa (r = .31 e .28). A autonomia previu a participação adequada (β = .42; 17% da variância) e a regulação externa previu a crítica negativa (β = .31; 11%).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OLMEDILLA; BLAS, A.; LAGUNA, A. et al. Motivation and Sport Injuries in Handball Players. Revista Argentina de Ciencias del Comportamiento, 2010.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80;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(escala de Motivação do CPRD); lesões esportivas autorrelatadas por gravidade (leves, moderadas, graves, muito graves)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motivação correlacionou-se com as lesões moderadas (r = 0,31; p = 0,007), mas não com as leves, graves ou muito graves. Na ANOVA por grupos de motivação houve diferença nas lesões moderadas (F(2,75) = 5,166; p = 0,008): o grupo de alta motivação teve mais lesões moderadas (média de 0,95) que o de baixa motivação (0,20; p = 0,006, Tukey).</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PAUL MEEÛS, M. S.; SERPA, S.; DE CUYPER, B. The effects of video feedback on coaches’ behavior and the coach-athlete relationship. Journal of Clinical Sport Psychology, v. 4, n. 4, p. 323-340, 2010. DOI: 10.1123/jcsp.4.4.323.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Bélgica; MD; Port…</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112; s.i.;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competitiva dos atletas (CSAI-2); percepção do treinador pelos atletas (Coaching Behavior Questionnaire); comportamento do treinador (CBAS); autopercepção dos treinadores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Ao longo de 7 semanas, os atletas do grupo com feedback em vídeo reduziram a ansiedade (CSAI-2: 59,11 para 50,76), enquanto o grupo controle não mudou (58,09 para 59,05) (interação tempo x condição F = 4,104; p = 0,046). Também passaram a perceber o treinador de forma mais positiva (62,53 para 73,42, contra 64,67 para 66,14 no controle; interação F = 13,426; p &lt; 0,001). Os goleiros foram mais ansiosos e avaliaram o treinador de forma menos positiva que os jogadores de linha.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ROCHA, P. G. M. D.; LOPES, J. L.; MORAES, S. M. F. D. Efeito da alteração ambiental sobre componentes psicológicos e parâmetros fisiológicos durante corrida em atletas. Psicologia: Teoria e Pesquisa, v. 26, n. 2, p. 381-386, 2010. DOI: 10.1590/s0102-37722010000200020.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 s.i.;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afeto; percepção subjetiva do esforço (PSE); frequência cardíaca; cortisol salivar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18 atletas de handebol, houve aumento estatisticamente significativo do afeto ao longo da corrida nas sessões "fragmentada" e "superestimada", e do cortisol salivar aos 11 minutos. O resumo não traz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SCHORER; BAKER, J.; LOTZ, J. et al. Influence of early environmental constraints on achievement motivation in talented young handball players. International Journal of Sport Psychology, 2010.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de realização; efeito da idade relativa; tamanho do local de nascimento/desenvolvimento; indicação no programa de talentos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houve diferenças consistentes na motivação de realização entre atletas indicados e não indicados, nem interação entre motivação e idade relativa ou tamanho do ambiente. O efeito da idade relativa apareceu na amostra toda, mas sem diferença entre os grupos.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O. Z. Injury and psychological characteristics in handball players. Revista Andaluza De Medicina Del Deporte, 2011.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100;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resistência mental total e subdimensões (confiança, constância, controle); ansiedade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determinável: a fonte associada ao DOI não corresponde ao estudo.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Não determinável</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 C. H.; CHI, L.; YEH, S. R. et al. Prediction of intrinsic motivation and sports performance using 2 x 2 achievement goal framework. Psychological reports, v. 108, n. 2, p. 625-637, 2011. DOI: 10.2466/05.11.14.pr0.108.2.625-637.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Taiwan</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164; s.i.; juvenil; escolar</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metas de realização 2x2 (2 x 2 Achievement Goals Questionnaire for Sport); motivação intrínseca (subescala da Sport Motivation Scale); desempenho esportivo avaliado pelo treinador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 regressão simultânea, as metas de aproximação-maestria predisseram positivamente a motivação intrínseca e o desempenho, e as metas de evitação-desempenho predisseram negativamente o desempenho. O resumo não traz coeficientes.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LUKWU, R. M.; GUZMÁN, J. F. Sport commitment and adherence: A social-cognitive analysis. (Compromiso deportivo y adherencia: Un análisis cognitivo social). RICYDE. Revista Internacional de Ciencias del Deporte, v. 7, n. 24, p. 277-286, 2011. DOI: 10.5232/ricyde2011.02503.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 Canadá; C…</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302;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de maestria criado pelo treinador; satisfação das necessidades psicológicas; motivação autodeterminada (SDI); compromisso esportivo; adesão/abandono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variáveis correlacionaram-se positivamente (r de .47 a .69). Os atletas que permaneceram tinham maior clima de maestria (M=4,24 contra 3,96) e maior compromisso (M=4,97 contra 4,50; F=13,62, p&lt;.001, η2 parcial=.048). O modelo estrutural ajustou-se bem (CFI=.99; RMSEA=.05), e o compromisso predisse a adesão (β=.21).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R.M., L. Sportsmanship in handball - An analysis based on the self-determination theory. Revista de Psicologia del Deporte, 2011.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302;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percebido (maestria/rendimento); satisfação das necessidades psicológicas; índice de autodeterminação; deportividade (convenções sociais; respeito às regras, juízes e árbitros)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 modelo de equações estruturais, o clima de maestria previu competência (β = .35), relações sociais (β = .53) e autonomia (β = .41; p &lt; .001). As necessidades previram o índice de autodeterminação (β = .19 a .22), que previu convenções sociais (β = .21) e respeito às regras (β = .20; p &lt; .001). Ajuste do modelo: CFI = .89, RMSEA = .17.</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G. G. Self-determined motivation in amateur handball. Revista Iberoamericana De Diagnostico Y Evaluacion Psicologica, 2012.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316; s.i.; juvenil;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percepção de sucesso / orientação à tarefa e ao ego (PoSQ); motivação autodeterminada: intrínseca, extrínseca, amotivação (SMS)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316 jogadores de 15 a 18 anos, a orientação ao ego se relacionou positivamente com a motivação extrínseca e com a amotivação; a regulação externa predisse positivamente a orientação ao ego e menor orientação à tarefa. O resumo não traz coeficientes.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ULKAR, B.; ELGUN, S.; OZMERIC, N. et al. Periodontal nitric oxide pathway alteration due to precompetition anxiety in handball players. Journal of periodontology, v. 83, n. 2, p. 204-210, 2012. DOI: 10.1902/jop.2011.110145.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Turquia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 masculino;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pré-competitiva (CSAI-2); óxido nítrico, arginase e NOS salivares; NO e FGF-b no fluido gengival; índice de placa e índice gengival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18 jogadores de elite, o CSAI-2 diferiu significativamente entre a pausa da temporada e o momento antes da partida do campeonato; NO e FGF-b no fluido gengival e o índice gengival aumentaram antes da partida, sem mudança salivar. O resumo não traz os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GEUKES, K.; MESAGNO, C.; HANRAHAN, S. J. et al. Activation of self-focus and self-presentation traits under private, mixed, and public pressure. Journal of sport &amp; exercise psychology, v. 35, n. 1, p. 50-59, 2013. DOI: 10.1123/jsep.35.1.50.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120; feminino;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(manipulação de pressão); desempenho em arremesso; autoconsciência privada (autofoco); traços de autoapresentação (ex.: narcisismo)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120 jogadoras, a ansiedade aumentou da baixa para a alta pressão. O traço de autofoco predisse negativamente o desempenho nas condições privada e mista, e os traços de autoapresentação predisseram positivamente o desempenho na condição pública. O trecho disponível não traz os coeficientes.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ISOARD-GAUTHEUR, S.; GUILLET-DESCAS, E.; DUDA, J. L. How to achieve in elite training centers without burning out? An achievement goal theory perspective. Psychology of Sport and Exercise, v. 14, n. 1, p. 72-83, 2013. DOI: 10.1016/j.psychsport.2012.08.001.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 Reino Uni…</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309; s.i.;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s.i.;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criado pelo treinador (tarefa/ego); competência percebida; metas de realização (abordagem/evitação de maestria e de desempenho); burnout do atleta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Análise de clusters identificou quatro perfis de burnout, que diferiam em clima, orientações de meta e competência percebida. Perceber clima de ego e enfatizar metas de evitação de maestria no início da temporada associou-se a maior risco de burnout no fim dela; clima de tarefa e metas de abordagem de maestria associaram-se a menos burnout. O modelo estrutural teve bom ajuste.</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ORTÍN-MONTERO, F. J.; DE-LA-VEGA, R.; GOSÁLVEZ-BOTELLA, J. Optimismo, ansiedad estado y autoconfianza en jugadores de balonmano. Anales de Psicología, v. 29, n. 3, 2013. DOI: 10.6018/analesps.29.3.175751.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133;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otimismo (LOT-R); ansiedade estado cognitiva e somática (CSAI-2); autoconfiança (CSAI-2)</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otimistas tiveram ansiedade somática menor (16,73 vs 18,89; t=2,582; p=0,011) e autoconfiança maior (23,34 vs 20,97; t=-3,058; p=0,003) que os pessimistas. A ansiedade cognitiva foi menor nos otimistas, mas sem diferença significativa (24,47 vs 25,78; p=0,205).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Vargas, G.; Vargas, J. C. G.; Bonilla, R. U. Et Al. General Self-Efficacy, Precompetitive Anxiety and Feeling to Flow in Handball Players of the National Team of Costa Rica. MHSalud – Revista en Ciencias del Movimiento Humano y la Salud, 2013.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Costa Rica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28;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autoeficácia geral (escala de autoeficácia geral); ansiedade cognitiva, ansiedade somática e autoconfiança (escala de ansiedade competitiva); sensação de fluir (escala de flow)</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Autoeficácia alta (homens 8,41; mulheres 8,59; sem diferença, p &gt; 0,05). A sensação de fluir não mudou entre os jogos. Os homens tiveram menos ansiedade e mais autoconfiança (2,99 vs 2,70) que as mulheres. Não houve correlação entre autoeficácia e flow, mas a ansiedade somática correlacionou-se com algumas dimensões do flow.</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29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VASCONCELOS-RAPOSO, J.; MOREIRA, J. M.; TEIXEIRA, C. M. Clima motivacional em jogadores de uma equipa de andebol. Motricidade, v. 9, n. 3, 2013. DOI: 10.6063/motricidade.9(3).2974.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KE; Coreia do Sul…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57; masculino;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para a tarefa e para o ego (TEOSQp)</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orientação para a tarefa (4.03 ± .37) superou a orientação para o ego (3.78 ± .49). Houve efeito do escalão (λ de Wilks = .788, F(3,53) = 2.193, p = .049, ηp2 = .112), restrito à tarefa (p = .007), com os seniores mais altos na tarefa. Anos de prática (p = .234), tempo no clube (p = .125) e posição (p = .478) não tiveram efeito multivariado significativo.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GRANERO-GALLEGOS, A.; BAENA-EXTREMERA, A. et al. Goal orientation effects on elite handball players motivation and motivational climate. 6th International Conference on Intercultural Education "Education and Health: From a Transcultural Perspective", v. 132, p. 434-440, 2014. DOI: 10.1016/j.sbspro.2014.04.333.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63;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de metas (POSQ); motivação esportiva (SMS); clima motivacional percebido (PMCSQ)</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 MANOVA 2x2 com 63 jogadoras, as que tinham alta orientação ao ego perceberam menos clima motivacional voltado à execução. As com alta orientação à tarefa mostraram mais motivação intrínseca (realização e estimulação), regulação identificada e introjetada, e clima orientado à maestria. O resumo não traz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KOCAEKSI, S.; EZGI GAZIOGLU, A. The Evaluation of Self-Efficacy and Collective Efficacy Beliefs in Handball in Terms Of Gender. 5th World Conference on Psychology, Counseling and Guidance, WCPCG-2014, v. 159, p. 125-127, 2014. DOI: 10.1016/j.sbspro.2014.12.342.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Turquia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112; misto;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autoeficácia (SES); eficácia coletiva (CES)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houve diferenças significativas entre os sexos em autoeficácia (p &gt; 0,05) nem em eficácia coletiva (p &gt; 0,05) em 54 homens e 58 mulheres.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MONTES; AFONSO, F.; GOMES et al. Correlação Entre Resistência Anaeróbia e Estados de Humor ao Longo de Uma Temporada na Modalidade Handebol. UNOPAR Cient., Ciênc. biol. saude;16(2): 83-86, abr. 2014. tab, 2014.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masculino;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estados de humor (POMS); resistência anaeróbia/aptidão física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Sem fonte acessível; nenhum resultado pôde ser extraído.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Não determinável</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ZURITA ORTEGA, F.; FERNÁNDEZ GARCÍA, R.; CACHÓN ZAGALAZ, J. et al. Aspectos psicosomáticos implicados en las lesiones deportivas. Cuadernos de Psicología del Deporte, v. 14, n. 2, p. 81-88, 2014. DOI: 10.4321/s1578-84232014000200009.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48;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competitiva (CSAI-2R); estado de humor (POMS); ansiedade traço/estado (STAI); apoio social (Questionário de Apoio Social); ocorrência de lesões (autorregistro)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48 jogadoras ao longo da temporada, a regressão logística por passos com o conjunto de variáveis físicas e psicológicas classificou corretamente 88,89% dos casos de lesão; com apenas três variáveis psicológicas (ansiedade traço, apoio social e ansiedade competitiva), 75,51%. Os efeitos individuais de cada variável não foram relatados.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ARRAYA, M. A.; PELLISSIER, R.; PRETO, I. Team goal-setting involves more than only goal-setting. Sport, Business and Management: An International Journal, v. 5, n. 2, p. 157-174, 2015. DOI: 10.1108/sbm-11-2012-0046.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49;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à tarefa/ego (TEOSQ); coletivismo psicológico (Jackson Psychological Collectivism Measure); estabelecimento de metas (Goal-setting in Sport Questionnaire)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jogadores eram orientados à tarefa, coletivistas e tinham hábitos de metas profissionais e pessoais. As correlações indicam que o estabelecimento de metas da equipe se relaciona com a orientação dos jogadores e o coletivismo. O resumo não traz números.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BUCHHEIT, M. Sensitivity of monthly heart rate and psychometric measures for monitoring physical performance in highly trained young handball players. International journal of sports medicine, v. 36, n. 05, p. 351-356, 2015. DOI: 10.1055/s-0034-1385882.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37;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humor e fadiga percebida (POMS); FC de repouso e VFC; sprint de 10 m, salto CMJ e 30-15 IFT</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sensibilidade da FC e das medidas psicométricas para detectar mudanças no desempenho físico foi baixa. As diferenças de desempenho entre jogadores com melhor e pior estado de treino estimado foram quase certamente triviais (n = 37, 11 medições).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 BACKER, M.; BOEN, F.; DE CUYPER, B. et al. A team fares well with a fair coach: Predictors of social loafing in interactive female sport teams. Scandinavian journal of medicine &amp; science in sports, v. 25, n. 6, p. 897-908, 2015. DOI: 10.1111/sms.12303.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Bélgica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259;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justiça percebida do treinador (distributiva e procedimental); clima motivacional (maestria/desempenho); identificação com a equipe; coesão de tarefa e social (GEQ); ociosidade social percebida e autorrelatada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Nas jogadoras norueguesas de handebol (estudo 2, N = 110), a justiça do treinador associou-se positivamente ao clima de maestria (33% da variância). O clima motivacional explicou 22% da identificação com a equipe, e a coesão de tarefa previu negativamente a ociosidade social percebida. Modelo exploratório com ajuste aceitável (χ² = 36,41; CFI = 0,94; RMSEA = 0,09).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L.C., L. The influence of a weekend with passive rest on the psychological and autonomic recovery in professional male handball players. Kinesiology, 2015.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sintomas de estresse (DALDA); variabilidade da frequência cardíaca (RMSSD, SDNN)</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Após 72 h de repouso passivo, as respostas 'pior que o normal' da DALDA (parte B) caíram de 6.1±3.8 para 3.4±2.5 (ES 0,84–0,85); a parte A não mudou de forma substancial (ES 0.11). O SDNN subiu de 45.8 para 69.7 ms (ES 1.36, grande) e o RMSSD de 34.7 para 42.5 ms (ES 0.40, pequeno).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LAGNER, P.; KLIEGEL, M.; PHILLIPS, L. H. et al. Mood effects on memory and executive control in a real-life situation. Cognition &amp; emotion, v. 29, n. 6, p. 1107-1116, 2015. DOI: 10.1080/02699931.2014.962486.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Suíça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61; masculino; adulto;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humor subjetivo (SAM, escala de estado afetivo); memória episódica, de curto prazo e prospectiva; controle executivo (fluência verbal, flexibilidade cognitiva); pressão arterial e motivação (controle)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humor foi mais positivo após a vitória (F(1,180) = 30,48, p &lt; .001, η2 = .34). A memória episódica (curto prazo F = 8,60, p = .01, ηp2 = .13; longo prazo F = 14,26, p &lt; .001, ηp2 = .19) e a memória de curto prazo foram piores após o jogo, enquanto o controle executivo não diferiu; as diferenças de memória desapareceram ao controlar o humor.</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39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OLMEDILLA, A.; ORTEGA, E.; Garcés de los FAYOS, E. et al. Psychological profile of professional handball players and differences between specific positions. Revista Latinoamericana De Psicologia, v. 47, n. 3, p. 177-184, 2015. DOI: 10.1016/j.rlp.2015.06.005.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80;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controle do estresse, influência da avaliação do rendimento, motivação, habilidade mental, coesão de equipe (CPRD)</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goleiros tiveram as maiores pontuações em todas as escalas e os pontas, as menores (p. ex., controle do estresse 65.38 vs 53.08). Goleiro e ponta diferiram no controle do estresse (F = 2.689, p = .037; post hoc p = .019) e na influência da avaliação do rendimento (F = 4.117, p = .005; post hoc p = .021); ponta e pivô também diferiram nesta última (post hoc p = .022).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BORMANN, K. C.; SCHULTE-COERNE, P.; DIEBIG, M. et al. Athlete Characteristics and Team Competitive Performance as Moderators for the Relationship Between Coach Transformational Leadership and Athlete Performance. Journal of sport &amp; exercise psychology, v. 38, n. 3, p. 268-281, 2016. DOI: 10.1123/jsep.2015-0182.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336; feminino;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liderança transformacional do treinador (facetas AV, PAM, HPE, ISN); desempenho individual e de equipe; orientação para a vitória (moderador); desempenho competitivo da equipe (moderador)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Articular uma visão (AV) teve efeito positivo no desempenho da equipe e no individual, e fornecer um modelo apropriado (PAM) teve efeito negativo no desempenho da equipe. Com os dois moderadores baixos, AV aumentou e PAM reduziu o desempenho individual; com os dois altos, a estimulação intelectual teve efeito positivo. Os coeficientes não aparecem no recorte.</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CRISTEA, D. N. Reflecting the Coaching Process in Junior Handball Players’ Actional Attitude. European Proceedings of Social &amp; Behavioural Sciences, p. 431-437, 2016. DOI: 10.15405/epsbs.2016.06.60.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Romênia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preferência por autonomia; reação aos conselhos do treinador; motivação diante de novas tarefas; satisfação por domínios de vida ('roda da vida') (questionário de 9 itens)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20 alunos-atletas, a preferência ficou dividida em 50% por autonomia total e 50% por autonomia parcial. Crença e confiança responderam por 95% das reações aos conselhos do treinador. Na roda da vida, a saúde teve o maior peso (26,5%), seguida da carreira esportiva (17%) e do desenvolvimento pessoal (12%).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ISOARD-GAUTHEUR, S.; GUILLET-DESCAS, E.; GUSTAFSSON, H. Athlete Burnout and the Risk of Dropout Among Young Elite Handball Players. The Sport Psychologist, v. 30, n. 2, p. 123-130, 2016. DOI: 10.1123/tsp.2014-0140.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 Suécia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458;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burnout do atleta (ABQ); situação de prática/abandono após 6 anos; nível competitivo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análise de clusters e regressões logísticas multinomiais indicou que jogadores com perfil de burnout mais alto no Tempo 1 tinham maior probabilidade de ter abandonado o handebol seis anos depois. Os valores numéricos dos resultados não constam do trecho disponível.</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J.P.M., B. The relationsship between the sports psychological profile and competitive anxiety in beach handball players. Revista De Psicologia Del Deporte, 2016.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112; misto;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perfil psicológico esportivo (IPED); ansiedade cognitiva, ansiedade somática e autoconfiança (CSAI-2)</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Controle de enfrentamento negativo e nível motivacional previram a ansiedade cognitiva (R = .52; R² corrigido = .26; p &lt; .001). O enfrentamento negativo previu a ansiedade somática (R² corrigido = .19). Enfrentamento negativo e positivo previram a autoconfiança (R = .60; R² corrigido = .35; p &lt; .001). Os preditores diferiram por sexo.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JUNIOR, N.; DO, J. R. A.; BALBIM et al. Análise das relações entre ansiedade-estado e coesão de atletas de handebol. Psicol. (Univ. Presbiteriana Mackenzie, Online);18(2): 89-102, ago. 2016. tab, 2016.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62; s.i.;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cognitiva, ansiedade somática e autoconfiança (CSAI-2); coesão de grupo (GEQ / Questionário de Ambiente de Grupo)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coesão-tarefa aumentou antes da final entre os homens (p = 0,03), enquanto a coesão social e de tarefa das mulheres diminuiu no jogo final; a ansiedade somática feminina caiu após o jogo 1 (F = 4,47, p &lt; 0,05). Só no jogo final houve correlações: nas mulheres, ansiedade somática com coesão (r = 0,42–0,45; R2 de 17–20%); nos homens, autoconfiança com coesão, de forma inversa (r = -0,46 a -0,63; R2 de 15–36%).</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SILVA; ARAÚJO, J. D. D.; PADOVANI et al. O emprego do biofeedback como estratégia de manejo do estresse e da ansiedade em atletas: um ensaio clínico. Rev. bras. ter. comport. cogn;18(3): 17-29, 2016. tab, 2016.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s.i.;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de vida (WHOQOL-BREF); ansiedade (BAI); estresse (ISSL); ansiedade competitiva e autoconfiança (CSAI-2)</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grupo 1 melhorou no domínio psicológico do WHOQOL-BREF (F = 8.53, p = 0.018), sem mudanças no ISSL nem no CSAI-2. O grupo 2 mudou no ISSL quadro 2 (pré vs pós p = 0.03), na ansiedade cognitiva (F = 4.44, p = 0.04; post hoc p = 0.08) e na autoconfiança (pré vs follow-up p = 0.02). O BAI não mudou em nenhum grupo.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M. M. Quality in elite sport. Analysis of strengths and weaknesses in psychological handball players. Cuadernos De Psicologia Del Deporte, 2017.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484;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habilidades psicológicas (IPED): autoconfiança, enfrentamento negativo e positivo, controle atencional, visuoimaginativo e atitudinal, nível motivacional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Pontuação mais alta em controle de enfrentamento positivo (M = 21,56) e mais baixa em controle atencional (M = 16,96). As dimensões correlacionaram-se entre si, mas sem diferenças por sexo (p = 0,384), idade (p = 0,502) ou anos de prática (p = 0,357).</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CAPUTO, E. L.; ROMBALDI, A. J.; SILVA, M. C. D. Pre competitive stress symptoms in adolescent handball athletes. Revista Brasileira De Ciencias do Esporte, v. 39, n. 1, p. 68-72, 2017. DOI: 10.1016/j.rbce.2016.01.006.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97; misto; infantil;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sintomas de estresse pré-competitivo (Lista de Sintomas de Estresse Pré-competitivo Infanto-juvenil, LSSPCI)</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Meninos e meninas tiveram estresse moderado (médias de 2,7 ± 0,6 e 2,6 ± 0,6 pontos), sem diferença entre os sexos (p &gt; 0,05) nem entre as idades de 12 a 14 anos (p = 0,61 no total). O único item que diferiu entre os sexos foi 'sonho com a competição', mais alto nos meninos (2,4 vs 1,9).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FERREIRA; REIS, N.; CARRIJO et al. Contribuições do esporte adaptado: Reflexões da terapia ocupacional para a área da saúde. Revisbrato;1(1): 52-66[15], 2017., 2017.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 s.i.; s.i.;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benefícios percebidos (aspectos sociais, controle emocional, controle motor) por entrevista estruturada; dificuldades percebidas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7 paratletas relataram como benefícios aspectos sociais, controle emocional (alívio de tensão, superação, autoestima, autoconfiança) e controle motor. Dificuldades foram menos citadas (questões financeiras e limitações motoras).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49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GRANERO-GALLEGOS, A.; GÓMEZ-LÓPEZ, M.; RODRÍGUEZ-SUÁREZ, N. et al. Importance of the Motivational Climate in Goal, Enjoyment, and the Causes of Success in Handball Players. Frontiers in psychology, v. 8, 2017. DOI: 10.3389/fpsyg.2017.02081.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159;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percebido (maestria/desempenho); orientação de metas (tarefa/ego; TEOSQ); satisfação: diversão e tédio (SSI); crenças sobre as causas do sucesso (esforço, habilidade, engano)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159 jogadores, um clima de maestria elevado associou-se a mais orientação à tarefa (F = 9,76; p = 0,002; η² = 0,16), mais diversão (F = 16,63; p &lt; 0,001; η² = 0,26) e mais crença no esforço (F = 7,94; p = 0,006); um clima de desempenho elevado associou-se a mais orientação ao ego (F = 4,57; p = 0,035), tédio (F = 8,36; p = 0,005) e crença em técnicas de engano (F = 8,46; p = 0,004). Correlações canônicas: rc = 0,78 e 0,80.</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KHAZDOZI, G.; BAHARI, S. M.; ASHAYERI, H. Effects of Warming Up With Music on Moods and Training Motivation among Athletes. Revista Administração em Diálogo - RAD, v. 19, p. 87, 2017. DOI: 10.20946/rad.v19i0.32042.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Irã</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24;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para o treino (questionário de motivação esportiva); humor (questionário de humor de atletas)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Sem diferença entre os grupos experimental e controle na motivação para o treino (Mann-Whitney U = 46; p = 0,143). Houve diferença significativa na variação do humor do pré para o pós (U = 22; Z = -2,899; p = 0,003).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KRISTIANSEN, E.; STENSRUD, T. Young female handball players and sport specialisation: how do they cope with the transition from primary school into a secondary sport school?. British journal of sports medicine, v. 51, n. 1, p. 58-63, 2017. DOI: 10.1136/bjsports-2016-096435.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 feminino; infantil; escolar</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Qualitativo;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estressores percebidos (entrevistas qualitativas); tempo de sono; volume de treino; lesões; medidas antropométricas e VO2max</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jogadoras relataram estressores competitivos, organizacionais e pessoais (falta de sono, lesões). O volume de treino subiu de 8.0 para 13.6 h/semana (média de +5.8 h), o sono nos dias de escola caiu de 8.3 para 7.2 h/noite, e 3 das 6 tiveram lesões duradouras.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L.C., E. C. Methodical study of psychological performance in professional handball players based on Loehr test. Revista Cubana De Investigaciones Biomedicas, 2017.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Cuba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desempenho psicológico (adaptação do Inventário de Desempenho Psicológico/teste de Loehr): autoconfiança, energia negativa e positiva, controle de atenção, controle visuoimaginativo, nível emocional, controle atitudinal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Autoconfiança teve o melhor resultado (203 pontos; 4 atletas 'excelentes') e controle de atenção o mais baixo. Houve correlação significativa entre o juízo do treinador e o dos observadores externos. Em 5 das 7 variáveis os atletas superestimaram seu desempenho.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MARTINEZ-MORENO; ALFONSO Motivational profile quality players handball. E-Balonmano com, 2017.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495;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intrínseca, regulações (integrada, identificada, introjetada, externa) e desmotivação (BRSQ)</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Predominou a motivação intrínseca (motivação geral M = 5,85; regulação integrada 5,53), com escores mais baixos de regulação externa (3,35) e desmotivação (3,17), o que caracteriza um perfil autodeterminado. Não houve diferenças por sexo (T² de Hotelling p = 0,754; eta² = 0,01), nem efeito da idade (p = 0,566) ou dos anos de prática (p = 0,190).</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Reynoso-Sanchez; Flores, L. F. H.; Garcia-Davila, J. R. Et Al. Cortisol and Recovery-Stress During a Competitive Period in Handball Players. Revista de Psicologia del Deporte, 2017.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México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s.i.; adulto; universitário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cortisol plasmático; recuperação-estresse (RESTQ-Sport)</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cortisol caiu do pré (243,81 ± 36,46 ng/mL) para o pós-competição (162,22 ± 69,83 ng/mL; p &lt; .01), e sete subescalas do RESTQ-Sport mudaram ao longo das medições. O cortisol correlacionou-se positivamente com Sucesso (rho = .53) e negativamente com Lesões (rho = -.57; p &lt; .05).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RUIZ-SANCHEZ; GOMEZ-LOPEZ, V.; GRANERO-GALLEGOS, M. et al. Motivational climate and fear of failure in the youthful teams of handball. E-Balonmano com, 2017.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479;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de tarefa e de ego (PMCSQ-2); medo do fracasso (PFAI)</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Predominou o clima de tarefa (M = 3.97) sobre o de ego (M = 2.71), e a vergonha foi a principal causa do medo do fracasso (M = 2.62). O clima de ego correlacionou-se positivamente com todas as causas do medo do fracasso (r = .24 a .42) e o clima de tarefa, negativamente (r = -.13 a -.32).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ZINNER, C.; PELKA, M.; FERRAUTI, A. et al. Responses of low and high compression during recovery after repeated sprint training in well-trained handball players. European journal of sport science, v. 17, n. 10, p. 1304-1310, 2017. DOI: 10.1080/17461391.2017.1380707.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 s.i.; juvenil;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recuperação e estresse agudos (ARSS); creatina quinase, ureia, PCR; desempenho em sprint e salto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compressão de 10 mmHg reduziu CK e ureia ('likely' a 'very, very likely' benéfico), sem diferenças no sprint e no salto (p = 0.07-1.0). Os escores subjetivos do ARSS não diferiram entre as condições ao longo do tempo (p &gt; 0.05).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ASSUNÇÃO CARVALHO, L. C. D. S.; DE FREITAS, M. C.; SILVA, A. S. et al. Syzygium cumini Nectar Supplementation Reduced Biomarkers of Oxidative Stress, Muscle Damage, and Improved Psychological Response in Highly Trained Young Handball Players. Frontiers in physiology, v. 9, 2018. DOI: 10.3389/fphys.2018.01508.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25; s.i.;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estados de humor (POMS: perturbação total, confusão, tensão, depressão, hostilidade, vigor, fadiga); estresse oxidativo (MDA, capacidade antioxidante total); dano muscular (CK, LDH); desempenho (salto, RAST, VO2max)</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Para a perturbação total do humor houve efeito do tempo (F=10,509; p=0,004; η2=0,31) e interação (F=5,336; p=0,030): apenas o grupo suplementado melhorou (100,7 para 89,7; p=0,004), sem diferença entre grupos. A confusão também melhorou só no grupo suplementado (-1,7 para -3,8).</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BJØRNDAL, C. T.; ANDERSEN, S. S.; RONGLAN, L. T. Successful and unsuccessful transitions to the elite level: The youth national team pathways in Norwegian handball. International Journal of Sports Science &amp; Coaching, v. 13, n. 4, p. 533-544, 2018. DOI: 10.1177/1747954117740014.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9; s.i.;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experiências de transição, motivação, exaustão e burnout (entrevistas qualitativas)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modelo de desenvolvimento de talentos foi vivido como exaustivo e, para vários atletas, levou a lesões ou burnout. Uma linha tênue separou o abandono por perda de motivação e de sentido da transição bem-sucedida: 5 de 9 se estabeleceram na elite.</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59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DEBANNE, T.; LAFFAYE, G.; TROUILLOUD, D. Motivational orientations and performance in penalty throws during elite male team handball games. Scandinavian journal of medicine &amp; science in sports, v. 28, n. 3, p. 1288-1294, 2018. DOI: 10.1111/sms.12995.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desempenho no tiro de 7 m (gol ou erro); foco situacional (pressão de momento crítico); estrutura de recompensa (ganhos/perdas); local do jogo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327 tiros de 68 jogos, o desempenho foi maior quando houve ajuste entre o foco situacional e a estrutura de recompensa (OR=2,21; p=0,004). O desempenho também foi maior com ajuste alto (OR=1,78) que com desajuste alto (OR=0,54).</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MANZANO-SÁNCHEZ, D.; MERINO-BARRERO, J. A. et al. The Importance of the Coach in Predicting Implicit Beliefs about Skill and Beliefs about the Causes of Success in Handball Players. International journal of environmental research and public health, 2018.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444;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percebido (PMCSQ-2); crenças implícitas de habilidade incremental/entidade (CNAAQ-2); crenças sobre causas do sucesso (BACSSQ)</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clima de maestria predisse positivamente a crença incremental, que por sua vez predisse as crenças de sucesso por esforço e por habilidade. Médias mais altas para clima de maestria, crença incremental e sucesso por esforço (M = 4,01; 4,35; 4,54) do que para clima de desempenho, crença de entidade e sucesso por engano (M = 2,69; 2,46; 1,99); por exemplo, maestria correlacionou-se com crença incremental (r = 0,33; p &lt; 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HORNSTRUP, T.; WIKMAN, J. M.; FRISTRUP, B. et al. Fitness and health benefits of team handball training for young untrained women-A cross-disciplinary RCT on physiological adaptations and motivational aspects. Journal of sport and health science, v. 7, n. 2, p. 139-148, 2018. DOI: 10.1016/j.jshs.2017.09.007.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Dinamarca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28; feminino; juvenil;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bem-estar (WBQ: ansiedade, depressão, energia, bem-estar positivo); motivação (Sport Motivation Scale); composição corporal, densidade mineral óssea e desempenho físico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grupo handebol (n = 14) teve melhor evolução da motivação intrínseca para realizar e para conhecer do que o controle, em parte por queda da motivação no controle (p = 0,071 para motivação para conhecer no grupo handebol); a motivação intrínseca para estimulação teve tendência semelhante, sem significância. Os autores concluem que o handebol recreativo parece aumentar alguns aspectos do bem-estar e da motivação; os valores de bem-estar não aparecem no trecho disponível.</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J.P., M. Motivational orientation, autonomy support, and psychological needs in beach handball. Revista Internacional De Medicina Y Ciencias De La Actividad Fisica Y Del Deporte, 2018.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112; misto;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ao ego e à tarefa (TEOSQ); clima de apoio à autonomia (Sport Climate Questionnaire); satisfação das necessidades psicológicas básicas (PNSE)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112 jogadores, houve relações significativas entre os construtos; o apoio à autonomia foi o melhor preditor das três necessidades psicológicas, com modelos preditivos diferentes por gênero. O resumo não traz coeficientes.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KRISTJÁNSDÓTTIR, H.; ERLINGSDÓTTIR, A. V.; SVEINSSON, G. et al. Psychological skills, mental toughness and anxiety in elite handball players. Personality and Individual Differences, v. 134, p. 125-130, 2018. DOI: 10.1016/j.paid.2018.06.011.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Islândia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174;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habilidades psicológicas (TOPS); dureza mental (SMTQ); ansiedade (SAS-2); status de titular/reserva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174 jogadores, não houve diferenças por idade, e os homens relataram menos ansiedade que as mulheres. A análise discriminante classificou corretamente de 65,2% a 100% dos jogadores entre titulares e reservas. Os discriminadores foram dureza mental e ansiedade nos mais jovens, controle emocional no treino (time A masculino) e relaxamento na competição (time A feminino).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LESINGER, F.; YAĞCI, E.; ALMAEE, M. H. A. et al. The relationship of sport experience and the effect of competitive anxiety during the match for junior handball player students. Quality and Quantity, v. 52, n. 6, p. 2681-2690, 2018. DOI: 10.1007/s11135-018-0686-9.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CY</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128;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competitiva (CSAI-2); experiência de treino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resumo relata diferenças significativas no nível de ansiedade competitiva entre os 8 centros juvenis (128 jogadores). O valor de p e o resultado da correlação com a experiência de treino foram cortados na fonte.</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Padilhas, O. P.; Pereira, R. D. a.; Marques, R. C. S. Et Al. Inter Season Physiological Control of the Brazilian Beach Handball Team. Revista Brasileira de Medicina do Esporte, v. 24, n. 6, p. 436-439, 2018. DOI: 10.1590/1517-869220182406153471.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17;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humor e fadiga (POMS); CK e LDH (dano muscular); modulação autonômica cardíaca (ECG)</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 POMS, a fadiga subiu de E1 (2,06±2,61) para E2 (4,82±4,05) e E3 (5,5±4,8), sem mudança no distúrbio total de humor. A CK aumentou de E1 para E2 (131,1 para 212,9) e a LDH caiu de E2 para E3.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PAVLOVIĆ, L.; STOJILJKOVIĆ, N.; AKSOVIĆ, N. et al. Diurnal Variations in Physical Performance: Are there Morning-to-Evening Differences in Elite Male Handball Players?. Journal of human kinetics, v. 63, n. 1, p. 117-126, 2018. DOI: 10.2478/hukin-2018-0012.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Sérvia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e duração do sono autorrelatadas; saltos (CMJ, squat jump); agilidade zig-zag e sprints com e sem bola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desempenho foi superior à noite em todos os testes (p &lt; 0,003; ES 0,73 a 2,09). Não houve correlações significativas (p &gt; 0,05) entre duração/qualidade do sono e desempenho físico, nem de manhã nem à noite.</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PENNA; MACEDO, E.; FILHO et al. Mental fatigue does not affect heart rate recovery but impairs performance in handball players. Rev. bras. med. esporte;24(5): 347-351, Sept.-Oct. 2018. graf, 2018.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 Reino Uni…</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 s.i.; juvenil;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fadiga mental subjetiva; esforço mental; motivação; desempenho no Yo-Yo IR1; PSE; recuperação da FC; lactato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Após o Stroop, a fadiga mental aumentou (p&lt;0,001; ES=1,36) e o esforço mental foi maior que no controle (p&lt;0,001; ES=2,80). A motivação não diferiu (p=0,28; ES=0,29). A fadiga mental prejudicou o desempenho de corrida e elevou a PSE, sem alterar a recuperação da FC nem o lactato.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 R. G. Autonomy support, perceived motivational climate and psychological sports profile in beach handball players. Cuadernos De Psicologia Del Deporte, 2018.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112; misto;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apoio à autonomia (SCQ); clima motivacional de ego e de tarefa (PMCSQ-2); perfil psicológico esportivo (IPED)</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apoio à autonomia e o clima de tarefa correlacionaram-se positivamente com todas as dimensões do IPED (r = .20 a .58), e o clima de ego, negativamente (r = -.22 a -.45; afrontamento negativo r = -.10, não significativo). O apoio à autonomia predisse todas as dimensões, p. ex. controle atitudinal junto com o clima de ego (R2 corrigido = .49) e autoconfiança junto com o clima de tarefa (R2 corrigido = .38).</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69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Z., V. The dependence of Latvian handball players' effectiveness in competitions on psychological indicators. Transformations in Business and Economics, 2018.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Letônia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179; masculino;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coesão de equipe (GEQ); autoconfiança (CSAI-2); colocação da equipe e número de gols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colocação correlacionou-se fracamente com as escalas ATG-T e GI-T e com a autoconfiança, mas os modelos de regressão para a colocação não foram adequados (p &gt; 0.05). Os fatores psicológicos explicaram de 19.1% (só autoconfiança) a 59.7% (coesão e autoconfiança) da variação no número de gols.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ALESI, M.; GÓMEZ-LÓPEZ, M.; CHICAU BORREGO, C. et al. Effects of a Motivational Climate on Psychological Needs Satisfaction, Motivation and Commitment in Teen Handball Players. International journal of environmental research and public health, v. 16, n. 15, p. 2702, 2019. DOI: 10.3390/ijerph16152702.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Itália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479;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(PMCSQ-2); motivação (SMS); necessidades psicológicas básicas (BPNES); compromisso esportivo (SCQ)</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479 jogadores, os níveis foram altos para clima de tarefa (M = 3,98), necessidades básicas (M = 4,02), índice de autodeterminação (M = 7,35) e compromisso (M = 4,32). O clima de tarefa predisse as necessidades básicas (β = 0,55; p = 0,001); o clima de ego não as predisse (β = 0,06; p = 0,387). As necessidades predisseram a autodeterminação (β = 0,48), e esta predisse o compromisso (β = 0,58), com mediações significativas.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 K. A study of key cognitive skills in handball using the vienna test system. Journal of Physical Education and Sport, 2019.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Hungria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concentração (COG, Vienna Test System); tomada de decisão e tolerância reativa ao estresse (DT, Vienna Test System)</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houve diferença de concentração entre homens e mulheres. Adultos reagiram mais rápido a estímulos incorretos (0,685 ± 0,208; p &lt; 0,042) e deram mais respostas incorretas (45,15 ± 57,28; p &lt; 0,005) que os jovens. Por posição, houve apenas uma tendência (p &lt; 0,065) de reação mais rápida de goleiros, pontas e armadores centrais. Os resultados de tolerância ao estresse ficaram fora do recorte.</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CLEMENTE, F. M.; OLIVEIRA, H.; VAZ, T. et al. Variations of perceived load and well-being between normal and congested weeks in elite case study handball team. Research in sports medicine (Print), v. 27, n. 3, p. 412-423, 2019. DOI: 10.1080/15438627.2018.1530998.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20;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Estudo de caso;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carga interna (PSE da sessão); bem-estar (índice de Hooper); fadiga; dor muscular (DOMS)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20 jogadores acompanhados por uma temporada, as semanas congestionadas tiveram quedas maiores de dor muscular (-17,3%) e fadiga (-16,6%) no MD-1. No MD-2, as quedas foram de DOMS (-19,9%), fadiga (-19,7%) e índice de Hooper (-16,7%). Nas semanas normais houve mais carga e pior bem-estar.</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Correlação entre microlesão muscular e estresse em atletas usuários de cadeira de rodas. , 2019.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10; s.i.;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creatina quinase (CK) pré e pós-jogo; estresse e recuperação (RESTQ-Sport)</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CK não aumentou do pré para o pós-jogo (358,0 vs 339,4 U/L; p = 0,766). Os escores de recuperação foram altos (&gt;4,0) e os de estresse baixos ou moderados (Conflitos/Pressão 3,5; Lesões 3,2). Houve correlações moderadas entre CK e as escalas Fadiga (r = -0,46/-0,61), Lesões (r = -0,47/-0,55), Perturbações nos intervalos e Estar em forma (r = 0,44/0,41).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 I. Gender differences in competitive anxiety and coping strategies within junior handball national team. Journal of Physical Education and Sport, 2019.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35;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competitiva (SCAT); estratégias de enfrentamento (Ways of Coping Questionnaire)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atletas mulheres tiveram escores significativamente maiores na SCAT (20,55 ± 3,63 vs 16,46 ± 3,95; p = 0,007) e em aceitação de responsabilidade (8,6 vs 6,8; p = 0,006), com d de Cohen = 0,47. A aceitação de responsabilidade correlacionou-se com a ansiedade competitiva (r = 0,39; p = 0,02), mas o sexo predisse melhor a ansiedade (R² ajustado = 0,20 vs 0,13).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E.R., A. Effects of the psychological stress, fatigue, muscle damage and rest perception in pre-match warm-up of amateur handball players. E Balonmano Com Revista De Ciencias Del Deporte, 2019.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 s.i.; adulto;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estresse, sono, fadiga e dor muscular (escala de Hooper); esforço percebido diferenciado (dRPE); percepção de estar preparado (PREP); sprint e mudança de direção (CODA 505)</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aquecimento não alterou o desempenho físico nem a PREP (p &gt; 0,05; TE trivial a baixo). Mais estresse (r = 0,60) e pior sono (r = -0,59) associaram-se a pior CODA 505 no pré-teste (p &lt; 0,05). Estresse (r = 0,78, p &lt; 0,01) e dano muscular dos membros superiores (r = 0,71, p &lt; 0,05) correlacionaram-se com o esforço respiratório percebido.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 K. Psychophysiological state of female handball players with different game roles. Journal of Physical Education and Sport, 2019. DOI: 10.7752/jpes.2019.03248.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34;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 psicoemocional: capacidade, fadiga, ansiedade e desvio da norma autógena (teste de cores de Lüscher); funções neurodinâmicas; inteligência não verbal (teste de Raven); dependência de campo e assimetria funcional (Stroop)</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pontas tiveram maior capacidade de trabalho (10,60 vs 6,67 nas pivôs; p &lt; 0,01) e maior fadiga (6,40 vs 3,33; p &lt; 0,01). As pivôs tiveram o maior desvio da norma autógena (22,67 vs 12,80 nas pontas; p &lt; 0,01), que os autores interpretam como estresse elevado. A ansiedade não diferiu entre as funções (p &gt; 0,05), e as pontas processaram informação visual mais rápido.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 L. Analysis of psychological state of qualified female handball players depending on the phase of the ovarian-menstrual cycle. Journal of Physical Education and Sport, 2019.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32;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percepção subjetiva de mal-estar (questionário de Giessen); sentimento emocional, humor e atividade física (EMPA/SAN)</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queixas subjetivas foram maiores nas fases pré-menstrual (60,00), menstrual (57,00) e ovulatória (56,66). Nessas fases os indicadores de emoção, humor e atividade ficaram abaixo da norma (humor de 4,11 a 4,24 contra 5,31 nas fases pós-menstrual e pós-ovulatória). O estado de saúde correlacionou-se inversamente com a intensidade das queixas (Rxy=-0,72; p&lt;0,05).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GEORGIYKOROBEYNIKOV The dependence of emotional burnout on ovarian-menstrual cycle phases. Journal of Physical Education and Sport, 2019.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feminino;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burnout emocional (fases tensão, resistência e exaustão; sintomas pontuados); fases do ciclo ovariano-menstrual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Níveis aumentados de burnout nas fases menstrual, ovulatória e pré-menstrual (ex.: exaustão 66.80 ± 1.49 na menstrual e 74.44 ± 1.5 na pré-menstrual vs. 31.63 ± 0.35 na pós-ovulatória). Relação entre fase dominante do burnout e fase do ciclo com coeficiente de Pearson C = 0.742, P = 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79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MERINO-BARRERO, J. A.; MANZANO-SÁNCHEZ, D. et al. A cluster analysis of high-performance handball players' perceived motivational climate: Implications on motivation, implicit beliefs of ability and intention to be physically active. International Journal of Sports Science and Coaching, v. 14, n. 4, p. 541-551, 2019. DOI: 10.1177/1747954119861855.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479;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percebido (PMCSQ-2); crenças implícitas de habilidade (CNAAQ-2); motivação (Sport Motivation Scale); intenção de ser fisicamente ativo (MIFA)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Surgiram dois perfis. O de clima de maestria reuniu jogadores com menos amotivação, mais crença incremental, maior intenção de ser ativo e mais mulheres. O de clima de desempenho reuniu mais motivação extrínseca e amotivação, crença de entidade, menor intenção de ser ativo e mais homens. O resumo não traz números.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RUIZ-SÁNCHEZ, V.; GRANERO-GALLEGOS, A. Analysis of the Prediction of Motivational Climate in Handball Players' Fear of Failure. International journal of environmental research and public health, 2019.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233;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do treinador (PMCSQ-2); clima motivacional dos pares (PeerMCYSQ); medo do fracasso (PFAI)</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clima de ego do treinador correlacionou-se positivamente com todas as causas de medo do fracasso (maior r = 0,42 para medo de que outros percam o interesse; p &lt; 0,001), e o clima de tarefa correlacionou-se negativamente. O clima de ego dos pares também se associou positivamente (até r = 0,40). Os meninos tiveram mais clima de ego (Pillai = 0,14; η²p = 0,14), e o clima do treinador foi o principal preditor do medo do fracasso, exceto da vergonha, predita pelo clima de ego dos pares.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HASAN, M. M.; MOSLEH, O. A.; HAMMAD, F. The Impact of the Method of Teaching the Mediator Different Speed and Mental Training to Teach Some of the Offensive Skills for Beginners in Handball. Indian Journal of Public Health Research &amp; Development, v. 10, n. 12, p. 1375, 2019. DOI: 10.37506/v10/i12/2019/ijphrd/192563.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Iraque</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s.i.;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aprendizagem de habilidades ofensivas (testes técnicos não nomeados)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fonte traz apenas o objetivo, sem nenhum resultado.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Não determinável</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MIRANDA; SILVA, R. M. D.; LOPES et al. Muscle Skeletal Disorders and Factors of Stress in Handball Athletes. J. health sci. (Londrina);21(2), 19/06/2019. tab, 2019.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45;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fontes e sintomas de estresse (DALDA); distúrbios musculoesqueléticos (Questionário Nórdico)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45 atletas (15,2 ± 1,6 anos), as principais fontes de estresse foram o clima (44,44%) e problemas de sono (20%). Os sintomas mais citados foram dor muscular (40%) e cansaço (28,89%). As regiões com mais dor foram joelho (57,77%) e tornozelo/pés (48,88%).</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RAMÍREZ-SIQUEIROS, M. G.; CEBALLOS-GURROLA, O.; MEDINA-RODRÍGUEZ, R. E. et al. Factores psicosociales que contribuyen al éxito deportivo de jugadores universitarios de balonmano. Cuadernos de Psicología del Deporte, v. 20, n. 1, p. 261-271, 2019. DOI: 10.6018/cpd.356191.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México; Áustria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212; s.i.; adulto; universitário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dureza mental (IPED); fatores do contexto social para a excelência (PFED)</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controle atencional diferiu por posição (K = 14.21; p &lt; .05), com laterais acima das demais posições; laterais atribuíram o sucesso às próprias habilidades (K = 11.08; p &lt; .05) e goleiros à natureza do treino (K = 10.08; p &lt; .05). A autoconfiança correlacionou-se com características do treino (r = .70), família (r = .56) e treinador (r = .55).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REIGAL, R. E.; VÁZQUEZ-DIZ, J. A.; MORILLO-BARO, J. P. et al. Psychological Profile, Competitive Anxiety, Moods and Self-Efficacy in Beach Handball Players. International journal of environmental research and public health, v. 17, n. 1, p. 241, 2019. DOI: 10.3390/ijerph17010241.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181; misto;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perfil psicológico esportivo (SPPI/IPED); ansiedade competitiva e autoconfiança (CSAI-2); estados de humor (POMS); autoeficácia geral (GSES)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dimensões do SPPI correlacionaram-se sobretudo com a autoconfiança do CSAI-2 (por exemplo, r=0,59 e 0,60; p&lt;0,001). O controle de enfrentamento negativo associou-se à ansiedade somática (r=-0,53; p&lt;0,001), ao humor e à autoeficácia (r=0,26). O perfil psicológico predisse ansiedade, humor e autoeficácia nas regressões.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 I. Association between competitive anxiety, hardiness, and coping strategies: A study of the national handball team. Journal of Physical Education and Sport, 2020.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19;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competitiva (SCAT); ansiedade traço e estado (STAI); enfrentamento (WCQ); hardiness (PVSIII-R)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19 atletas, o SCAT não se correlacionou com nenhuma variável. A ansiedade traço e a ansiedade estado correlacionaram-se negativamente com hardiness (r de -0,52 a -0,65). Distanciamento e fuga-esquiva correlacionaram-se positivamente com a ansiedade traço (fuga-esquiva r = 0,61).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FRANSEN, K.; MCEWAN, D.; SARKAR, M. The impact of identity leadership on team functioning and well-being in team sport: Is psychological safety the missing link?. Psychology of Sport and Exercise, v. 51, p. 101763, 2020. DOI: 10.1016/j.psychsport.2020.101763.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Bélgica; Reino Un…</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289; s.i.;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s.i.;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liderança de identidade; identificação com a equipe; segurança psicológica; trabalho em equipe; resiliência da equipe; satisfação com o desempenho; burnout; saúde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289 handebolistas, a liderança de identidade dos três tipos de líder fortaleceu a identificação com a equipe, e os líderes informais tiveram o efeito mais forte. A segurança psicológica mediou o caminho para trabalho em equipe, resiliência e desempenho, e se associou a menos burnout (β = -0,60) e mais saúde. O treinador teve um efeito direto sobre o burnout (β = -0,22).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CHICAU BORREGO, C.; MARQUES DA SILVA, C. et al. Effects of Motivational Climate on Fear of Failure and Anxiety in Teen Handball Players. International journal of environmental research and public health, v. 17, n. 2, p. 592, 2020. DOI: 10.3390/ijerph17020592.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479;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(PMCSQ); medo do fracasso (PFAI); ansiedade cognitiva, ansiedade somática e autoconfiança (CSAI-2R)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479 jogadores (16–17 anos), o clima de envolvimento no ego predisse o medo do fracasso (β = 0,37), que predisse a ansiedade somática (β = 0,44) e a cognitiva (β = 0,51). Houve efeitos indiretos significativos do clima de ego, via medo do fracasso, sobre a ansiedade somática (β = 0,16), a cognitiva (β = 0,19) e a autoconfiança (β = −0,08); o clima de tarefa não teve efeitos indiretos significativos.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Manzano-Sánchez, D.; Merino-Barrero, J. Et Al. Causes of Success in Handball Through the Beliefs About Ability. Revista Internacional De Medicina Y Ciencias De La Actividad Fisica Y Del Deporte, v. 20, n. 77, p. 103, 2020. DOI: 10.15366/rimcafd2020.77.007.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444;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crenças sobre as causas do sucesso no esporte (BACSSQ, versão espanhola); concepções da natureza da habilidade atlética (CNAAQ-2)</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crença incremental de habilidade predisse o esforço como causa do sucesso; a crença de habilidade como entidade predisse a capacidade e o engano. O resumo não traz coeficientes.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89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L'HERMETTE, M.; CASTRES, I.; COQUART, J. et al. Cold Water Immersion After a Handball Training Session: The Relationship Between Physical Data and Sensorial Experience. Frontiers in sports and active living, v. 2, 2020. DOI: 10.3389/fspor.2020.581705.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8; feminino;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Experimental cruzado (crossover);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dor muscular tardia (DOMS); esforço percebido/fadiga (RPE); frequência cardíaca e VFC; sensações emocionais (relatos verbais)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imersão fria reduziu a DOMS (1.37 ± 0.51 vs. 2.12 ± 1.25) e aumentou HF da VFC (46.44 ± 21.50 vs. 24.12 ± 17.62; p &lt; 0.001), com relatos de regeneração, dinamismo e bem-estar. Não houve diferença na FC ao final nem na fadiga percebida (RPE 8.5 ± 2.7 vs. 9 ± 3.4; NS).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 A. Goal-setting, collectivism, task orientation and performance: predictors and mediators. Journal of Physical Education and Sport, 2020.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Multinacional (Angola, Brasil, 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estabelecimento de metas (participação, dificuldade, especificidade); coletivismo psicológico; orientação à tarefa; desempenho percebido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estabelecimento de metas predisse 55,3% do desempenho (participação β=.30), o coletivismo 42,1% e a orientação à tarefa 16,7% (β=.30). Em conjunto explicaram 72,43%. Não houve mediação do coletivismo, e a mediação da orientação à tarefa foi parcial/não significativa.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MON-LÓPEZ, D.; De la Rubia RIAZA, A.; HONTORIA GALÁN, M. et al. The Impact of Covid-19 and the Effect of Psychological Factors on Training Conditions of Handball Players. International journal of environmental research and public health, v. 17, n. 18, p. 6471, 2020. DOI: 10.3390/ijerph17186471.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187;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humor (tensão, depressão, raiva, vigor, fadiga); inteligência emocional; resiliência; PSE; dias e horas de treino; quantidade e qualidade do sono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187 jogadores, durante o isolamento caíram a PSE (6,44 para 4,17), as horas de treino (9,99 para 5,27) e a qualidade do sono (6,29 para 5,46), e as horas de sono subiram (7,22 para 8,04); todas com p &lt; 0,001. Os fatores psicológicos predisseram as condições de treino e recuperação; por exemplo, uso das emoções e resiliência predisseram a PSE (R² = 0,12) e tensão-ansiedade predisse a qualidade do sono (β = -0,23; p = 0,01). A única exceção foi a quantidade de sono.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POPA, D.; MÎNDRESCU, V.; ICONOMESCU, T. M. et al. Mindfulness and Self-Regulation Strategies Predict Performance of Romanian Handball Players. Sustainability, v. 12, n. 9, p. 3667, 2020. DOI: 10.3390/su12093667.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Romênia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288;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mindfulness de estado (mente e corpo); autorregulação (planejamento, automonitoramento, avaliação, reflexão, esforço); autoeficácia; desempenho esportivo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desempenho correlacionou-se positivamente com mindfulness da mente (rho = 0.735) e do corpo (rho = 0.736), automonitoramento (rho = 0.732) e autoeficácia (rho = 0.435), todos p &lt; 0.01. Mindfulness corporal, automonitoramento e autoeficácia explicaram 87% da variância do desempenho; sem diferenças por sexo.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SALMAN, R. A.; NEMAH, L. J.; ALSHAWI, H. N. H. THE RELATIONSHIP of PSYCHOLOGICAL TENSION with SOME CONCENTRATIONS of ANTIOXIDANTS among Young Handball Players. Annals of Tropical Medicine and Public Health, v. 23, n. 14, 2020. DOI: 10.36295/asro.2020.231416.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sem informação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s.i.;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tensão/estresse psicológico; antioxidantes séricos (selênio, vitamina C, vitamina 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antioxidantes (Se, C, E) estiveram elevados em relação ao normal durante a estimulação emocional, e houve correlação significativa entre estresse e antioxidantes. O resumo não traz coeficientes.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SOTO, D.; GARCÍA-HERRERO, J. A.; CARCEDO, R. J. Well-Being and Throwing Speed of Women Handball Players Affected by Feedback. International journal of environmental research and public health, v. 17, n. 17, p. 6064, 2020. DOI: 10.3390/ijerph17176064.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39;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vitalidade subjetiva; afeto positivo e negativo; valorização da competência e competência percebida; motivação autônoma; velocidade e precisão do arremesso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Entre as variáveis psicológicas, só o afeto positivo teve interação feedback × tempo significativa (F = 4,63; p &lt; 0,05): o grupo com feedback negativo reduziu o afeto positivo (delta de Cliff = 0,36; p &lt; 0,01). A velocidade do arremesso aumentou com o feedback negativo (interação F = 3,06; p &lt; 0,05) e a precisão foi maior com feedback positivo (F = 4,19; p &lt; 0,05); competência percebida, motivação autônoma, vitalidade e afeto negativo não mudaram.</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A.H., A. Brain habits, accuracy and its relationship to self-confidencfor handball players. Indian Journal of Forensic Medicine and Toxicology, 2021. DOI: 10.37506/ijfmt.v15i1.13788.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sem informação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152;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busca por precisão (escala construída pelos autores); autoconfiança (escala construída pelos autores)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amostra (152 jogadores) apresentou busca por precisão e autoconfiança, com correlação estatisticamente significativa entre as duas variáveis. O resumo não traz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 BACKER, M.; BOEN, F.; VAN PUYENBROECK, S. et al. Should team coaches care about justice? Perceived justice mediates the relation between coaches’ autonomy support and athletes’ satisfaction and self-rated progression. International Journal of Sports Science and Coaching, v. 16, n. 1, p. 27-43, 2021. DOI: 10.1177/1747954120952571.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Bélgica; 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145; misto;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suporte à autonomia do treinador; justiça percebida (distributiva e procedural-interacional); satisfação com o treinador; progressão autoavaliada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 Estudo 2 (102 jogadores de handebol), a percepção de suporte à autonomia associou-se positivamente à justiça percebida (caminho para a justiça procedural-interacional ≈ 0,53; p &lt; 0,001). A justiça procedural-interacional predisse maior satisfação e progressão autoavaliada (≈ 0,34; p &lt; 0,05), e houve efeito indireto do suporte à autonomia sobre a satisfação; a justiça distributiva não teve efeitos significativos.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GONZÁLEZ-HERNÁNDEZ, J.; DA SILVA, C. M.; MONTEIRO, D. et al. Effects of Commitment on Fear of Failure and Burnout in Teen Spanish Handball Players. Frontiers in psychology, v. 12, 2021. DOI: 10.3389/fpsyg.2021.640044.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479;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medo do fracasso (PFAI); burnout: exaustão emocional, despersonalização, realização pessoal reduzida (IBD-R); comprometimento esportivo (SCQE)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479 jogadores, o comprometimento correlacionou-se negativamente com medo do fracasso (r = −0,33), exaustão emocional (r = −0,59) e despersonalização (r = −0,29), e positivamente com realização pessoal reduzida (r = 0,46). O medo do fracasso mediou efeitos indiretos negativos do comprometimento sobre despersonalização (β = −0,25) e exaustão emocional (β = −0,29) e positivo sobre realização pessoal reduzida (β = 0,10).</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GRAJA, A.; GHATTASSI, K.; BOUDHINA, N. et al. Effect of Ramadan intermittent fasting on cognitive, physical and biochemical responses to strenuous short-term exercises in elite young female handball players. Physiology &amp; behavior, v. 229, p. 113241, 2021. DOI: 10.1016/j.physbeh.2020.113241.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Experimental cruzado (crossover);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sonolência (Escala de Sonolência de Epworth); índice de Hooper; vigilância; PSE; desempenho físico (RAST, arremesso, saltos, agilidade); marcadores bioquímicos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escores de sonolência (ESS) foram maiores na última semana do Ramadã do que antes (p &lt; 0,05); o índice de fadiga do RAST e a PSE também aumentaram (p &lt; 0,05) e a potência dos sprints finais caiu, enquanto o tempo do arremesso melhorou (p &lt; 0,05). Os autores atribuem as alterações a distúrbios do sono e dos ritmos circadianos.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99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COUREL-IBÁÑEZ, J.; GRANERO-GALLEGOS, A. Profiles of motivation, fear of failure and anxiety in young handball players: A cross-sectional study. International Journal of Sports Science &amp; Coaching, v. 16, n. 3, p. 658-669, 2021. DOI: 10.1177/1747954120975107.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479;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(SMS); medo do fracasso (PFAI); ansiedade competitiva e autoconfiança (CSAI-2R)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479 jogadores surgiram três perfis. Uma função agrupou motivação e autoconfiança mais altas. A outra agrupou menor motivação autodeterminada, mais amotivação, mais medo do fracasso e a maior ansiedade. O resumo não traz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GONZÁLEZ-HERNÁNDEZ, J.; GRANERO-GALLEGOS, A. Predicting the motivational climate among peers, through the psychological characteristics of young handball players. Anuario De Psicologia, v. 51, n. 3, 2021. DOI: 10.1344/anpsic2021.51/3.31815.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149;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características psicológicas para o rendimento (CPRD); clima motivacional entre pares: tarefa e ego (PeerMCYSQ)</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clima de tarefa se correlacionou com controle do estresse (r=0,27) e avaliação do rendimento (r=0,32); o clima de ego, com menor controle do estresse (r=-0,28) e maior habilidade mental (r=0,24). A habilidade mental predisse o clima de ego (β=0,24; 10,3% da variância). Controle do estresse (β=0,19), avaliação do rendimento (β=0,24) e experiência (β=0,16) predisseram o clima de tarefa (19,9%).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 P. Psychological factors of competitiveness of the women’s youth handball team. Journal of Physical Education and Sport, 2021.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61;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otimismo disposicional (Life Orientation Test); motivação para o sucesso (questionário de Ehlers); hardiness/resistência (Hardiness Survey de Maddi); personalidade (Big Five)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otimismo disposicional correlacionou-se com motivação para o sucesso (rs = 0,293; p &lt; 0,05), hardiness (rs = 0,347; p &lt; 0,01) e seus componentes (compromisso 0,351, controle 0,296, desafio 0,287), além dos traços de personalidade (por exemplo, amabilidade 0,394 e neuroticismo -0,263). As médias de hardiness (52,81) e de motivação para o sucesso (17,28) ficaram acima das normas.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I.A., K. Effects of emotional burnout on interpersonal interaction in professional handball. Teoriya I Praktika Fizicheskoy Kultury, 2021.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Rússia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62;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burnout emocional; interação interpessoal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planilha não traz resultados; apenas o título e n=62.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Não determinável</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KLATT, S.; KOSSMANN, M.; HOTTENROTT, L. et al. Performance changes and recovery time in u20 and older handball players after a high-intensity sprint exercise. Applied Sciences Switzerland, v. 11, n. 11, p. 5301, 2021. DOI: 10.3390/app11115301.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17;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estresse percebido (SRSS); dor muscular (DOMS); percepção de esforço (Borg); salto CMJ, creatina quinase, VFC, lactato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estresse percebido (SRSS) variou entre os momentos (F = 24,44, p &lt; 0,001, ηp2 = 0,538), sem efeito de grupo etário (p = 0,946) nem interação (p = 0,854). A percepção de esforço foi semelhante entre grupos (8,67 vs. 8,29; p = 0,566).</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LÓPEZ, G.; MANUEL; VILLENA, M. et al. ¿Qué me ocurre cuando me influyen los demás? impacto en las características psicológicas de jóvenes jugadores de balonmano. Summa psicol. UST;18(1): 31-39, 2021. tab, 2021.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149;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características psicológicas para o rendimento: controle do estresse, influência da avaliação do rendimento, motivação, habilidade mental e coesão de equipe (CPRD); clima motivacional percebido do treinador; clima motivacional dos pares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clima de tarefa do treinador associou-se a níveis maiores de quase todos os recursos psicológicos e predisse a motivação (F(1,147) = 4,88; 32% da variância) e, junto com a idade, a coesão (F(2,146) = 17,83). O clima de tarefa dos pares e a idade predisseram o controle do estresse (F(2,146) = 11,94; 12,8% da variância). Mais horas semanais de treino associaram-se a todos os recursos psicológicos.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 G. L. Psychological characteristics for sport performance in adolescent players of handball. Journal of Sport and Health Research, 2021.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149;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controle do estresse, influência da avaliação do rendimento, motivação, habilidade mental e coesão de equipe (CPRD)</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juvenis superaram os cadetes em controle do estresse (57,92 vs 55,57; t = -2,14; p = 0,03), habilidade mental (31,63 vs 29,43; t = -2,76; p &lt; 0,01) e coesão (24,80 vs 23,86; t = -2,17; p = 0,02). As meninas superaram os meninos na influência da avaliação do rendimento (34,54 vs 32,00; t = -2,22; p = 0,03). Por posição, os laterais tiveram maior habilidade mental (F = 2,54; p = 0,04) e os centrais maior coesão (F = 2,59; p = 0,04).</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NASIEF, G. Social Stressors and Motivation of Athletic Achievement of the Handball Players in Palestine. An-Najah University Journal for Research - B (Humanities), v. 35, n. 11, p. 1825-1856, 2021. DOI: 10.35552/0247-035-011-003.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Palestina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65; s.i.;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estressores sociais (escala de Al Ouran modificada); motivação de realização esportiva (escala de Allawi)</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estressores sociais foram de nível moderado (ex.: domínio ligado à direção da equipe M = 3,25; 65%) e a motivação de realização foi alta. Não houve diferenças por experiência de jogo, exceto nos estressores ligados aos membros da equipe, nem por local de moradia.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NISHIDA, M.; YAMAMOTO, K.; MURATA, Y. et al. Exploring the Effect of Long Naps on Handball Performance and Heart Rate Variability. Sports medicine international open, v. 5, n. 03, p. E73-E80, 2021. DOI: 10.1055/a-1551-8054.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Japão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 masculino; adulto; universitário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habitual do sono (PSQI); sonolência subjetiva (KSS); desempenho em tarefa de handebol (corrida, corrida com carga, precisão de arremesso); variabilidade da frequência cardíaca (RMSSD)</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escores de KSS foram semelhantes entre as condições. O PSQI correlacionou-se com a precisão de arremesso só após cochilo longo (ρ = 0,636), e o RMSSD correlacionou-se negativamente com o tempo da corrida com carga (ρ = −0,929, p &lt; 0,001); o cochilo longo beneficiou atletas com pior qualidade de sono.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OYTUN, M.; ÇAKICI, M.; TINAZCI, C. et al. Comparison of Anxiety and Narcissism Levels of Different Performance Groups in Female Handball Players. Alpha psychiatry, n. 0, p. 1, 2021. DOI: 10.5455/apd.116943.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CY</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59;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(BAI); narcisismo (FFNI-SF); testes físicos (Wingate, agilidade, velocidade, salto vertical)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grupo de desempenho inferior teve mais ansiedade (9,86 vs 6,10; t=-3,75; p&lt;0,001) e menos narcisismo (161,90 vs 181,27; t=4,19; p&lt;0,001). Narcisismo (β=0,482) e ansiedade (β=-0,344; p=0,001) predisseram o escore médio de desempenho físico, num modelo com R²=0,498.</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109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 F. Relationship between throwing accuracy and performance indices in female and male adolescent handball players. Journal of Physical Education and Sport, 2021.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sem informação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30;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precisão do arremesso; autoeficácia: nível e força; cinestesia; maturação (APHV); antropometria; cinemática angular da mão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autoeficácia não se correlacionou com a precisão do arremesso. As meninas tiveram autoeficácia maior que os meninos, tanto em nível (30,40 vs 22,60; F=13,54; p=0,001) quanto em força (0,74 vs 0,56; F=12,38; p=0,001). A precisão se associou à maturação e a medidas antropométricas.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SILVA; DA, F. F.; JUNIOR, S. et al. Impact of intrinsic motivation on competitive anxiety among wheelchair handball athletes. J. Phys. Educ.;32, 2021. tab, 2021.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37; masculino;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intrínseca (IMI); ansiedade competitiva: somática, preocupação e perturbação da concentração (SAS)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competência explicou inversamente 15% da variância da ansiedade somática (R² = 0,15; F = 7,325; p = 0,010). Competência (β = -0,28) e pressão/tensão (β = 0,41) explicaram 24% da preocupação, e prazer/interesse, pressão/tensão e esforço percebido explicaram 31% da perturbação da concentração (F = 5,150; p = 0,005).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TOMAR; ALLEN, R.; AINSWORTH, J. Effect of recreational handball on sleep, well-being and psychological characteristics in untrained males. Medical Science, 2021.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Arábia Saudita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24; masculino; adulto;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sono; bem-estar; características psicológicas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fonte não está acessível e a planilha não traz resultados; resultados não determináveis (n = 24, quase-experimental, segundo a planilha).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Não determinável</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A.I.L., G. Psychological skills for mental toughness in handball players. E Balonmano Com Revista De Ciencias Del Deporte, 2022.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96; s.i.;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resiliência (Escala de Resiliência de Wagnild e Young); otimismo (LOT-R)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61,46% tinham resiliência moderada, maior nos jogadores com mais de 21 anos e mais experiência (efeitos moderado e grande). 64,58% tinham tendência otimista, maior entre seniores e com mais de 5 anos de prática. Otimismo e resiliência correlacionaram-se positivamente (r = .36; p &lt; .01).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ABOD, Z. F.; ALHADDAD, N. H. Achievement motivation and its relationship to jump pass and jump shot in handball. Sport Tk, p. 11, 2022. DOI: 10.6018/sportk.537131.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Iraque</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 s.i.;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para realização esportiva (escala de Willis traduzida por Allawi); precisão do passe (teste de 30 s na parede); precisão do arremesso em suspensão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motivação para realização ficou acima da média hipotética (77,16 ± 9,44 contra 60; t = 28,92; p = 0,05). Os autores relatam relação positiva e significativa entre motivação e precisão do passe e do arremesso, mas os coeficientes não aparecem no recorte.</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Bite-Trpkovici, M.; Pálvölgyi, Á.; Morvay-Sey, K. Et Al. the Assessment of Aggression and Anxiety in Young Basketball and Handball Players. Health Problems of Civilization, v. 16, n. 4, p. 344-350, 2022. DOI: 10.5114/hpc.2022.122273.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Hungria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147;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agressividade (BPAQ); ansiedade traço e estado (STAI-C)</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147 atletas (13,9 anos), não houve diferença entre handebol e basquetebol em ansiedade ou agressividade. A agressividade traço correlacionou-se com a ansiedade estado (r = 0,17; p = 0,04) e com a ansiedade traço (r = 0,17; p ≤ 0,01), e a ansiedade traço foi maior nas meninas (33,47 ± 7,01) que nos meninos (29,75 ± 5,81).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BUȘE, P.; GEORGESCU, L. The Effect of Swimming on Blood Lactate and Sleep, after Intense Efforts in Handball Players. Revista Romaneasca Pentru Educatie Multidimensionala, v. 14, n. 4, p. 490-505, 2022. DOI: 10.18662/rrem/14.4/653.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Romênia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20; s.i.; adulto;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e duração do sono (sono REM/não REM, despertares, monitorado por relógio Garmin); lactato sanguíneo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Após a recuperação ativa, o lactato caiu de 12,87 para 1,64 mmol/l, contra 7,86 mmol/l no controle passivo (p&lt;0,001). O grupo da natação dormiu em média 7h17 (20% REM, 1 despertar) e o controle 5h42 (6% REM, 3 despertares). O sono foi descrito sem teste estatístico.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BÜHREN, C.; TRÄGER, L. The Impact of Psychological Traits on Performance Under Pressure, Experimental Evidence of Handball Penalties. Journal of Sports Economics, v. 23, n. 1, p. 3-38, 2022. DOI: 10.1177/15270025211027120.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140; s.i.; adulto;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sucesso no arremesso de 7 m; autoestima, autoconfiança, autoeficácia, locus de controle, propensão ao risco; esquemas de incentivo (individual, equipe, torneio)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578 arremessos de 140 jogadores amadores (taxa média de acerto de 60%), a autoestima aumentou a probabilidade de gol (+36 pontos percentuais do menor ao maior escore; p = 0,001) e a tolerância ao risco a reduziu (p = 0,030). Jogadores confiantes acertaram mais no papel de jogador A (efeito de interação 0,06; p = 0,054). Sob incentivo de torneio, o jogador A teve vantagem (0,20; p = 0,043).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ESSID, S.; CHERIF, M.; CHTOUROU, H. et al. Time-of-day effects in physical performances and psychological responses in young elite male handball players. Biological Rhythm Research, v. 53, n. 8, p. 1261-1272, 2022. DOI: 10.1080/09291016.2021.1922212.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 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 masculino;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Experimental cruzado (crossover);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estados de humor (POMS); bem-estar (questionário de Hooper); tempo de reação simples e de escolha; atenção seletiva (Stroop); RSA e velocidade de arremesso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estados de humor negativos (ansiedade, raiva, confusão, depressão e fadiga) foram maiores pela manhã, e o vigor foi maior à noite. Tempos de reação, atenção seletiva, velocidade de arremesso e RSA foram melhores à noite. O resumo não traz valores.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FREIRE, G. L. M.; CONTREIRA, A. R.; DE MORAES, J. F. V. N. et al. Coach-athlete relationship, team cohesion and motivation in Brazilian youth athletes: a cluster analysis. Human Movement, v. 24, n. 3, p. 44-53, 2022. DOI: 10.5114/hm.2023.116531.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301; misto; juvenil; escolar</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relação treinador-atleta (CART-Q); regulações motivacionais (SMS-II); coesão de equipe (YSEQ)</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cluster de alta qualidade da relação treinador-atleta teve mais coesão para a tarefa (8,10 contra 6,75; d = 1,13) e social (7,06 contra 5,93; d = 0,87), além de mais regulações autônomas (p = 0,003 a 0,001; d = 0,42 a 0,68). O handebol associou-se à alta qualidade da relação (22 de 24 atletas; χ² = 9,507; p = 0,002).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119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GARCÍA-HERRERO, J. A.; SOTO-GARCÍA, D.; CARCEDO, R. J. et al. Analysis of the Relationship between Satisfaction with the Coach and the Effect of Comparative Social Feedback in Elite Female Handball Players. International journal of environmental research and public health, v. 19, n. 13, p. 7680, 2022. DOI: 10.3390/ijerph19137680.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73;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valor e percepção de competência; motivação autônoma e amotivação; bem-estar subjetivo (afeto positivo e negativo); velocidade e precisão do arremesso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baixa satisfação com o treinador, o feedback positivo elevou o valor de competência em relação ao negativo (Δ = 0,72; p &lt; 0,001) e à ausência de feedback (Δ = 0,66; p &lt; 0,01), e aumentou a motivação autônoma (Δ = 0,22; p &lt; 0,05). O afeto (bem-estar) e a precisão não mudaram, e com alta satisfação não houve efeitos.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GHAZEL, N.; SOUISSI, A.; CHTOUROU, H. et al. The effect of music on short-term exercise performance during the different menstrual cycle phases in female handball players. Research in sports medicine (Print), v. 30, n. 1, p. 50-60, 2022. DOI: 10.1080/15438627.2020.1860045.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feminino;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estados de humor (POMS); saltos SJ e CMJ; agilidade (T-test); sprints repetidos; PSE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fases do ciclo não afetaram o desempenho físico, mas ansiedade, raiva e confusão foram maiores na fase menstrual que nas fases lútea e folicular. A música melhorou o SJ em todas as fases. O resumo não traz valores numéricos.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GUEMBRI, M. A.; RACIL, G.; DHOUIBI, M. A. et al. Evaluation of Age Based-Sleep Quality and Fitness in Adolescent Female Handball Players. International journal of environmental research and public health, v. 20, n. 1, p. 330, 2022. DOI: 10.3390/ijerph20010330.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72;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do sono (PSQI); sonolência (Epworth, ESS); insônia (ISI); equilíbrio, força, agilidade, velocidade aeróbia máxima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Sem diferenças entre U14 e U17 no PSQI (5.44 ± 1.58 vs. 5.47 ± 1.54), ISI e ESS; sono ruim (PSQI ≥ 5) em 61.1% e 63.8%, insônia leve em 8.3% e 8.4%, sonolência excessiva em 19.4% e 22.3%. As U17 foram melhores em agilidade (p = 0.003) e VAM (p = 0.05).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 P. Research of young female handball players’ self-actualizing mental states. Journal of Physical Education and Sport, 2022.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65;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autorrealização (SAT); orientações de sentido de vida/locus de controle (LMO); motivação para o sucesso (MS)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Foram identificados cinco fatores, que explicaram 76,312% da variância: F1 Busca de Autorrealização 25,943%, F2 Automotivação 21,948%, F3 Incongruência Temporal 14,737%. As correlações mais fortes foram F1–F2 (rs = .298) e F4–F5 (p ≤ .01). Escores baixos em Competência no Tempo, Suporte, Contato e Autoestima.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IUSEPOLSKY, R.; MORGULEV, E.; ZACH, S. The "Empty-Goal" Rule Change from the Perspective of International-Level Team Handball Goalkeepers. International journal of environmental research and public health, v. 19, n. 11, p. 6506, 2022. DOI: 10.3390/ijerph19116506.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Israel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95;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confiança em situações de gol vazio (questionário próprio, escala de 10 pontos); ansiedade (questionário próprio, 5 pontos); senso de pertencimento; aprovação da regra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confiança foi moderada a alta (homens 7,41; mulheres 6,97), sem diferença por sexo (p=0,173) nem por prática (p=0,832). A ansiedade média não diferiu por sexo ou prática, mas a MANOVA mostrou efeito da prática nos itens (p=0,010). A quantidade de prática associou-se positivamente à aprovação da regra.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JAKŠIĆ, D.; TRBOJEVIĆ JOCIĆ, J.; MARIČIĆ, S. et al. Mental skills in Serbian handball players: In relation to the position and gender of players. Frontiers in psychology, v. 13, 2022. DOI: 10.3389/fpsyg.2022.960201.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Sérvia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170;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Validação psicométrica;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habilidades mentais (Bull's Mental Skills Questionnaire): manejo de ansiedade e concentração, autoconfiança, relaxamento, preparação mental, imagética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170 jogadores surgiram cinco fatores (alfas de 0,66 a 0,75). As mulheres pontuaram mais em ansiedade/manejo da concentração e menos em relaxamento. Por posição, só houve diferença em imagética entre os homens (goleiros vs. pontas: Z = 92,00, p = 0,020; armadores centrais vs. pontas: Z = 104,00, p = 0,030); entre as mulheres não houve diferença.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KRISTJÁNSDÓTTIR, H.; MATTHÍASDÓTTIR, Á.; SAAVEDRA, J. M. Orientation and motivational climate in elite handball players: Multivariate modeling of performance. Nordic Psychology, v. 74, n. 2, p. 125-137, 2022. DOI: 10.1080/19012276.2021.1922304.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Islândia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174;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orientação para a tarefa e para o ego (TEOSQ); clima motivacional (PMCSQ-2); nível de desempenho: titular ou reserva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houve diferenças de idade ou sexo na orientação de metas e houve poucas no clima motivacional. Exceto nas equipes femininas U19, U17 e U15, a análise discriminante classificou titulares e reservas com 55% a 93% de acerto; a orientação ao ego e a aprendizagem cooperativa de tarefa foram as variáveis mais recorrentes.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M.H., S. SOCIAL-KINETIC COHESION AND ITS RELATIONSHIP TO GOAL DIRECTION WITH ITS TWO DIMENSIONS (PERFORMANCE AND RESULT) FOR ADVANCED HANDBALL PLAYERS IN IRAQ. Revista Iberoamericana De Psicologia Del Ejercicio Y El Deporte, 2022.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Iraque</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120;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coesão social e cinética (escala de coesão sociocinética); orientação de metas de desempenho e de resultado (escala de orientação de metas)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coesão social correlacionou-se positivamente com a orientação ao desempenho (r = 0.888) e negativamente com a orientação ao resultado (r = -0.896). Para a coesão cinética, os valores foram r = 0.886 e r = -0.902 (significância 0.05).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METAN, H.; KÜÇÜK, V. The Effect of Psychological Skill Training Program and Positive Feedback on Handball Player’s Self-Efficacy Beliefs and their Shot Accuracy. Annals of Applied Sport Science, v. 10, n. 3, p. 0-0, 2022. DOI: 10.52547/aassjournal.1060.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Turquia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38;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autoeficácia: acadêmica, social e emocional (escala de autoeficácia Likert de 5 pontos); precisão do arremesso (teste de precisão)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autoeficácia aumentou do pré ao pós-teste nos dois grupos de estudo (P &lt; 0.01), e o grupo 2 (treino + feedback positivo) superou o controle (P &lt; 0.01). A precisão do arremesso só aumentou de forma significativa no grupo 2 (P &lt; 0.001), acima do controle (P &lt; 0.001) e o grupo 1 (P &lt; 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SANCHEZ-SAEZ, A.; MORILLO-BARO, J. P.; MALIA, J. S. et al. Pilot study on players' and coaches' motor and psychological responses during competition to the proposed mini-beach handball rules. Retos-Nuevas Tendencias en Educacion Fisica Deporte y Recreacion, 2022.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35; misto; infantil;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competência percebida; diversão; intenção de prática futura; participação, papéis e ações de jogo; opinião sobre as regras (V de Aiken)</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valores foram elevados para competência percebida (M = 3.95, SD = 0.57), diversão (M = 4.91, SD = 0.26) e intenção de jogar no futuro (M = 4.17, SD = 0.54), sem diferenças entre jogadores (p = .653, .395 e .591) nem entre meninos e meninas nas variáveis psicológicas.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129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Yildirim; Akinci, M.; Yavuz, a. the Effects of Self-Efficacy Levels on Imagery Skills of Athletes With Infrastructure Training in Handball. SYNESIS, 2022.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Turquia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285;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autoeficácia: iniciação, não desistir, persistência (Escala Geral de Autoeficácia); imagética cognitiva e motivacional (Sport Imagery Questionnaire)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imagética predisse as subescalas de autoeficácia com pouca variância explicada: iniciação R2 = .056 (motivacional geral-ativação, t = 2.622, p = .009), não desistir R2 = .062 (cognitiva, t = 3.280, p = .001) e persistência R2 = .119 (cognitiva, t = 3.963, p &lt; .001).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A.M.M., D. N. Cross-sectional associations between competitive anxiety and individual characteristics among handball athletes. Journal of Physical Education and Sport, 2023.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sem informação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81; misto; s.i.;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cognitiva, ansiedade somática e autoconfiança em intensidade, direção e frequência (CSAI-2R)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tempo de prática associou-se à direção da ansiedade somática (r = 0,24; regressão F(1,78) = 4,807; R² ajustado = 0,046), à frequência da ansiedade somática (r = -0,22; R² ajustado = 0,039) e à frequência da autoconfiança (r = -0,27; R² ajustado = 0,064). A idade associou-se só à direção da autoconfiança (r = -0,24; R² ajustado = 0,049). Nenhuma das dimensões de intensidade foi predita, e não houve diferença entre os sexos (p &gt; 0,05; d = 0,08 a 0,46).</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ASAI, K.; NAKASE, J.; YOSHIMIZU, R. et al. Impact of the COVID-19 Pandemic on Training Sessions of Young Japanese Handball Players: A Questionnaire-Based Retrospective Cohort Study. Asian Journal of Sports Medicine, v. 14, n. 3, 2023. DOI: 10.5812/asjsm-136774.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Japão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745;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mudanças no tempo/intensidade de treino; barreiras à prevenção de lesões (questionário); fatores motivacionais para exercícios de prevenção (questionário)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66.7% das equipes reduziram o tempo de treino e 45.8% a intensidade; 91.7% tiveram jogos cancelados. A principal barreira foi não saber executar os exercícios (52.1%); os principais fatores motivacionais foram exercícios ligados aos movimentos do handebol (51.7%) e melhora da aptidão física (32.7%).</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BOUGRINE, H.; NASSER, N.; ABDESSALEM, R. et al. Pre-Exercise Caffeine Intake Attenuates the Negative Effects of Ramadan Fasting on Several Aspects of High-Intensity Short-Term Maximal Performances in Adolescent Female Handball Players. Nutrients, v. 15, n. 15, p. 3432, 2023. DOI: 10.3390/nu15153432.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13;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do sono (PSQI); salto agachado; agilidade (Illinois); corridas de vaivém de 5 m; ingestão alimentar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13 jogadoras, o PSQI global variou entre as fases (F = 94,82; p &lt; 0,001; ηp² = 0,88): 2,1 ± 1,2 antes, 6,4 ± 1,3 durante e 5 ± 1,2 após o Ramadã, com menor duração e eficiência do sono no Ramadã. A cafeína melhorou o salto agachado, por exemplo +4,4% de manhã após o Ramadã (p &lt; 0,001).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BOUGRINE, H.; SALEM, A.; NASSER, N. et al. Ramadan Fasting and Short-Term Maximal Physical Performance: Searching for Optimal Timing of the Last Meal "Suhoor" in Female Pre-University Handball Players. European journal of investigation in health, psychology and education, v. 13, n. 10, p. 2160-2178, 2023. DOI: 10.3390/ejihpe13100152.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19; feminino; juvenil; universitário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do sono (PSQI); esforço percebido (RPE); desempenho (CMJ, agilidade, sprints repetidos)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escore total do PSQI subiu (piora do sono) de 2±0,9 antes do Ramadã para 7,2±1,8 durante e 4,4±1,9 depois (F=66,73; p&lt;0,001; ηp2=0,78). A duração do sono caiu de 7,5 h para 6 h. O suhoor tardio atenuou a queda do desempenho.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BRANDÃO; MARTINS, F.; DUARTE et al. Physical demands and psychophysiological stress in young athletes team sports. J. Phys. Educ. (Maringá);34, 2023. tab, graf, 2023.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61;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PSE da sessão; TRIMP; estado de recuperação (TQR); distância por zona de velocidade e sprints (GPS)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Houve diferenças entre as modalidades em PSE da sessão (p &lt; 0.05), TRIMP (p &lt; 0.02) e TQR (p &lt; 0.007); o handebol teve TQR de 15.26 ± 3.15 (menor que o basquete, 17.05 ± 2.1) e mais tempo nas zonas 4 (26%) e 5 (12%). PSE da sessão e TRIMP correlacionaram-se no handebol (r = 0.32; p &lt; 0.05).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BÜHREN, C.; GABRIEL, M. Performing best when it matters the most: evidence from professional handball. Journal of Quantitative Analysis in Sports, v. 19, n. 3, p. 185-203, 2023. DOI: 10.1515/jqas-2022-0070.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êxito no tiro de 7 m; pressão (momento decisivo, placar); autoavaliação central (escala CSE); propensão ao risco; choking autorrelatado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5.506 tiros (êxito médio de 77%), o momento decisivo aumentou a probabilidade de acerto (efeito marginal de 0,05; p&lt;0,05), o contrário do choking. CSE, risco e choking autorrelatado não predisseram o acerto. O choking autorrelatado se correlacionou negativamente com a CSE (r=-0,27).</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DEBANNE, T.; VOLOSSOVITCH, A. Team Regulatory Strategies and Performance in Elite Handball. Research quarterly for exercise and sport, v. 94, n. 1, p. 151-162, 2023. DOI: 10.1080/02701367.2021.1948955.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 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25;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Métodos mistos;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estratégias de foco regulatório: promoção e prevenção (Regulatory Focus Strategies Scales); desempenho da equipe (gol marcado)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 estudo preliminar (25 jogadores e 19 treinadores), cenários de ganho elevaram a estratégia de promoção, e cenários de evitar perda elevaram a de prevenção. Em 199 fases de 84 jogos, houve efeito de ajuste regulatório: com ajuste, o desempenho foi maior (OR = 1,64 e 0,86) que com desajuste (OR = 0,59 e 0,27).</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Karacsony, P.; Krupanszki, K. Analysis of Factors Influencing the Motivation of Hungarian Junior Handball Players. Physical Education Theory and Methodology, v. 23, n. 3, p. 438-446, 2023. DOI: 10.17309/tmfv.2023.3.17.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Hungria; Eslováqu…</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190; s.i.;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esportiva (questionário de motivos de participação); prazer com o esporte; culpa/decepção do entorno; resultados esportivos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190 jogadores, o prazer com o esporte subiu com o nível de motivação (médias 1,87, 2,91 e 3,35; Welch p &lt; 0,001). A decepção do entorno associou-se à culpa por abandonar o esporte (r = 0,490), e a motivação associou-se aos resultados obtidos (r = 0,385).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PETROVSKA, T. V.; ARNAUTOVA, L. V.; PALAMAR, B. I. et al. Influence of Emotional Intelligence of Elite Women’S Handball Players on the Choice of Stress Coping Strategies. Clinical and Preventive Medicine, n. 7, p. 50-58, 2023. DOI: 10.31612/2616-4868.7.2023.07.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21;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estratégias de coping ('Ways of coping behaviour', Lazarus); inteligência emocional (método de Nelson-Hall); motivação para o sucesso e para evitar o fracasso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21 atletas da seleção ucraniana, 61,9% tiveram baixa inteligência emocional geral. Coping confrontativo correlacionou-se com empatia (r = 0,45), distanciamento com autocontrole (r = 0,59) e automotivação (r = 0,53), e reavaliação positiva com inteligência emocional geral (r = 0,59).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139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SANTOS-AFONSO, M. D.; LOURENÇÃO, L. G.; AFONSO, M. D. S. et al. Burnout Syndrome in Selectable Athletes for the Brazilian Handball Team-Children Category. International journal of environmental research and public health, v. 20, n. 4, p. 3692, 2023. DOI: 10.3390/ijerph20043692.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64; masculino; infantil;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burnout geral e dimensões (ABQ: exaustão física/emocional, reduzido senso de realização, desvalorização esportiva)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burnout aumentou do início para o fim do camping (geral 1,9 para 2,0; exaustão 1,5 para 1,6; reduzida realização 2,7 para 2,9; desvalorização 1,4 para 1,6; todos p&lt;0,001), mas permaneceu em níveis baixos. Os selecionados tiveram médias menores, sem significância (p de 0,27 a 0,63).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Suárez Iglesias, D.; Soto, D.; Ayán, C. Et Al. the Impact of Covid-19 on Healthy Habits and Psychological Well-Being of Chilean Female Handball Players. E-balonmano com Journal Sports Science, v. 19, n. 1, p. 1-12, 2023. DOI: 10.17398/1885-7019.19.1.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México; 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nível de atividade física; atitudes alimentares; qualidade do sono; bem-estar psicológico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18 jogadoras avaliadas duas vezes (4 e 16 semanas após as restrições), a atividade física e o bem-estar psicológico diminuíram significativamente; não houve mudança nas atitudes alimentares nem na qualidade do sono, mas os problemas de sono diminuíram. O resumo não traz números.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VAN DEN TILLAAR, R.; HOPE, C. Effect of difficulty of task on throwing performance and coping strategies in team handball. Frontiers in sports and active living, v. 5, 2023. DOI: 10.3389/fspor.2023.1107861.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24;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estratégias de enfrentamento: focadas no problema, na emoção e evitação (questionário de 18 itens); velocidade e precisão do arremesso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velocidade e a precisão do arremesso caíram com a introdução de oposição (F = 18,0; p &lt; 0,01; ηp² ≈ 0,45). O nível de oposição e o grupo não afetaram as estratégias de enfrentamento (F ≤ 1,6; p ≥ 0,187); a evitação foi menor que as outras duas (p &lt; 0,01) e não houve correlação entre enfrentamento e desempenho (r entre -0,15 e 0,12).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AKROUSH, S.; ALKASASBEH, W.; SHA’LAN, M. et al. Psychological mood patterns among Jordanian handball players. Retos, v. 62, p. 285-294, 2024. DOI: 10.47197/retos.v62.109407.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Jordânia; Estados…</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76;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padrões de humor (lista de padrões de humor para atletas): flexibilidade pessoal, cessação e excitação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76 jogadores, todos os padrões ficaram em nível alto: flexibilidade pessoal M = 2,37, cessação M = 2,26 e excitação M = 2,07 (total M = 2,23). Não houve diferenças por experiência (F = 0,43; p = 0,513) nem por posição (F = 0,08; p = 0,926).</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AL-AWDAT, J. E.; AL-SHAWABKA, L. M.; SALEH JAWARNEH, R. et al. Social pressures and their relationship to the achievement motivation of handball players in Jordan. SPORT TK-Revista EuroAmericana de Ciencias del Deporte, p. 19, 2024. DOI: 10.6018/sportk.583701.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Jordânia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51;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pressões sociais de treino, família e público (questionário); motivação para realização esportiva (questionário)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pressões sociais foram moderadas (M = 2,81; treino 3,17, família 2,92, público 2,32), sem diferenças por experiência. As pressões de treino e totais correlacionaram-se positivamente com a motivação (p &lt; 0,05); as de família e público não (p &gt; 0,05).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BAUER, J.; MUEHLBAUER, T.; GEIGER, S. et al. Interaction between the leg recovery test and subjective measures of fatigue in handball players: short-, mid-, and long-term assessment. Frontiers in sports and active living, v. 6, 2024. DOI: 10.3389/fspor.2024.1474385.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100;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recuperação percebida (PRSS); recuperação e estresse (KEB, Short Scale of Recovery and Strain); Leg Recovery Test (altura do salto com contramovimento)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PRSS mudou ao longo de três dias de treino (χ² = 21,86; p &lt; 0,001) e a fadiga percebida (KEB) aumentou após uma sessão. Não houve efeitos diretos das medidas subjetivas sobre o LRT, mas houve interação PRSS × carga semanal no longo prazo (F = 4,74; p = 0,032), com relação negativa crescente acima de cerca de 10 h semanais.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BENEŠOVÁ, D.; DROZDOVÁ, P. The Effect of Controlled Movement Imaginary on Performance in a Modified 7-Metre Shot Test of Elite Female Handball Players. Studia sportiva, v. 18, n. 2, 2024. DOI: 10.5817/sts2024-2-3.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Tchéquia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31;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precisão no teste modificado de tiro de 7 m</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Sem diferença entre os grupos no pré-teste; no pós-teste, o grupo experimental superou o controle nas duas medições (p = 0,03, g = 1,14; p = 0,01, g = 1,33).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BOUGRINE, H.; CHALGHAF, N.; AZAIEZ, C. et al. The impact of intermittent fasting during Ramadan on psychomotor and cognitive skills in adolescent athletes. Frontiers in sports and active living, v. 6, 2024. DOI: 10.3389/fspor.2024.1362066.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23;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tempo de reação simples e de escolha; vigilância; rotação mental (tempo e erros); qualidade do sono (PSQI) segundo a planilha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Houve efeitos significativos do tempo no tempo de reação de escolha (F(1,22) = 48,85, p &lt; 0,001, ηp2 = 0,68), no tempo de rotação mental (F = 117,78, ηp2 = 0,84) e nos erros de rotação mental (F = 41,50, ηp2 = 0,65). Os autores concluem que o desempenho cognitivo foi prejudicado durante e após o Ramadã.</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DROLE, K.; DOUPONA, M.; STEFFEN, K. et al. Associations between subjective and objective measures of stress and load: an insight from 45-week prospective study in 189 elite athletes. Frontiers in psychology, v. 15, 2024. DOI: 10.3389/fpsyg.2024.1521290.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Eslovênia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189;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estresse percebido semanal; carga (horas de treino, competição, estudo e trabalho); cortisol; razão testosterona livre/cortisol (FTCR)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carga se associou ao estresse percebido (r=0,19 a 0,46; p&lt;0,001) e o estresse, ao cortisol (r=0,10; p=0,023). O estresse se associou negativamente à FTCR (r=-0,18 a -0,20). Individualmente, 86% dos atletas tiveram associação positiva entre estresse e carga e 78% entre estresse e cortisol.</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GUEMBRI, M. A.; RACIL, G.; TOUNSI, M. et al. Effects of Ramadan Fasting on Sleep and Physical Fitness among Young Female Handball Players. Children (Basel, Switzerland), v. 11, n. 8, p. 954, 2024. DOI: 10.3390/children11080954.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65;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do sono (PSQI); insônia (ISI); sonolência diurna (ESS); duração do sono e horário de deitar; equilíbrio e saltos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PSQI e ISI aumentaram em R1 e R4 nos dois grupos (ex.: PSQI sub-14 de 5,41 para 5,89, p &lt; 0,01); a ESS aumentou no sub-14 (R1 e R4) e no sub-17 só em R1; a duração do sono caiu (sub-14 de 9,61 h para 8,13 h). Os testes físicos não mudaram.</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149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GÓMEZ-LÓPEZ, M.; VALERO-VALENZUELA, A.; MANZANO-SÁNCHEZ, D. et al. Fear of failure and perception of the motivational climate under the coach pressure. International Journal of Sports Science &amp; Coaching, v. 19, n. 3, p. 933-943, 2024. DOI: 10.1177/17479541231223652.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681;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percebido; medo do fracasso; necessidades psicológicas básicas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análise de clusters identificou dois perfis: alto clima de maestria (cluster 1) e clima misto maestria/desempenho (cluster 2). Os autores concluem que o clima alto em maestria e baixo em desempenho é preferível. O resumo não traz números de comparação.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HENZE, A. S.; MATITS, L.; HUTH, J. et al. Relationship Between Objective and Subjective Markers of Muscle Recovery in Professional Handball Players. International journal of sports physiology and performance, v. 19, n. 4, p. 393-399, 2024. DOI: 10.1123/ijspp.2023-0482.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recuperação e estresse percebidos (SRSS: capacidade de desempenho físico, recuperação geral, estresse muscular, estresse geral); creatina quinase (CK)</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jogadores não descansados tiveram CK maior (497,7 contra 221,84 U/L), itens de estresse mais altos e itens de recuperação mais baixos. Os itens da SRSS correlacionaram-se entre si (|τ| de .69 a .82; p&lt;.001) e associaram-se à CK (ηp2 de .10 a .32; p&lt;.001).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HORIČKA, P.; ŠIMONEK, J.; PAŠKA, Ľ. et al. The Relationship of Decision-Making Style and Reaction Agility Performance Regarding the Type of Stimulus in Handball. Studia sportiva, v. 18, n. 01, 2024. DOI: 10.5817/sts2024-1-20.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Eslováquia; Hungr…</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 s.i.;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estilo de decisão: competência, ansiedade/sobrecarga e envolvimento (CETD); agilidade reativa (teste Y); tempo de reação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11 jogadores, a agilidade com estímulo de vídeo foi mais lenta que com estímulo luminoso (p = 0,000 com finta; p = 0,006 sem finta). A agilidade com vídeo não se correlacionou com competência decisória (0,116), ansiedade/sobrecarga (r = 0,105) nem envolvimento (r = -0,059). Só a agilidade com estímulo simples a predisse (R² = 0,734).</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LARA-COBOS, D.; PUIGARNAU, S.; SÁNCHEZ, J. A. Percepción de la fatiga y bienestar en jugadoras internacionales de balonmano playa en competición oficial. E-balonmano com Journal Sports Science, v. 20, n. 3, p. 263-270, 2024. DOI: 10.17398/1885-7019.20.263.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Itália; 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10;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percepção de esforço (RPE); bem-estar: fadiga, dor, estresse, sono, humor (índice de Hooper); frequência cardíaca no descanso noturno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Fadiga (4.1±0.9 para 5.5±0.7), dor (4.0±0.8 para 5.5±0.9) e estresse (4.5±0.8 para 5.5±0.7) aumentaram ao longo da competição; o índice de Hooper piorou de 16,1 para 20,5. As diferenças entre o primeiro e o último dia foram significativas para estresse (F = 7.280, p = .017, η2 = .341) e para o índice de Hooper (F = 4.634, p = .044). A RPE subiu de 4.8 para 6.2 sem diferença significativa; sono e humor não mudaram.</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MARTINY, L.; DIAS, G.; FERREIRA, J. P. et al. Flow Training Program: Mindfulness, Decision Making, and Mental Well-Being of Young and Adult Elite Handball Athletes. Sports (Basel, Switzerland), 2024. DOI: 10.20944/preprints202404.0171.v1.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105;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tomada de decisão; bem-estar mental; estado de flow disposicional; mindfulness no esporte (MIS); traços de mindfulness na vida diária (MAAS)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 ANOVA de medidas repetidas, o grupo experimental (n = 53) melhorou mais que o controle (n = 52) em tomada de decisão (ηp² = 0,086), bem-estar mental (ηp² = 0,045), flow disposicional (ηp² = 0,103), não julgamento (ηp² = 0,040), refocalização (ηp² = 0,052) e mindfulness na vida diária (ηp² = 0,058). O flow disposicional correlacionou-se positivamente com a consciência (r = 0,499) e com o bem-estar mental (r = 0,349).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PAULA; CASTANHEIRA, R. D. A.; SILVA, L. F. D. S. D. et al. Perception of the Flow Dimensions and Influence of the Variable Sex in School Handball Athletes: A Cross-sectional Study. Retos-Nuevas Tendencias en Educacion Fisica Deporte y Recreacion, 2024.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110; s.i.; juvenil; escolar</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dimensões do estado de flow (FSS-2)</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experiência autotélica foi a dimensão mais percebida (Md = 5) e a fusão ação-atenção a menos percebida (Md = 3; p &lt; 0,0001; η² &gt; 0,14). Os homens perceberam mais metas claras (p = 0,04; d = 0,3), concentração intensa (p = 0,02; d = 0,3) e controle (p = 0,004; d = 0,5) que as mulheres.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WANG, X.; SUN, Z.; YUAN, L. et al. The association between team behaviors and competitive anxiety among team-handball players: the mediating role of achievement goals. Frontiers in psychology, v. 15, 2024. DOI: 10.3389/fpsyg.2024.1417562.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China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298; s.i.;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competitiva: estado, somática e autoconfiança; comportamento controlador do treinador; coesão de equipe; orientação à tarefa e ao ego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298 jogadores, o controle do treinador predisse mais ansiedade estado e somática (β = 0,22 e 0,29) e menos autoconfiança (β = -0,19). A coesão predisse menos ansiedade estado (β = -0,31) e mais autoconfiança (β = 0,58). As metas de ego mediaram positivamente essas relações (β = 0,03 a 0,35) e as de tarefa, negativamente (β = -0,18 a -0,03).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WOLF, S. A.; UTESCH, K. Everything is cool when you're part of a team? The effects of outcome interdependence on appraisal, emotions, and performance under pressure. Psychology of sport and exercise, v. 74, p. 102683, 2024. DOI: 10.1016/j.psychsport.2024.102683.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189; misto;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avaliação primária (importância da tarefa) e expectativas futuras; ansiedade; excitação; desempenho em tiros de 7 m (individual e de equipe)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pressão aumentou a ansiedade (f = 0,72 e 0,69; p &lt; 0,001), a excitação (f = 0,28, p = 0,025; f = 0,33, p &lt; 0,001) e a importância da tarefa, sem efeito no desempenho. A interdependência fez pouca diferença: reduziu levemente o desempenho de equipe na amostra 1 (f = 0,27; p = 0,029) e atenuou o aumento da ansiedade (interação f = 0,27; p = 0,031).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AASE, E.; ABRAHAMSEN, F. E.; GUSTAFSSON, H. From pandemic to podium? Norwegian Olympic handball players' journey to Tokyo 2020. Frontiers in psychology, v. 16, 2025. DOI: 10.3389/fpsyg.2025.1566238.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Qualitativo;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preparação mental; estressores percebidos; estratégias de enfrentamento (entrevistas semiestruturadas, análise temática reflexiva)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Emergiram dois temas: o planejamento extenso (mental, tático, físico e prático) e o equilíbrio entre vida e esporte na pandemia. A imprevisibilidade foi mentalmente exaustiva para alguns, e o enfrentamento envolveu sobretudo focar nos aspectos positivos, com variação conforme o contexto de cada jogador.</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ANDOLSEK, J.; ČATER, R. Stressed but still in the game: how focus and rem sleep shape daily engagement in elite athletes. Kinesiologia Slovenica: scientific journal on sport, v. 31, n. 2, p. 177-190, 2025. DOI: 10.52165/kinsi.31.2.177-190.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Eslovênia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19;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estresse diário relacionado ao esporte; foco atencional; engajamento esportivo; duração do sono REM (anel Oura)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1.020 observações diárias de 19 jogadoras, o estresse previu menor engajamento no dia seguinte (−0,740; p = 0,0044). O foco atencional mediou positivamente essa relação (efeito indireto 0,203; p = 0,027), e o sono REM moderou o efeito, com leve atenuação.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159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BATALLA-GAVALDA, A.; BELTRAN-GARRIDO, J. V.; MONTOLIU-COLÁS, R. et al. Ecological Validity of Maximal Exercise Tests to Simulate Competitive Demands in Amateur Female Handball. Acta Kinesiologica, p. 34-42, 2026. DOI: 10.51371/issn.1840-2976.651.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 feminino; adulto;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estresse percebido (PSS); estados de humor (POMS); PSE (Borg); FC e lactato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16 jogadoras, a PSE foi menor nos jogos (RPE-20 14,29) que nos testes (16,69 a 17,56; p &lt; 0,05). O estresse percebido não diferiu (jogo 29,07 vs. 27,81 a 27,88). No humor, o vigor foi maior na esteira (13,31 vs. 10,78) e a fadiga foi trivialmente maior no Wingate e no cicloergômetro (7,69 vs. 6,02).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BUGTEN, J. B.; HAUGEN, T.; IVARSSON, A. et al. Daily measures of sport enjoyment, social interaction, and attendance among female adolescent handball players. Psychology of Sport and Exercise, v. 79, p. 102852, 2025. DOI: 10.1016/j.psychsport.2025.102852.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27;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prazer esportivo; apoio de relacionamento dos pares; conflito na equipe; uso controlador de recompensas pelo treinador; consideração condicional negativa do treinador; frequência aos treinos (diário)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27 jogadoras (270 medidas em 10 treinos), o uso controlador de recompensas pelo treinador aumentou o risco de faltar ao treino seguinte, e o apoio dos pares após o treino aumentou a probabilidade de frequência; conflito, consideração condicional negativa e prazer não predisseram a frequência. O prazer e o apoio dos pares predisseram o prazer no treino seguinte. Sem números no resumo.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BURSIK, J.; JOHN, J. M.; MAYER, J. et al. Risk profiles for self-medication with analgesics among elite German handball players. International Review for the Sociology of Sport, v. 60, n. 4, p. 611-633, 2025. DOI: 10.1177/10126902241280156.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459; misto;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automedicação com analgésicos (terapêutica e preventiva); afetividade negativa; identidade atlética; disposição para competir lesionado; estado de desempenho percebido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analgésicos foram usados como estratégia de enfrentamento de dor e distrações. A árvore de classificação indicou como grupo de risco para uso preventivo os atletas acima de 17 anos com alta afetividade negativa, maior disposição ao risco e bom desempenho percebido, e para uso terapêutico os atletas seniores. O resumo não traz números.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BURSIK, J.; MAYER, J.; THIEL, A. et al. "Anyone who weighs up risks doesn't belong here": how do elite handball players manage physical health risk throughout their professional careers?. Frontiers in sports and active living, v. 7, 2025. DOI: 10.3389/fspor.2025.1553948.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Qualitativo;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percepção, avaliação e enfrentamento de riscos à saúde (entrevistas biográficas, análise temática reflexiva)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Quatro temas: externalizar riscos e evitar a proatividade; abrir mão do controle sob incerteza médica; prioridade oscilante entre saúde e sucesso; e risco calculado à saúde para obter sucesso. As estratégias variaram com a fase da carreira, as lesões, a situação e as pressões sociais.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CARRAÇA, B.; MAGALHÃES, C. A Pilot Study of a Brief Compassion and ACT Based Sports Program on the Portuguese national female handball team (u18). Retos, v. 67, p. 1075-1087, 2025. DOI: 10.47197/retos.v67.103845.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mindfulness (CAMM); autocompaixão de estado (SSSCI); estresse competitivo (SSCQ); satisfação do atleta (ASQ); habilidades psicológicas (PSSI)</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Do pré ao pós-teste, o estresse competitivo diminuiu (SSCQ-competição t = 8.98; lesão t = 12.63; p &lt; .01), e houve melhora em mindfulness (t = 5.20), habilidades psicológicas (t = -9.25) e satisfação com o treinador (t = -3.45). Mindfulness e autocompaixão no pré-teste correlacionaram-se negativamente com o estresse no pós-teste (r = -0.47 a -0.59).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COUTINHO, P.; BESSA, C.; MESQUITA, I. et al. Parental Involvement in Sport: Mother- and Father-Initiated Motivational Climates and Their Associations with Grit in Youth Male Team Sport Players. Sports (Basel, Switzerland), v. 13, n. 12, p. 421, 2025. DOI: 10.3390/sports13120421.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336; masculino;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parental: aprendizagem-prazer, preocupação e sucesso sem esforço; garra: perseverança no esforço e consistência de interesses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 amostra geral, o clima de aprendizagem-prazer associou-se positivamente à perseverança no esforço, e os climas de ego associaram-se à consistência de interesses, com variância explicada pequena a média. Por modalidade, o poder explicativo foi forte no basquetebol, moderado no voleibol e no futebol, e fraco no handebol e no polo aquático (efeitos pequenos).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 LA RUBIA, A.; GARCÍA-SÁNCHEZ, C.; MARQUINA, M. et al. Exploring the role of sex and maturation in a bio-banding competition: Insights into pre-competition anxiety in youth handball. Science &amp; Sports, v. 40, n. 7, p. 513-524, 2025. DOI: 10.1016/j.scispo.2025.02.012.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87;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cognitiva e somática e autoconfiança (CSAI-2R); percepção do bio-banding: compreensão e diversão (questionário pós-competição)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meninas tiveram mais ansiedade cognitiva e somática (P&lt;0,05) e os meninos, mais autoconfiança (P&lt;0,001). As meninas de maturação precoce tiveram mais ansiedade cognitiva que as de maturação no tempo (P&lt;0,05). Diversão e autoconfiança se correlacionaram positivamente (P&lt;0,01).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DROLE, K.; PARAVLIC, A.; STEFFEN, K. et al. Physical, psychosocial and dual-career loads as risk factors for injuries and illnesses in elite handball players: a 45-week prospective cohort study. Frontiers in sports and active living, v. 7, 2025. DOI: 10.3389/fspor.2025.1664247.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Eslovênia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189;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eventos de vida/carga psicossocial (LESCA); lesões e doenças (OSTRC-H2-SLO); cargas de treino, competição, acadêmica e de trabalho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189 jogadores, os lesionados tiveram LESCA total mais alto (U = 3.993; p = 0,041). Os doentes tiveram escores LESCA negativos (p = 0,012) e totais (p = 0,017) diferentes dos saudáveis. O LESCA negativo correlacionou-se com o número de problemas de saúde (r = 0,36; p &lt; 0,001). A carga de treino predisse lesão (OR = 1,33) e doença (OR = 1,23).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FONT, R.; ORTEGA-BECERRA, M.; TREMPS, V. et al. Analysis of sleep quality and quantity during a half-season in world-class handball players. Biology of sport, v. 42, n. 3, p. 247-255, 2025. DOI: 10.5114/biolsport.2025.148578.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13;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duração e qualidade do sono, tempo na cama, latência e eficiência (anel Oura); variabilidade da frequência cardíaca e frequência respiratória noturnas; PSE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houve diferenças fisiológicas significativas entre as situações. Houve diferença moderada no tempo total na cama entre jogos em casa e dias de viagem (ES = 0,57) e menos tempo de sono após jogos e viagens; por exemplo, o tempo total de sono diferiu entre jogo em casa e descanso (p &lt; 0,001; ES = 0,58).</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GARCÍA-SÁNCHEZ, C.; NIETO-ACEVEDO, R.; LORENZO-CALVO, J. et al. Towards Personalized Recovery in Handball? The Effects of Playing Positions and Player Role on Internal Match Load and Well-Being Responses in Female Players. Applied Sciences, v. 15, n. 3, p. 1228, 2025. DOI: 10.3390/app15031228.</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feminino;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carga interna (PSE da partida); bem-estar no dia seguinte e dois dias após o jogo (MD+1 e MD+2): fadiga, dor muscular, sono, estresse e índice de Hooper</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armadoras registraram PSE maior que as pivôs (6,01 vs 4,12; ES = 0,84). As pontas tiveram mais fadiga e dor muscular em MD+1 e MD+2 (ES = 0,66–0,93) e índice de Hooper maior que as armadoras (10,34 vs 8,20 em MD+1; ES = 0,73). As titulares tiveram PSE, fadiga, dor e Hooper maiores em MD+1 (ES = 0,24–0,29), e todas relataram menos fadiga e Hooper em MD+2 que em MD+1.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169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KOROBEINIKOVA, L.; AKRAMOV, J.; MATKARIMOV, R. et al. Gender features of psychophysiological state in handball players. Health, sport, rehabilitation, v. 11, n. 4, p. 6-16, 2025. DOI: 10.58962/hsr.2025.1276.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 MD; UZ</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24;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 psicoemocional e tensão emocional (Multipsychometer-05); equilíbrio dos processos nervosos; velocidade de tomada de decisão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homens tiveram alto nível de estresse psicoemocional (predomínio simpático), equilíbrio entre excitação e inibição e decisões mais rápidas; as mulheres tiveram equilíbrio simpático-parassimpático com estado emocional otimizado e predomínio de excitação. O texto recortado não traz números.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LEPIR, D.; LAKIĆ, S.; MARTIĆ, T. et al. The effect of Neurofeedback SMR training on psycho-physiological and behavioral phenomena in professional handball players: An exploratory study. SPORT TK-Revista EuroAmericana de Ciencias del Deporte, v. 14, p. 144, 2025. DOI: 10.6018/sportk.630051.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Bósnia e Herzegov…</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10;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geral e pré-competitiva; tempo de reação; atenção focada (escore SMR-T); razão theta/SMR (EEG); experiências subjetivas (entrevistas)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grupo experimental teve maior redução da ansiedade geral (F(1,8)=7,92; p=0,023; η²=0,498) e também da ansiedade pré-competitiva. Não houve diferença significativa no tempo de reação (p=0,261; η²=0,154), na atenção focada (p=0,573) nem na razão theta/SMR (p=0,773).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MALFA, D.; PIZARRO, D.; GÓMEZ-LÓPEZ, M. et al. Impacto del modelo ludocomprensivo en el estilo interpersonal del entrenador, la motivación y el aprendizaje del juego en jugadores de balonmano en etapa inicial. Sportis. Scientific Journal of School Sport, Physical Education and Psychomotricity, v. 11, n. 4, 2025. DOI: 10.17979/sportis.2025.11.4.11990.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 México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63; s.i.; infantil;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apoio à autonomia e estilo controlador do treinador; motivação autônoma e controlada, índice de autodeterminação; necessidades psicológicas (autonomia, competência, relação); diversão e tédio; conhecimento de handebol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houve efeitos multivariados significativos (TempoGrupo p = .068). No grupo experimental, o apoio à autonomia aumentou (p = .028, TE = 0,44), enquanto a motivação autônoma (p = .002, TE = 0,51), o índice de autodeterminação (p = .026) e a relação (p = .045) diminuíram; o conhecimento de handebol foi maior no grupo experimental no pós-teste (p = .010).</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NAGASAWA, T.; MINATO, K. Association Between Eating Behaviors and Subjective Well-Being in Japanese Male Collegiate Handball Players. Nutrients, v. 17, n. 19, p. 3072, 2025. DOI: 10.3390/nu17193072.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Japão</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64; masculino; adulto; universitário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bem-estar subjetivo (Índice de Hooper: sono, dor muscular, estresse, fadiga); queixas subjetivas de saúde; ingestão de energia e nutrientes; comportamentos alimentares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Menor ingestão de energia e nutrientes associou-se a pior bem-estar (ex.: proteína g/kg r parcial = −0,434). Horário regular do jantar, mais proteína (g/kg), mais lanches nutritivos e menos lanches não saudáveis predisseram independentemente melhores escores de Hooper (R2 = 0,494, p &lt; 0,001).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NOROUZI, E.; HAMBOUSHI, L.; AHMADI, A. et al. Using functional imagery training to enhance motor performance and well-being in elite handball players post-COVID-19. Journal of Imagery Research in Sport and Physical Activity, v. 20, n. 1, 2025. DOI: 10.1515/jirspa-2025-0009.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Irã</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36; feminino;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desregulação emocional; sintomas de ansiedade; estresse percebido; tempo de reação (instrumentos não nomeados no resumo)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Desregulação emocional, ansiedade e estresse percebido diminuíram ao longo do tempo em todos os grupos, inclusive no controle. Os dois grupos de imagética melhoraram o tempo de reação em relação ao controle, com a FIT superior à imagética motora.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NUELL, S.; RABASSA, J.; BÁRCENA, C. et al. Effects of daily use of intermittent pneumatic compression in competitive handball players: A randomized controlled trial. Biology of sport, v. 42, n. 4, p. 311-321, 2025. DOI: 10.5114/biolsport.2025.151656.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9; masculino; adulto;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 de recuperação percebida (PRS); PSE da sessão (sRPE); CMJ e agilidade (T-test); pressão arterial sistólica; tensiomiografia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grupo experimental teve PRS ligeiramente maior que o controle (interação F = 1.64; p = 0.047; ηp² = 0.105; ex.: dia 12, 7.3 ± 1.0 vs. 5.9 ± 1.1), sem efeito de interação na sRPE (p = 0.053). O controle piorou na agilidade (p = 0.030) e o experimental reduziu a PAS do tornozelo (p = 0.017).</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SAHA, S.; BOBY, F. A.; SHARMA, A. et al. Exploring gender-based disparities in emotional distress among university level athletes. Retos, v. 64, p. 163-175, 2025. DOI: 10.47197/retos.v64.110294.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Índia; BD</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60; misto; adulto; universitário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depressão, ansiedade e estresse (DASS-42)</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 handebol, as mulheres tiveram estresse significativamente maior (M = 19,70 vs 14,90; p = 0,00) e os homens maior depressão (16,30 vs 14,70; p = 0,03); a ansiedade foi semelhante (15,50 vs 15,30), embora o texto aponte p = 0,021. No voleibol, os homens tiveram mais estresse (24,80 vs 15,50) e depressão.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SAND HANSEN, F.; LYNGS, M.; DYG HYLLESTED LAURIDSEN, M. et al. Musculoskeletal health in esport: a cross-sectional comparison of musculoskeletal pain among young Danish esports players and handball players. German Journal of Exercise and Sport Research, v. 55, n. 2, p. 189-195, 2025. DOI: 10.1007/s12662-024-00948-4.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Dinamarca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175; s.i.; juvenil;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dor musculoesquelética na semana anterior; volume de treino; burnout limitante da atividade; padrões de sono; nível de atividade física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burnout limitante da atividade foi frequente nos dois grupos: 37% no handebol e 34% nos esports. Entre os 175 jogadores de handebol, 80% tiveram dor musculoesquelética (OR para esports 0,24; IC95% 0,13–0,43). O volume de treino não diferiu entre quem tinha ou não dor no handebol (p = 0,128).</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SEYEDAHMADI, M.; KEAVANLOO, F.; OMIDI, A. et al. Re-injury Anxiety in Elite Iranian Handball Players: A Cross-Sectional Study. Asian Journal of Sports Medicine, v. 15, n. 4, 2025. DOI: 10.5812/asjsm-153552.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Irã</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164; misto;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de nova lesão (RIAI); histórico de lesões (questionário de histórico de lesões esportivas)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homens tiveram ansiedade de nova lesão significativamente maior que as mulheres (P=0,002), e a ansiedade foi maior nos atletas com lesão prévia (P=0,014). Lesões graves foram relatadas por 98,21% das mulheres e 93,90% dos homens.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SYED, A. A. S.; JAMES, J. D. M. Training Load, Fatigue, and Anterior Cruciate Ligament Injury Risk in Male Collegiate Handball Players: A Two-Season Prospective Cohort Study. Physical Education Theory and Methodology, v. 25, n. 4, p. 905-911, 2025. DOI: 10.17309/tmfv.2025.4.19.</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Índia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93; masculino; adulto; universitário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fadiga (bem-estar diário e queda no CMJ); carga de treino (PSE da sessão, horas, jogos); lesão e escore de risco do LCA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escore de fadiga foi o único preditor significativo de lesão do LCA (β = 0.884; OR = 2.42; p = 0.041); dias de recuperação tiveram tendência protetora (OR = 0.21; p = 0.064). Foram 18 lesões do LCA; a taxa foi maior no grupo de carga alta (10.34%).</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179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UPADHYAY, K.; PHULKAR, A.; YADAV, S. et al. Enhancing Skill Performing Competency among Handball Players: Comparative Effects of Mental Imagery, Self-Talk, and Their Combination. Physical Education Theory and Methodology, v. 25, n. 6, p. 1371-1377, 2025. DOI: 10.17309/tmfv.2025.6.07.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Índia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40; masculino;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competência no arremesso em suspensão (Handball Jump-Shoot Skill Performing Competency test)</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ANCOVA mostrou efeito de grupo (F(3,35) = 18,18; p &lt; 0,001; R² ajustado = 0,665). O grupo combinado foi de 13,90 para 17,70 e superou imagética (diferença = 3,078; p = 0,032), autodiálogo (5,397) e controle (9,496; p &lt; 0,001).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YANI, A.; SASMARIANTO, S.; ALFICANDRA, A. et al. Exploring the Role of Family, Peers, and Coaches in the Social Development of Handball Student Athletes. International Journal of Human Movement and Sports Sciences, v. 13, n. 3, p. 626-635, 2025. DOI: 10.13189/saj.2025.130317.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Indonésia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287; s.i.; juvenil; universitário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apoio percebido da família, dos pares e do treinador; competência social; identidade atlética; bem-estar psicológico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apoio da família teve o maior efeito sobre a identidade atlética (β = 0,48), e o dos pares o maior efeito sobre a competência social (β = 0,44) e o bem-estar psicológico (β = 0,43); o treinador teve efeitos moderados em todos os desfechos (β = 0,24–0,35; todos p &lt; 0,01). Houve interação família x treinador (β = 0,31; p &lt; 0,05), e o apoio dos pares pesou mais nas meninas.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YÜKSEL, S.; DEBENER, S.; SCHMIDT, B. Collective Super Power: A Season-Long Study of Hypnosis to Enhance Confidence and Reduce Pre-competition Anxiety and Stress in Two Handball Teams. Preprints.org, 2025. DOI: 10.20944/preprints202511.0158.v1.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24;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autoconfiança, ansiedade cognitiva e ansiedade somática (CSAI-2); variabilidade da frequência cardíaca (RMSSD, SDNN); força de preensão manual; desempenho em gols; escalas visuais analógicas no meio e no fim do jogo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Ao longo de 8 jogos oficiais, a intervenção melhorou todas as subescalas do CSAI-2: autoconfiança (χ² = 8,62; b = 0,055; p = 0,0016), ansiedade somática (χ² = 10,16) e ansiedade cognitiva (χ² = 9,28). Também melhorou RMSSD (b = 0,29; p = 0,024) e SDNN (b = 0,20; p = 0,027), sem efeito sobre preensão manual (p = 0,107), desempenho em gols (p = 0,188) ou escalas visuais.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BATALLA-GAVALDA, A.; BELTRAN-GARRIDO, J. V.; MONTOLIU-COLÁS, R. et al. Mayor validez ecológica del Game-Based Performance Test en comparación con el Yo-Yo IR1 en jugadoras de balonmano amateur. Journal of Sport and Health Research, v. 17, n. Supl. 2, p. 178-196, 2025. DOI: 10.58727/jshr.118640.</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 feminino; adulto;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estados de humor (POMS, perturbação total do humor); estresse percebido; esforço percebido (RPE-20); frequência cardíaca, lactato, pressão arterial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dois testes geraram RPE maior que o jogo (d=0,30 e 0,28). O Yo-Yo IR1 produziu um perfil de humor mais negativo (depressão d=0,18; fadiga d=0,30; perturbação total 139,13 contra 127,12, d=0,22), enquanto o GBPT diferiu do jogo apenas por um aumento trivial de vigor (d=0,17). O estresse percebido não diferiu.</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BAUER, J.; MUEHLBAUER, T.; VENZKE, J. et al. In-game monitoring of adolescent handball players: a preliminary examination of associations between external load parameters and objective and subjective fatigue markers. Frontiers in sports and active living, v. 8, 2026. DOI: 10.3389/fspor.2026.1765225.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11; masculino;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recuperação percebida (PRSS); esforço percebido (PSE/RPE); esforço observado pelos treinadores (ROE); fadiga neuromuscular (leg recovery test)</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 11 jogadores (8 casos completos), a PSE subiu de 8,0 para 14,6 e depois 16,1, e a PRSS caiu de 8,25 para 6,12 e depois 4,75. PSE e PRSS tiveram associações moderadas a fortes com a carga externa. O LRT ficou estável e quase não se associou à carga. A concordância PSE-ROE melhorou no 2º tempo (CCC = 0,68 com o treinador principal).</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BUGTEN, J. B.; HAUGEN, T.; SPENCER, M. et al. Youth Players Basic Need Satisfaction, Enjoyment and Pleasure within daily team sport training sessions, and the relationships with Physical Load Engagement: An intensive within-person longitudinal study. Research Square, 2026. DOI: 10.21203/rs.3.rs-8338987/v1.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50;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satisfação das necessidades psicológicas básicas; prazer (afeto); gosto pelo esporte (enjoyment); carga física (PlayerLoad) e eventos de alta intensidade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necessidades básicas antes do treino previram as de depois (β = .63-.68) e associaram-se ao prazer (r = .36-.43). O prazer antes do treino associou-se à carga física (βs = .14-.17), e a carga ao prazer após o treino (β = .09); os eventos de alta intensidade não se associaram a variáveis psicológicas.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BUGTEN, J. B.; SOLSTAD, B. E.; IVARSSON, A. et al. Youth Sport Players’ Enjoyment in Team Practice Sessions: The Daily Impact of Coaches and Basic Psychological Need Satisfaction. Journal of Sport and Exercise Psychology, p. 1-9, 2026. DOI: 10.1123/jsep.2025-0306.</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Noruega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50;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comportamentos do treinador de apoio e de frustração das necessidades; satisfação de autonomia, competência e relacionamento; prazer esportivo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50 jogadoras adolescentes (11–12 treinos), mais apoio às necessidades (β = 0,116) e menos frustração das necessidades (β = −0,064) por parte do treinador associaram-se a maior prazer no treino. Das necessidades básicas, só a satisfação de competência associou-se ao prazer (β = 0,069).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FERREIRA, J. F.; MAIA, F.; FERREIRA, R. M. et al. Effects of 8 days of Ashwagandha supplementation on strength, fatigue, soreness, and recovery in amateur handball players: A double-blind, randomized, placebo-controlled trial. Nutrition and health, 2026. DOI: 10.1177/02601060261439102.</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31; masculino; adulto;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dor muscular percebida; fadiga percebida; recuperação percebida (TQR); força de preensão manual e de joelho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ashwagandha melhorou a força de preensão manual em relação ao placebo (d=0,33; p=0,011). Dor muscular, fadiga e recuperação percebidas não diferiram de modo relevante entre os grupos.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GREBLO JURAKIĆ, Z.; BOJIĆ-ĆAĆIĆ, L.; LJUBIČIĆ, V. The relationship between perceived motivational climate and psychological well-being among adolescent handball players. Frontiers in sports and active living, v. 8, 2026. DOI: 10.3389/fspor.2026.1827113.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Croácia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522; misto;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clima motivacional percebido (PMCSQ-2); ansiedade, depressão e estresse (DASS-21); autoestima global (Rosenberg)</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clima de tarefa associou-se a menos ansiedade, depressão e estresse (r = −.14 a −.18) e a mais autoestima; o clima de ego, ao padrão inverso (r = .32 a .37). Nas regressões, o clima de ego previu ansiedade (β = .32 em homens, .40 em mulheres); jogadoras com técnicos homens perceberam menos clima de tarefa e mais clima de ego.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GÜLER, M.; YEŞILTEPE, A.; TOPCUOĞLU, C. Psychological well-being and aggression in handball players: examining the mediating role of exercise addiction. The Physician and sportsmedicine, p. 1-10, 2026. DOI: 10.1080/00913847.2026.2667725.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Turquia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442; s.i.;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bem-estar psicológico (Psychological Well-Being Scale); agressividade (Buss-Perry Aggression Questionnaire); dependência de exercício (Exercise Addiction Inventory)</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442 atletas, o bem-estar psicológico correlacionou-se negativamente com a agressividade (r = −0,242). A dependência de exercício mediou parcialmente essa relação (efeito indireto IC95% 0,0246-0,1654), e o efeito direto permaneceu significativo (β = −0,7093).</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189</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HENZE, A. S.; MATITS, L.; SCHWENKREIS, F. et al. Athlete Monitoring in Handball (ATHMON HB): Relationship Between Well-Being and Match Performance in Elite Male Handball Players. International journal of sports physiology and performance, v. 21, n. 3, p. 384-391, 2026. DOI: 10.1123/ijspp.2025-0341.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bem-estar: condição física, frescor mental e energia, sono e recuperação (questionário próprio não validado); desempenho da equipe (pontos); desempenho individual (Handball Performance Index)</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Em 18 jogadores ao longo de uma temporada, o sono e a recuperação foram piores antes dos jogos fora de casa (p &lt; 0,001). As interações de condição física (p = 0,019) e de frescor mental (p = 0,001) com o tipo de jogo influenciaram o resultado da equipe, com efeito mais fraco fora de casa. Nenhum efeito apareceu sobre o desempenho individual (todos p &gt; 0,2).</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190</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JI, T.; DE JONGE, J.; PEETERS, M. C. W. et al. “Take a break!”: the role of off-job detachment in the relation between demands and work performance in elite athletes. Humanities and Social Sciences Communications, v. 13, n. 1, 2026. DOI: 10.1057/s41599-026-06541-4.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China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191; s.i.;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desligamento mental e físico do esporte; demandas mentais e físicas; vivacidade cognitiva, força física, desempenho na tarefa, desempenho sustentável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desligamento físico correlacionou-se positivamente com vivacidade cognitiva (r = 0,35), força física (r = 0,35), desempenho na tarefa (r = 0,30) e desempenho sustentável (r = 0,19), com mediação parcial e moderação positiva. O desligamento mental enfraqueceu as relações entre demandas mentais e desempenho (ex.: B = −0,28, p = 0,01).</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191</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MARQUÉS-JIMÉNEZ, D.; DOMÍNGUEZ-DÍEZ, M.; IZQUIERDO, J. M. et al. A Comparison of Match Loads and Time Course of Recovery in Youth Handball Players With Different Neuromuscular Performance. Sports health, 2026. DOI: 10.1177/19417381261459595.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34; masculino;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bem-estar percebido (pré, 24 h e 48 h pós-jogo); desempenho neuromuscular (preensão, CMJ, 505, sprints); cargas interna e externa de jogo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jogadores de melhor desempenho tiveram maiores cargas de jogo e menor queda pós-jogo. O resumo está truncado e não relata os resultados de bem-estar percebido, que não podem ser determinados.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Não determinável</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192</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MARTINS, R.; KRUSTRUP, P.; CASTAGNA, C. et al. Walking handball as an exercise alternative to conventional walking and recreational team handball. Frontiers in sports and active living, v. 8, 2026. DOI: 10.3389/fspor.2026.1784474.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Portugal</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22; misto; master; amador ou recreativo</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clínico randomizado;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diversão (escore de fun, AU); PSE; frequência cardíaca, lactato sanguíneo e perfil de atividade</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handebol caminhado gerou escores de diversão mais altos e foi percebido como menos exigente do que as caminhadas; a diversão aumentou ao longo dos três períodos no handebol caminhado (6,6; 7,1; 7,6) e no recreativo (7,6; 7,9; 8,1), mas caiu nas caminhadas. O handebol recreativo teve FC relativa maior (78 ± 9 %FCmáx vs 65–69%; p &lt; 0,05).</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193</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MGUIDICH, H.; BEN CHIKHA, H.; KHACHAREM, A. Static Tactical Diagrams and Imagination: Differential Effects on Novice and Expert Handball Players. Perceptual and motor skills, 2026. DOI: 10.1177/00315125261462797.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França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36; masculino; s.i.; s.i.</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precisão e tempo de reconstrução tática; dificuldade percebida; esforço mental; autoeficácia</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novatos reconstruíram melhor e acharam a tarefa menos difícil na condição de imaginação; esforço mental e autoeficácia não diferiram, e os experientes não mostraram diferenças. O resumo não traz números.</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194</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OCAK, M. F.; AKYILDIZ, Z. The paradox of sleep quality and training load in deaf handball players? An investigation of weekly changes and relationships. BMC sports science, medicine &amp; rehabilitation, v. 18, n. 1, 2026. DOI: 10.1186/s13102-025-01443-5.</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Turquia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30; masculino;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qualidade do sono (questionário de 4 itens, Likert 1-5); tempo para adormecer; carga de treino (RPE da sessão)</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Houve diferenças significativas entre semanas na carga de treino, na qualidade do sono e no tempo para adormecer (p = 0,001; η2 = 0,057). Não houve correlação significativa entre carga de treino e parâmetros de sono.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195</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Psychological and Behavioural Correlates of Dietary Intake in Adolescent Elite Female Handball Players. , 2026. DOI: 10.3390/nu18172904.</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Hungria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72; feminino; juvenil;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s.i.</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esportiva (SAS-2); resiliência (CD-RISC-10); comportamento alimentar; ingestão de energia e macronutrientes</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escore total do SAS-2 predisse a ingestão de carboidratos (B=4,76; p=0,049; R²=0,054); as subescalas não predisseram a ingestão. Maior resiliência predisse menor ingestão de açúcar (β=-0,318; p=0,007; R²=0,101). A resiliência se associou inversamente à ansiedade esportiva.</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196</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SAKET, I.; GOUMNI, C.; HAMMAMI, A. et al. Effects of an 8-week mental preparation program combining progressive muscle relaxation and mental imagery on self-determined motivation and dynamic postural control in youth female handball players: an experimental study. Frontiers in psychology, v. 17, 2026. DOI: 10.3389/fpsyg.2026.1902591.</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36; feminino; juvenil; formação e talentos</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autodeterminada (SMS-28); controle postural dinâmico (YBT-LQ)</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Houve interação tempo × grupo para a motivação intrínseca para realização (p&lt;0,001; η²p=0,41; experimental de 16,61 para 20,39 vs controle de 15,83 para 16,33) e para estimulação (p&lt;0,001; η²p=0,35). Para conhecer, a interação (p=0,043) não resistiu à correção de Bonferroni. O YBT-LQ melhorou mais no grupo experimental (interação p&lt;0,001; η²p=0,37).</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197</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SIMONELLI, C.; PERRI, E.; QUARTIROLI, A. et al. Physiological and psychological assessment of high-intensity interval training, full-sided and small-sided games in elite handball players. International Journal of Performance Analysis in Sport, p. 1-12, 2026. DOI: 10.1080/24748668.2026.2617713.</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Itália; Reino Uni…</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masculino; adulto; profissional ou elite</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Observacional (sem desenho especificado);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estresse, fadiga e humor (Multi-component Training Distress Scale, MTDS); carga mental e física percebida (NASA-TLX); PSE (CR10); frequência cardíaca e VFC</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tipo de treino teve efeito significativo sobre a FC média e de pico (p &lt; 0,001). O jogo 6x6 gerou a maior demanda mental e a menor exigência percebida, e a MTDS mostrou mais fadiga e estresse após o HIIT do que após os protocolos com jogo.</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r>
      <w:tr>
        <w:tc>
          <w:tcPr>
            <w:tcW w:w="453"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198</w:t>
            </w:r>
          </w:p>
        </w:tc>
        <w:tc>
          <w:tcPr>
            <w:tcW w:w="283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SKARBALIUS, A. Integrated monitoring of training and sport performance throughout an entire handball season: practical applications in semi-professional female players. Frontiers in sports and active living, v. 8, 2026. DOI: 10.3389/fspor.2026.1869707.</w:t>
            </w:r>
          </w:p>
        </w:tc>
        <w:tc>
          <w:tcPr>
            <w:tcW w:w="96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Lituânia</w:t>
            </w:r>
          </w:p>
        </w:tc>
        <w:tc>
          <w:tcPr>
            <w:tcW w:w="1474"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n.r.; feminino; adulto; nacional ou semiprofissional</w:t>
            </w:r>
          </w:p>
        </w:tc>
        <w:tc>
          <w:tcPr>
            <w:tcW w:w="141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Coorte ou longitudinal; treino e competição</w:t>
            </w:r>
          </w:p>
        </w:tc>
        <w:tc>
          <w:tcPr>
            <w:tcW w:w="226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estado mental (questionário de bem-estar de cinco componentes); carga interna (sRPE, monotonia, strain, A:CWR); salto contramovimento (CMJ); desempenho de jogo (análise notacional)</w:t>
            </w:r>
          </w:p>
        </w:tc>
        <w:tc>
          <w:tcPr>
            <w:tcW w:w="3458"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recorte, de colunas embaralhadas, indica associação negativa entre sRPE e bem-estar nos microciclos de competição (r = −0,21; p &lt; 0,05), com menção a um resultado não significativo (p &gt; 0,05). O resultado das partidas associou-se sobretudo à eficiência defensiva no 1º tempo (r_pb = 0,680; p = 0,011) e dos goleiros (r_pb = 0,576; p = 0,039).</w:t>
            </w:r>
          </w:p>
        </w:tc>
        <w:tc>
          <w:tcPr>
            <w:tcW w:w="1134"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r>
      <w:tr>
        <w:tc>
          <w:tcPr>
            <w:tcW w:w="453" w:type="dxa"/>
            <w:tcBorders>
              <w:top w:val="single" w:sz="4" w:color="000000"/>
              <w:bottom w:val="single" w:sz="8" w:color="000000"/>
              <w:left w:val="nil"/>
              <w:right w:val="nil"/>
            </w:tcBorders>
          </w:tcPr>
          <w:p>
            <w:pPr>
              <w:spacing w:before="20" w:after="20" w:lineRule="exact" w:line="170"/>
              <w:jc w:val="center"/>
            </w:pPr>
            <w:r>
              <w:rPr>
                <w:rFonts w:ascii="Palatino Linotype" w:hAnsi="Palatino Linotype"/>
                <w:i w:val="0"/>
                <w:sz w:val="14"/>
              </w:rPr>
              <w:t>199</w:t>
            </w:r>
          </w:p>
        </w:tc>
        <w:tc>
          <w:tcPr>
            <w:tcW w:w="2835"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STAIANO, W.; STERNBERG, L. M.; FERRI-CARUANA, A. et al. Overcoming mental fatigue through mindfulness: Improving physical and cognitive performance in elite handball players. Journal of science and medicine in sport, v. 29, n. 1, p. 91-99, 2026. DOI: 10.1016/j.jsams.2025.08.004.</w:t>
            </w:r>
          </w:p>
        </w:tc>
        <w:tc>
          <w:tcPr>
            <w:tcW w:w="963"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Dinamarca</w:t>
            </w:r>
          </w:p>
        </w:tc>
        <w:tc>
          <w:tcPr>
            <w:tcW w:w="1474"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n = 79; misto; adulto; profissional ou elite</w:t>
            </w:r>
          </w:p>
        </w:tc>
        <w:tc>
          <w:tcPr>
            <w:tcW w:w="1417"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Ensaio clínico randomizado; treinamento</w:t>
            </w:r>
          </w:p>
        </w:tc>
        <w:tc>
          <w:tcPr>
            <w:tcW w:w="2268"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divagação mental (SART); inibição de resposta (Stroop); sprints repetidos (RSA); agilidade reativa específica (S-RAG); demanda mental e frustração percebidas; FC, lactato e PSE</w:t>
            </w:r>
          </w:p>
        </w:tc>
        <w:tc>
          <w:tcPr>
            <w:tcW w:w="3458"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Com 79 jogadores (40 MBI vs. 39 controle), o grupo de mindfulness melhorou a acurácia No-Go no SART (p = 0,032) e o tempo no Stroop (p = 0,024). Também melhorou o sprint direcional (p = 0,021) e a S-RAG (p = 0,022), sobretudo após fadiga mental. Relatou ainda menos demanda mental (p = 0,021) e frustração (p = 0,011), sem diferenças fisiológicas.</w:t>
            </w:r>
          </w:p>
        </w:tc>
        <w:tc>
          <w:tcPr>
            <w:tcW w:w="1134" w:type="dxa"/>
            <w:tcBorders>
              <w:top w:val="single" w:sz="4" w:color="000000"/>
              <w:bottom w:val="single" w:sz="8" w:color="000000"/>
              <w:left w:val="nil"/>
              <w:right w:val="nil"/>
            </w:tcBorders>
          </w:tcPr>
          <w:p>
            <w:pPr>
              <w:spacing w:before="20" w:after="20" w:lineRule="exact" w:line="170"/>
              <w:jc w:val="center"/>
            </w:pPr>
            <w:r>
              <w:rPr>
                <w:rFonts w:ascii="Palatino Linotype" w:hAnsi="Palatino Linotype"/>
                <w:i w:val="0"/>
                <w:sz w:val="14"/>
              </w:rPr>
              <w:t>Efeito ou associação</w:t>
            </w:r>
          </w:p>
        </w:tc>
      </w:tr>
    </w:tbl>
    <w:p>
      <w:pPr>
        <w:spacing w:after="40"/>
      </w:pPr>
    </w:p>
    <w:p>
      <w:pPr>
        <w:spacing w:before="0" w:after="160" w:lineRule="exact" w:line="200"/>
        <w:ind w:left="2381" w:firstLine="0"/>
        <w:jc w:val="both"/>
      </w:pPr>
      <w:r>
        <w:rPr>
          <w:rFonts w:ascii="Palatino Linotype" w:hAnsi="Palatino Linotype"/>
          <w:i w:val="0"/>
          <w:sz w:val="16"/>
        </w:rPr>
        <w:t>N.r.: não relatado; s.i.: sem informação. Os resultados foram extraídos do texto completo, do resumo ou da planilha de extração, conforme a fonte acessível, e cada um está vinculado a um trecho literal da fonte (DESFECHOS_199.xlsx).</w:t>
      </w:r>
    </w:p>
    <w:sectPr w:rsidR="00FC693F" w:rsidRPr="0006063C" w:rsidSect="00034616">
      <w:pgSz w:w="16838" w:h="11906" w:orient="landscape"/>
      <w:pgMar w:top="1134" w:right="1020" w:bottom="1020" w:left="1020"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pBdr>
    </w:pPr>
    <w:r/>
    <w:r>
      <w:rPr>
        <w:rFonts w:ascii="Palatino Linotype" w:hAnsi="Palatino Linotype"/>
        <w:i/>
        <w:sz w:val="17"/>
      </w:rPr>
      <w:t>Revisão de mapeamento: variáveis psicológicas no handebol</w:t>
    </w:r>
    <w:r>
      <w:tab/>
      <w:tab/>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