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81314" w14:textId="77777777" w:rsidR="00D3495F" w:rsidRPr="00991515" w:rsidRDefault="00153041" w:rsidP="002D7EA2">
      <w:pPr>
        <w:pStyle w:val="Ttulo"/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do Humor e da Fadiga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Alta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Robusta</w:t>
      </w:r>
    </w:p>
    <w:p w14:paraId="4390A62E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[Autor </w:t>
      </w:r>
      <w:proofErr w:type="gramStart"/>
      <w:r w:rsidRPr="009073D8">
        <w:rPr>
          <w:rFonts w:ascii="Times New Roman" w:hAnsi="Times New Roman" w:cs="Times New Roman"/>
          <w:color w:val="000000"/>
          <w:sz w:val="24"/>
        </w:rPr>
        <w:t>1]¹</w:t>
      </w:r>
      <w:proofErr w:type="gramEnd"/>
      <w:r w:rsidRPr="009073D8">
        <w:rPr>
          <w:rFonts w:ascii="Times New Roman" w:hAnsi="Times New Roman" w:cs="Times New Roman"/>
          <w:color w:val="000000"/>
          <w:sz w:val="24"/>
        </w:rPr>
        <w:t>*,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Orientador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]²,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Coautor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]³</w:t>
      </w:r>
    </w:p>
    <w:p w14:paraId="1F440A3B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¹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Programa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Pós-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Graduação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Ciências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²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Laboratório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Motor,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³ Departamento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Metodologia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]. *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Correspondência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: [e-mail].</w:t>
      </w:r>
    </w:p>
    <w:p w14:paraId="104932E8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Versão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revisada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(24/07/2026) —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números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análises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reconciliados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com a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reanálise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estatística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modelo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misto,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correção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pseudorreplicação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>, PERMANOVA).</w:t>
      </w:r>
      <w:r>
        <w:t xml:space="preserve"> Auditoria de reprodutibilidade (2026): todos os resultados foram reproduzidos de forma independente a partir dos dados brutos; ver Apêndice B.</w:t>
      </w:r>
    </w:p>
    <w:p w14:paraId="6332ADF8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RESUMO</w:t>
      </w:r>
    </w:p>
    <w:p w14:paraId="2A48EC1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Introdução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rigorosa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Brunel Mood Scale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456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(21–27/04/2024;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2, 4 e 7).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Cohen);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PERMANOVA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(α = 0,80; ω = 0,82),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0,85; ω = 0,87)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0,87; ω = 0,87)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0,43).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 [0,53–1,02]),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vigor;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50–80%),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perfil multivariado deslocou-se (Hotelling nas 6 subescalas F(6,21) = 2,52; p = 0,054, limítrofe — D de Mahalanobis = 0,83; IC95% BCa [0,31; 1,03]; PERMANOVA restrita ao atleta p = 0,0002), com o efeito multivariado concentrado no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eixo energia–fadiga (D = 0,66; IC95% BCa [0,36; 0,91]; F(2,25) = 5,59; p = 0,010).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vigor,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A95345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Palavras-chave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humor;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70570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0"/>
        </w:rPr>
      </w:pPr>
      <w:r w:rsidRPr="00CA6D28">
        <w:rPr>
          <w:rFonts w:ascii="Times New Roman" w:hAnsi="Times New Roman" w:cs="Times New Roman"/>
          <w:color w:val="000000"/>
          <w:sz w:val="24"/>
          <w:szCs w:val="20"/>
        </w:rPr>
        <w:t>ABSTRACT</w:t>
      </w:r>
    </w:p>
    <w:p w14:paraId="7D688D3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0"/>
        </w:rPr>
      </w:pPr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Introduction: Non-invasive mood and fatigue monitoring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is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central to load management in high-intensity team sports but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requires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rigorous psychometric validation and methods that respect repeated-measures structure. Objective: To assess the temporal structure of mood, acute training response, and psychometric reliability of the Brunel Mood Scale (BRUMS) in handball athletes over a seven-day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microcycle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. Methods: Longitudinal observational design with repeated measures in 27 elite athletes (22.2 ± 3.7 y), 456 valid pre/post observations (HIIT on days 2, 4, 7). Inference used linear mixed models with FDR correction; acute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pre→post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response was tested with athlete-level aggregation (avoiding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pseudoreplication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>) and effect sizes in two conventions; multivariate confirmation used paired Hotelling T² and PERMANOVA (athlete-restricted permutation), and evidential strength was assessed with Bayes factors and a practical-equivalence test (ROPE). Results: Fatigue, depression and anger showed good reliability; tension (α = 0.43) did not. Parallel analysis retained the six theoretical factors, with tension the least reliable subscale (α = 0.43). Mood deteriorated across the week (peak day 7) along the energy–fatigue axis: physical fatigue responded acutely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= 0.76 [0.53–1.02]); negative subscales did not (50–80% floor), with Bayesian evidence of practical equivalence for confusion. The multivariate profile shifted (Hotelling F(6,21) = 2.52, p = 0.054 — concentrated on the energy–fatigue axis (D = 0.66; p = 0.010); PERMANOVA p = 0.0002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). Conclusion: BRUMS reliably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tracks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fatigue and vigor but needs care regarding floor effects; mood decline reflects accumulated unrecovered fatigue, not isolated acute shock. Aggregated measurement (≥ 5–7 days) is recommended.</w:t>
      </w:r>
    </w:p>
    <w:p w14:paraId="2EFEC75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>Keywords: psychometrics; mood; fatigue; high-intensity training; monitoring; reliability; mixed models.</w:t>
      </w:r>
    </w:p>
    <w:p w14:paraId="7F32CD70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5B004AA8" w14:textId="1AA0588E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1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INTRODUÇÃO</w:t>
      </w:r>
    </w:p>
    <w:p w14:paraId="353CEA5F" w14:textId="5FC0472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ferramenta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síndrome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(HALSON; JEUKENDRUP, 2004; SAW; MAIN; GASTIN, 2016; 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subjetivas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vantagem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Entre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Brunel Mood Scale (BRUMS)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Profile of Mood States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LANE; FOGARTY, 2003; ROHLFS et al., 2004)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chamado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iceberg”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Morgan (1985)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Traduzir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individual,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sinaliza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carga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presumida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realizadas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F80218" w14:textId="1765827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revalidado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diversos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Singapura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(HAN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Lituânia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Bangladesh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(HASAN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(SOYLU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Grécia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Malásia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(LEW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países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árabes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(YACOUBI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bons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universais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adolescentes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empiricamente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indistinguíveis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árbitros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brasileiros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atléticas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Some-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reporta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α de Cronbach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suposição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continuidade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violada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(FLORA, 2020) —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examina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HTMT (HENSELER et al., 2015),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lastRenderedPageBreak/>
        <w:t>funcionamento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tempo,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indispensáveis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1754CC7" w14:textId="63A69A8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solicitações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sprints,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arremessos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(PÓVOAS et al., 2012)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período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pré-competitivo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submetidos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estímulos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executiva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minutos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hipotálamo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hipófise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-adrenal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(“shock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microcycles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C0F4417" w14:textId="061B715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(THORPE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Sua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elucidação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reconheçam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hierárquica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acomodam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(BATES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fossem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artificialmente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combinados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Fazer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convergir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testes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repousar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valor-p — protege contra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dependentes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qualificar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tanto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presença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exemplo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)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genuína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0B3D903" w14:textId="27EFCD25" w:rsidR="00D3495F" w:rsidRPr="00E0261F" w:rsidRDefault="005E64D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lacunas inter-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submeter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conjunto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corrobore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(quem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é)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— e sob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5E98F37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sob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paradigma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estresse-recuperação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E7E69D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1 – Modelo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conceitual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Fitness–Fadiga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23C5DE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1121FDC" wp14:editId="3F5D0BC5">
            <wp:extent cx="5943600" cy="22483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framework_concei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4951" w14:textId="0D16E42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049788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>
      <w:pPr>
        <w:pStyle w:val="Ttulo1"/>
      </w:pPr>
      <w:r>
        <w:t>2 REVISÃO DE LITERATURA</w:t>
      </w:r>
    </w:p>
    <w:p>
      <w:pPr/>
      <w:r>
        <w:t>Esta revisão segue os blocos dos objetivos: parte do monitoramento psicológico no esporte, detém-se nas propriedades psicométricas do BRUMS em amostras atléticas, situa o HIIT e as demandas do handebol, recupera o modelo Fitness–Fadiga (Quadro 1) como quadro interpretativo e discute os desafios metodológicos das medidas repetidas que estruturam o framework analítico do estudo (Esquema 3).</w:t>
      </w:r>
    </w:p>
    <w:p>
      <w:pPr>
        <w:pStyle w:val="Ttulo2"/>
      </w:pPr>
      <w:r>
        <w:t>2.1 Monitoramento do estado psicológico e da fadiga no esporte de rendimento</w:t>
      </w:r>
    </w:p>
    <w:p>
      <w:pPr/>
      <w:r>
        <w:t>O monitoramento de estados psicológicos e de fadiga consolidou-se como ferramenta de gerenciamento de carga e de diagnóstico precoce do excesso de treinamento (HALSON; JEUKENDRUP, 2004; MEEUSEN et al., 2013; BOURDON et al., 2017). Revisões sistemáticas mostram que medidas subjetivas de autoavaliação respondem à carga de forma tão ou mais sensível que marcadores fisiológicos objetivos (SAW; MAIN; GASTIN, 2016); contudo, sua relação com a carga externa é apenas fraca a moderada em esportes coletivos, e instrumentos de item único têm validade heterogênea (DUIGNAN et al., 2020; JEFFRIES et al., 2023). Achados recentes indicam que métodos subjetivos e baseados em frequência cardíaca capturam facetas complementares da fadiga (NUUTTILA et al., 2024) e que o campo caminha para arquiteturas integradas de múltiplos sinais (MĂNESCU et al., 2026).</w:t>
      </w:r>
    </w:p>
    <w:p>
      <w:pPr>
        <w:pStyle w:val="Ttulo2"/>
      </w:pPr>
      <w:r>
        <w:t>2.2 A Brunel Mood Scale (BRUMS): estrutura, validação transcultural e o perfil iceberg</w:t>
      </w:r>
    </w:p>
    <w:p>
      <w:pPr/>
      <w:r>
        <w:t>Derivada do POMS (McNAIR; LORR; DROPPLEMAN, 1971) e desenvolvida por Terry et al. (1999, 2003), a BRUMS reúne 24 itens em seis subescalas e foi adaptada ao português brasileiro por Rohlfs et al. (2004, 2008). Sua adoção apoia-se em ampla validação transcultural — Lituânia (TERRY et al., 2022), Grécia (VLACHOPOULOS; LANE; TERRY, 2023), Malásia (LEW et al., 2023) e países árabes (SAHLI et al., 2023) —, em geral com bom ajuste do modelo de seis fatores. A estrutura, porém, não é universal (KVĚTON et al., 2020; ALMEIDA et al., 2018). O instrumento operacionaliza o “perfil iceberg” de Morgan (1985), cujo achatamento é marcador de fadiga acumulada (BEEDIE; TERRY; LANE, 2000; TERRY; LANE, 2000).</w:t>
      </w:r>
    </w:p>
    <w:p>
      <w:pPr>
        <w:pStyle w:val="Ttulo2"/>
      </w:pPr>
      <w:r>
        <w:t>2.3 Propriedades psicométricas em amostras atléticas: efeito piso, confiabilidade ordinal e responsividade</w:t>
      </w:r>
    </w:p>
    <w:p>
      <w:pPr/>
      <w:r>
        <w:t>Em atletas saudáveis, as subescalas negativas tendem ao piso (ROHLFS et al., 2004; VLACHOPOULOS; LANE; TERRY, 2023), com duas consequências. Primeiro, o α de Cronbach subestima a fidedignidade de itens ordinais assimétricos, recomendando-se a confiabilidade ordinal (ω) e estimadores para variáveis categóricas ordenadas, como o WLSMV (RHEMTULLA; BROSSEAU-LIARD; SAVALEI, 2012; LI, 2016; FLORA, 2020). Segundo, o piso comprime a variância e reduz a responsividade — propriedade distinta da fidedignidade no referencial COSMIN (de VET et al., 2006; TERWEE et al., 2007). Poucos estudos reúnem, na mesma amostra, consistência ordinal, AFC, HTMT (HENSELER; RINGLE; SARSTEDT, 2015; ROEMER; SCHUBERTH; HENSELER, 2021), TRI (SAMEJIMA, 1969; EMBRETSON; REISE, 2000) e invariância de medida (PUTNICK; BORNSTEIN, 2016; WU; ESTABROOK, 2016) — lacuna que este estudo procura preencher.</w:t>
      </w:r>
    </w:p>
    <w:p>
      <w:pPr>
        <w:pStyle w:val="Ttulo2"/>
      </w:pPr>
      <w:r>
        <w:t>2.4 HIIT e resposta afetiva em esportes coletivos</w:t>
      </w:r>
    </w:p>
    <w:p>
      <w:pPr/>
      <w:r>
        <w:t>O HIIT é estímulo recorrente na preparação de esportes coletivos (BUCHHEIT; LAURSEN, 2013). Revisão sobre suas adaptações psicológicas indica respostas afetivas dependentes de intensidade e contexto, com deterioração aguda apenas parcialmente reversível (BATRAKOULIS; FATOUROS, 2022; MARTÍNEZ-DÍAZ et al., 2021). Em profissionais, o HIIT perturba o humor mais que jogos reduzidos de mesma PSE (SELMI et al., 2018a, 2018b); em jovens de elite, porém, HIIT e jogos reduzidos produzem respostas amplamente sobreponíveis (OUERTATANI et al., 2022), e dias consecutivos de alta intensidade deterioram progressivamente o humor (COSTELLO et al., 2021). Microciclos concentrados são propostos como janela crítica de monitoramento (WIEWELHOVE et al., 2015; STÖGGL et al., 2022; SANT’ANA et al., 2025). Persiste o desafio de separar resposta aguda de acúmulo (THORPE et al., 2017), agravado pelo confundimento intensidade×volume.</w:t>
      </w:r>
    </w:p>
    <w:p>
      <w:pPr>
        <w:pStyle w:val="Ttulo2"/>
      </w:pPr>
      <w:r>
        <w:t>2.5 Demandas e monitoramento de carga no handebol</w:t>
      </w:r>
    </w:p>
    <w:p>
      <w:pPr/>
      <w:r>
        <w:t>O handebol é modalidade intermitente de alta intensidade (PÓVOAS et al., 2012; KARCHER; BUCHHEIT, 2014). Análises com GPS quantificaram as demandas externas (SÁNCHEZ-SÁEZ et al., 2021), e estudos de carga interna por FC e sRPE/TRIMP descreveram sua distribuição em partidas e temporadas de elite (KNIUBAITE et al., 2019; STRUZIK et al., 2026). Esse corpo de evidências consolida o valor de instrumentos breves no controle de carga, mas raramente articula a carga interna das sessões de HIIT à resposta psicométrica do humor no nível do atleta — articulação realizada neste estudo.</w:t>
      </w:r>
    </w:p>
    <w:p>
      <w:pPr>
        <w:pStyle w:val="Ttulo2"/>
      </w:pPr>
      <w:r>
        <w:t>2.6 O modelo Fitness–Fadiga e a dinâmica aguda–crônica</w:t>
      </w:r>
    </w:p>
    <w:p>
      <w:pPr/>
      <w:r>
        <w:t>Sob o paradigma Fitness–Fadiga (BANISTER, 1991), cada sessão gera adaptação e fadiga; como a fadiga decai mais lentamente, o resíduo acumula-se quando a recuperação entre dias é incompleta (BORRESEN; LAMBERT, 2009; WINDT; GABBETT, 2016). Aplicado ao eixo energia–fadiga, o modelo prevê elevação aguda da fadiga e queda do vigor, com reversão parcial noturna e deriva progressiva da linha de base — coerente com a periodização por blocos (ISSURIN, 2010). O Quadro 1 sintetiza esse quadro por analogia de balança e acúmulo de resíduo.</w:t>
      </w:r>
    </w:p>
    <w:p>
      <w:pPr>
        <w:pStyle w:val="Ttulo2"/>
      </w:pPr>
      <w:r>
        <w:t>2.7 Desafios metodológicos: medidas repetidas, pseudorreplicação e inferência robusta</w:t>
      </w:r>
    </w:p>
    <w:p>
      <w:pPr/>
      <w:r>
        <w:t>Coletas pré/pós ao longo de vários dias geram observações aninhadas; tratá-las como independentes (pseudorreplicação) infla a significância (BATES et al., 2015). Modelos lineares mistos são recomendados para dados de carga desbalanceados (IANNACCONE et al., 2021), embora com sub-relato de pressupostos (CASALS et al., 2025). Somam-se a correção por FDR (BENJAMINI; HOCHBERG, 1995), a correlação de medidas repetidas (BAKDASH; MARUSICH, 2017), os testes por permutação restrita ao sujeito (ANDERSON, 2001; ANDERSON; WALSH, 2013) e a inferência bayesiana (ROUDER et al., 2009; KRUSCHKE, 2018). Fazer convergir tamanho de efeito, permutação e evidência bayesiana — em vez de um único valor-p — protege contra conclusões dependentes de método e estrutura o framework analítico hierárquico do estudo (Esquema 3).</w:t>
      </w:r>
    </w:p>
    <w:p w14:paraId="6F362B39" w14:textId="74862776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3 OBJETIVOS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0C251C6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responder, com rigor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central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6C038AC" w14:textId="2AD8800C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 primário: avaliar de forma abrangente a qualidade psicométrica do BRUMS — confiabilidade clássica e ordinal (α, ω) e sua reinterpretação sob efeito piso; dimensionalidade e estrutura fatorial confirmatória (WLSMV); validade convergente e discriminante (AVE, CR, HTMT); funcionamento dos itens (teoria de resposta ao item); invariância de medida longitudinal e funcionamento diferencial dos itens; erro de medida (SEM, MDC95 e erro típico); e responsividade (aguda e semanal, no referencial COSMIN) — em atletas de handebol num microciclo pré-competitivo de alta intensidade com sete dias de medidas repetidas.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174AE55F" w14:textId="4CD872C4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Objetivos específicos, organizados em três blocos. Bloco A — qualidade da medida: (a) estimar a confiabilidade das subescalas por coeficientes clássico e ordinal (α, ω) e reinterpretá-la sob o efeito piso; (b) confirmar a estrutura fatorial de seis dimensões (AFC, WLSMV) e a validade convergente e discriminante (AVE, CR e HTMT); (c) examinar o funcionamento dos itens pela teoria de resposta ao item e a invariância de medida longitudinal (pré↔pós e ao longo da semana), incluindo o funcionamento diferencial dos itens; e (d) quantificar o erro de medida (SEM, MDC95 e erro típico da medida) e a confiabilidade de escores agregados [ICC(1,1) vs. ICC(1,k)]. Bloco B — trajetória e resposta ao treino: (e) caracterizar a trajetória temporal do humor, separando o efeito do dia da variação individual, e modelar o crescimento multinível da semana; (f) quantificar a resposta aguda pré→pós corrigindo a pseudorreplicação (agregação por atleta) e a multiplicidade (FDR), com tamanhos de efeito convergentes; (g) confirmar o deslocamento multivariado do perfil de humor (T² de Hotelling e PERMANOVA) e localizá-lo no eixo energia–fadiga; (h) comparar dias de HIIT e técnico-táticos no nível do dia e na resposta aguda intra-sessão, reconhecendo o confundimento volume×intensidade; e (i) descrever a evolução do perfil iceberg e dos seis perfis de humor. Bloco C — integração e decisão de monitoramento: (j) determinar os preditores externos da perturbação total e a integração multimodal do humor com sono, estresse percebido, fadiga e autoavaliação; (k) decompor a variância do humor em componentes de traço e de estado e modelar o mecanismo do efeito piso sobre a responsividade; (l) caracterizar a recuperação noturna entre dias e o acúmulo semanal e traduzir os achados em uma regra de decisão individual (linha de base própria, tendência e variável-sentinela); e (m) verificar a robustez das conclusões a diferentes especificações inferenciais (com e sem correção de cluster, com e sem o dia de repouso, três esquemas de bootstrap e inferência bayesiana).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2F4E1A8C" w14:textId="2427AC3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(H1)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(H2)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total; (H3)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(H4)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tornando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partir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coleta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isolada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pouco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(H5) o BRUMS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estruturalmente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válido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mas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fragilidade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reflete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5D26B4" w14:textId="238B3F15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4 MÉTODOS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2AA2A9E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4.1 Desenho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3D5D971B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aleatorização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Comitê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parecer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nº XXX],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conforme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Resolução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CNS 510/2016.</w:t>
      </w:r>
    </w:p>
    <w:p w14:paraId="4A7AAE8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4.2 Participantes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5F85D14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amplitude 17,8–38,2;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experiência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11,3 ± 3,2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Dezenove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(70%)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 (n = 19)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(n = 27).</w:t>
      </w:r>
    </w:p>
    <w:p w14:paraId="2BBA43A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4.3 Período e cronograma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23C2DDC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(21–27/04/2024)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pré-competitiva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 Dia 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/baseline;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2, 4 e 7: HIIT (2,0–2,5 h)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3, 5 e 6: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(4,5–5,0 h).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volume — volume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dissociados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C0779EC" w14:textId="77777777" w:rsidR="00951739" w:rsidRDefault="00000000">
      <w:r>
        <w:rPr>
          <w:rFonts w:ascii="Times New Roman" w:hAnsi="Times New Roman"/>
        </w:rPr>
        <w:t>Esquema 1 – Desenho do estudo: microciclo pré-competitivo de sete dias, com dias de HIIT (2, 4 e 7) e coletas pré e pós-treino.</w:t>
      </w:r>
    </w:p>
    <w:p>
      <w:pPr>
        <w:jc w:val="center"/>
      </w:pPr>
      <w:r>
        <w:rPr>
          <w:i/>
          <w:color w:val="5A6B82"/>
          <w:sz w:val="20"/>
        </w:rPr>
        <w:t>Esquema 6 – Síntese visual do desenho do estudo e dos principais achados (segmentada: amostra e cronograma, instrumentos, pipeline analítico, achados no eixo energia–fadiga e aplicação prática).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7155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ster_estud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1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B82"/>
          <w:sz w:val="18"/>
        </w:rPr>
        <w:t>Fonte: elaboração do autor (2026).</w:t>
      </w:r>
    </w:p>
    <w:p w14:paraId="35DD20D9" w14:textId="77777777" w:rsidR="009517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59B6C3" wp14:editId="44C51DCC">
            <wp:extent cx="5852160" cy="296322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desenho_estu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1F94F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05C2C8EE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4.4 Instrumentos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>
      <w:pPr>
        <w:jc w:val="both"/>
      </w:pPr>
      <w:r>
        <w:rPr>
          <w:rFonts w:ascii="Times New Roman" w:hAnsi="Times New Roman"/>
          <w:sz w:val="22"/>
        </w:rPr>
        <w:t>Adicionalmente, nas três sessões de HIIT do microciclo (dias 2, 4 e 7) registraram-se, como medidas de carga interna, a frequência cardíaca (pré e pós de cada série, com aquecimento e recuperação a 1 minuto) e a percepção subjetiva de esforço (PSE, escala 0–10) ao final de cada série.</w:t>
      </w:r>
    </w:p>
    <w:p w14:paraId="1CA2F754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BRUMS —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0–4,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0–16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(PTH/TMD)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mental (0–10),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(PSS).</w:t>
      </w:r>
    </w:p>
    <w:p w14:paraId="78759DF8" w14:textId="7C68ED5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BRUMS (Brunel Mood Scale)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abreviada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Profile of Mood States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(POMS; MCNAIR et al., 1971)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desenvolvida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Terry et al. (1999, 2003)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adaptada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português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brasileiro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Rohlfs et al. (2008).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 = 'nada' a 4 =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'),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você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sente agora',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distribuídos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 a 16.</w:t>
      </w:r>
    </w:p>
    <w:p w14:paraId="533A26EF" w14:textId="2DBE6E9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inglês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TMD)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PTH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iceberg' de Morgan (1985), no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(TERRY; LANE, 2000; MEEUSEN et al., 2013)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Por ser breve,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0–10,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PSS)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2F7131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4.5 Procedimentos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4BA3BDA2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2–7).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06575E" w14:textId="77777777" w:rsidR="00951739" w:rsidRDefault="00000000">
      <w:r>
        <w:rPr>
          <w:rFonts w:ascii="Times New Roman" w:hAnsi="Times New Roman"/>
        </w:rPr>
        <w:t>Esquema 2 – Fluxo de metodologia, coleta e processamento dos dados, dos participantes à base analítica.</w:t>
      </w:r>
    </w:p>
    <w:p w14:paraId="0B527ACE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914F579" wp14:editId="1419FF0C">
            <wp:extent cx="5120640" cy="411808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todolog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1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F983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3AEC1BF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4.6 Análise estatística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424BAAAE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conduzidas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Python 3.13 (pandas,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numpy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scipy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statsmodels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scikit-learn)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 4.5 (lme4/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lmerTest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emmeans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psych)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= 0,05.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orientadas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Shapiro-Wilk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inspeção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BDFBD6F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Modelo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principal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ajustou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misto y = β0 + β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dia·dia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u_atleta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ε,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máxima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verossimilhança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(REML).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preferido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acomodar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(3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-se o F omnibus, o 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quadrado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(η²p)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intraclasse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= τ² / (τ² + σ²)),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taxa de falsa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descoberta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(FDR) de Benjamini-Hochberg (1995)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1733E91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o d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(Δ / DP residual),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Cohen (Δ /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√(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σ² + τ²)),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confrontável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(0,2/0,5/0,8).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corte de Cohen a um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D34023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contribui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constituiria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-la,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(n = 27) antes do teste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Wilcoxon),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procedimento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acompanhado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 de cluster (2.000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reamostragens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Wilcoxon, teste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Yuen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20%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considerando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“à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testes.</w:t>
      </w:r>
    </w:p>
    <w:p w14:paraId="0F46B588" w14:textId="46BE07AA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(prior de Cauchy, r = 0,707;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prior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(ROPE = ±SWC).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de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1/3,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ROPE (&gt; 90%)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(KRUSCHKE, 2018)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6AED968" w14:textId="461458A3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(seis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(a)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(b) PERMANOVA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5.000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(strata),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preserva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dispensa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solidez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CD72AB3" w14:textId="74CFDD50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Pearson e Spearman.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(VIF)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R² marginal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Nakagawa </w:t>
      </w:r>
      <w:r w:rsidR="00E97EA3" w:rsidRPr="00E0261F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Schielzeth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(2013).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circularidade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preditora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58DC62F" w14:textId="07BEDEE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interna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ω de McDonald (com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bootstrap);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dimensional,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teste de Kaiser-Meyer-Olkin (KMO)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esfericidade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Bartlett,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definido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Horn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de Kaiser).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(SEM),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(MDC95 = 1,96·√2·SEM)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(ETM; HOPKINS, 2000)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(SWC = 0,2·DP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utilidade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individual.</w:t>
      </w:r>
    </w:p>
    <w:p w14:paraId="2AF8B28C" w14:textId="02145FF2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Standards (AERA/APA/NCME):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ORDINAIS de α e ω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split-half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ICC —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[ICC(1,1)]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[ICC(1,7), Spearman-Brown];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CONFIRMATÓRIA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(AVE)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(CR);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(HTMT); (v)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e (vi)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gradual)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Pacotes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lavaan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semTools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mirt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psych.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(FLORA, 2020; RHEMTULLA et al., 2012;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E6648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humor. Cada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 (vigor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dos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Parsons-Smith et al. (2017) — iceberg,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barbatana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tubarão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submerso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canônico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-T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).</w:t>
      </w:r>
    </w:p>
    <w:p w14:paraId="1EAC37D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Quadro 2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encadeamento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do dado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destacando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E4FFA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2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analítico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(pipeline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estatístico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042CD2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6F995E07" wp14:editId="69B92E19">
            <wp:extent cx="4937760" cy="59524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framework_analit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95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D293" w14:textId="7335C13A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916280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20B7E5F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6B072825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818D4C2" w14:textId="03A61AFF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lastRenderedPageBreak/>
        <w:t>Quadro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Síntese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objetivo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método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pacote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resultado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principal (com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localização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98"/>
        <w:gridCol w:w="2247"/>
        <w:gridCol w:w="2408"/>
        <w:gridCol w:w="2196"/>
      </w:tblGrid>
      <w:tr w:rsidR="00D34848" w:rsidRPr="000B7509" w14:paraId="02B9EFC5" w14:textId="77777777" w:rsidTr="002C648C">
        <w:trPr>
          <w:tblHeader/>
          <w:jc w:val="center"/>
        </w:trPr>
        <w:tc>
          <w:tcPr>
            <w:tcW w:w="2340" w:type="dxa"/>
            <w:vAlign w:val="center"/>
          </w:tcPr>
          <w:p w14:paraId="2BA6F9D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Análise</w:t>
            </w:r>
            <w:proofErr w:type="spellEnd"/>
          </w:p>
        </w:tc>
        <w:tc>
          <w:tcPr>
            <w:tcW w:w="2340" w:type="dxa"/>
            <w:vAlign w:val="center"/>
          </w:tcPr>
          <w:p w14:paraId="3FCB34A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Objetivo</w:t>
            </w:r>
            <w:proofErr w:type="spellEnd"/>
          </w:p>
        </w:tc>
        <w:tc>
          <w:tcPr>
            <w:tcW w:w="2340" w:type="dxa"/>
            <w:vAlign w:val="center"/>
          </w:tcPr>
          <w:p w14:paraId="71B0919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Método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/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pacote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(R)</w:t>
            </w:r>
          </w:p>
        </w:tc>
        <w:tc>
          <w:tcPr>
            <w:tcW w:w="2340" w:type="dxa"/>
            <w:vAlign w:val="center"/>
          </w:tcPr>
          <w:p w14:paraId="1DCDFEF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Resultado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principal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onde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ver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848" w:rsidRPr="000B7509" w14:paraId="077153D1" w14:textId="77777777" w:rsidTr="002C648C">
        <w:trPr>
          <w:jc w:val="center"/>
        </w:trPr>
        <w:tc>
          <w:tcPr>
            <w:tcW w:w="2340" w:type="dxa"/>
            <w:vAlign w:val="center"/>
          </w:tcPr>
          <w:p w14:paraId="322FFCF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Descritivas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distribuições</w:t>
            </w:r>
            <w:proofErr w:type="spellEnd"/>
          </w:p>
        </w:tc>
        <w:tc>
          <w:tcPr>
            <w:tcW w:w="2340" w:type="dxa"/>
            <w:vAlign w:val="center"/>
          </w:tcPr>
          <w:p w14:paraId="76090DA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Caracterizar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central,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dispersão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forma</w:t>
            </w:r>
          </w:p>
        </w:tc>
        <w:tc>
          <w:tcPr>
            <w:tcW w:w="2340" w:type="dxa"/>
            <w:vAlign w:val="center"/>
          </w:tcPr>
          <w:p w14:paraId="545E137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DP, IQR,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assimetria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histograma+densidade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(base R, psych)</w:t>
            </w:r>
          </w:p>
        </w:tc>
        <w:tc>
          <w:tcPr>
            <w:tcW w:w="2340" w:type="dxa"/>
            <w:vAlign w:val="center"/>
          </w:tcPr>
          <w:p w14:paraId="381E8F6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fortemente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assimétricas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2, Fig. 1</w:t>
            </w:r>
          </w:p>
        </w:tc>
      </w:tr>
      <w:tr w:rsidR="00D34848" w:rsidRPr="000B7509" w14:paraId="0DC431FC" w14:textId="77777777" w:rsidTr="00EF68D1">
        <w:trPr>
          <w:jc w:val="center"/>
        </w:trPr>
        <w:tc>
          <w:tcPr>
            <w:tcW w:w="2340" w:type="dxa"/>
            <w:vAlign w:val="center"/>
          </w:tcPr>
          <w:p w14:paraId="21A93F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</w:t>
            </w:r>
          </w:p>
        </w:tc>
        <w:tc>
          <w:tcPr>
            <w:tcW w:w="2340" w:type="dxa"/>
            <w:vAlign w:val="center"/>
          </w:tcPr>
          <w:p w14:paraId="74E7DCC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Consistência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subescalas</w:t>
            </w:r>
            <w:proofErr w:type="spellEnd"/>
          </w:p>
        </w:tc>
        <w:tc>
          <w:tcPr>
            <w:tcW w:w="2340" w:type="dxa"/>
            <w:vAlign w:val="center"/>
          </w:tcPr>
          <w:p w14:paraId="7E0CDD6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α e ω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ordinais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policórico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), split-half, item-total (psych)</w:t>
            </w:r>
          </w:p>
        </w:tc>
        <w:tc>
          <w:tcPr>
            <w:tcW w:w="2340" w:type="dxa"/>
            <w:vAlign w:val="center"/>
          </w:tcPr>
          <w:p w14:paraId="4E96E4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Alta,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(α = 0,43); Tab. 3 e 5</w:t>
            </w:r>
          </w:p>
        </w:tc>
      </w:tr>
      <w:tr w:rsidR="00D34848" w:rsidRPr="000B7509" w14:paraId="7CE3DCE1" w14:textId="77777777" w:rsidTr="00EF68D1">
        <w:trPr>
          <w:jc w:val="center"/>
        </w:trPr>
        <w:tc>
          <w:tcPr>
            <w:tcW w:w="2340" w:type="dxa"/>
            <w:vAlign w:val="center"/>
          </w:tcPr>
          <w:p w14:paraId="3ABE54B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</w:p>
        </w:tc>
        <w:tc>
          <w:tcPr>
            <w:tcW w:w="2340" w:type="dxa"/>
            <w:vAlign w:val="center"/>
          </w:tcPr>
          <w:p w14:paraId="32C56F0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Precisão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escore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</w:p>
        </w:tc>
        <w:tc>
          <w:tcPr>
            <w:tcW w:w="2340" w:type="dxa"/>
            <w:vAlign w:val="center"/>
          </w:tcPr>
          <w:p w14:paraId="5B40A1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1,1) e ICC(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1,k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)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Spearman-Brown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ICC)</w:t>
            </w:r>
          </w:p>
        </w:tc>
        <w:tc>
          <w:tcPr>
            <w:tcW w:w="2340" w:type="dxa"/>
            <w:vAlign w:val="center"/>
          </w:tcPr>
          <w:p w14:paraId="59751C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que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coleta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6</w:t>
            </w:r>
          </w:p>
        </w:tc>
      </w:tr>
      <w:tr w:rsidR="00D34848" w:rsidRPr="000B7509" w14:paraId="5BEE89D3" w14:textId="77777777" w:rsidTr="00EF68D1">
        <w:trPr>
          <w:jc w:val="center"/>
        </w:trPr>
        <w:tc>
          <w:tcPr>
            <w:tcW w:w="2340" w:type="dxa"/>
            <w:vAlign w:val="center"/>
          </w:tcPr>
          <w:p w14:paraId="4C9D9EB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exploratória</w:t>
            </w:r>
            <w:proofErr w:type="spellEnd"/>
          </w:p>
        </w:tc>
        <w:tc>
          <w:tcPr>
            <w:tcW w:w="2340" w:type="dxa"/>
            <w:vAlign w:val="center"/>
          </w:tcPr>
          <w:p w14:paraId="55DDEF5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Dimensionalidade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instrumento</w:t>
            </w:r>
            <w:proofErr w:type="spellEnd"/>
          </w:p>
        </w:tc>
        <w:tc>
          <w:tcPr>
            <w:tcW w:w="2340" w:type="dxa"/>
            <w:vAlign w:val="center"/>
          </w:tcPr>
          <w:p w14:paraId="3E341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KMO, Bartlett,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paralela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Horn, cargas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fa)</w:t>
            </w:r>
          </w:p>
        </w:tc>
        <w:tc>
          <w:tcPr>
            <w:tcW w:w="2340" w:type="dxa"/>
            <w:vAlign w:val="center"/>
          </w:tcPr>
          <w:p w14:paraId="706133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Retenção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4, Fig. 7</w:t>
            </w:r>
          </w:p>
        </w:tc>
      </w:tr>
      <w:tr w:rsidR="00D34848" w:rsidRPr="000B7509" w14:paraId="310E249C" w14:textId="77777777" w:rsidTr="00EF68D1">
        <w:trPr>
          <w:jc w:val="center"/>
        </w:trPr>
        <w:tc>
          <w:tcPr>
            <w:tcW w:w="2340" w:type="dxa"/>
            <w:vAlign w:val="center"/>
          </w:tcPr>
          <w:p w14:paraId="692A43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AFC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6052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B4E4A7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WLSMV ordinal,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cluster=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58CAE7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Ajuste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excelente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(CFI 0,960; RMSEA 0,027); Tab. 9, Fig. 8</w:t>
            </w:r>
          </w:p>
        </w:tc>
      </w:tr>
      <w:tr w:rsidR="00D34848" w:rsidRPr="000B7509" w14:paraId="190CB6B4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9F47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convergente</w:t>
            </w:r>
            <w:proofErr w:type="spellEnd"/>
          </w:p>
        </w:tc>
        <w:tc>
          <w:tcPr>
            <w:tcW w:w="2340" w:type="dxa"/>
            <w:vAlign w:val="center"/>
          </w:tcPr>
          <w:p w14:paraId="278B55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Coerência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74EDA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AVE e CR das cargas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72C49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CR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adequada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AVE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limítrofe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8 e 11</w:t>
            </w:r>
          </w:p>
        </w:tc>
      </w:tr>
      <w:tr w:rsidR="00D34848" w:rsidRPr="000B7509" w14:paraId="0A68F6E8" w14:textId="77777777" w:rsidTr="00EF68D1">
        <w:trPr>
          <w:jc w:val="center"/>
        </w:trPr>
        <w:tc>
          <w:tcPr>
            <w:tcW w:w="2340" w:type="dxa"/>
            <w:vAlign w:val="center"/>
          </w:tcPr>
          <w:p w14:paraId="17C9CC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discriminante</w:t>
            </w:r>
            <w:proofErr w:type="spellEnd"/>
          </w:p>
        </w:tc>
        <w:tc>
          <w:tcPr>
            <w:tcW w:w="2340" w:type="dxa"/>
            <w:vAlign w:val="center"/>
          </w:tcPr>
          <w:p w14:paraId="33C614D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empiricamente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distintos</w:t>
            </w:r>
            <w:proofErr w:type="spellEnd"/>
          </w:p>
        </w:tc>
        <w:tc>
          <w:tcPr>
            <w:tcW w:w="2340" w:type="dxa"/>
            <w:vAlign w:val="center"/>
          </w:tcPr>
          <w:p w14:paraId="5119E63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Razões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HTMT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htmt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9A2176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&lt; 0,85; Tab. 10, Fig. 10</w:t>
            </w:r>
          </w:p>
        </w:tc>
      </w:tr>
      <w:tr w:rsidR="00D34848" w:rsidRPr="000B7509" w14:paraId="3052C410" w14:textId="77777777" w:rsidTr="00EF68D1">
        <w:trPr>
          <w:jc w:val="center"/>
        </w:trPr>
        <w:tc>
          <w:tcPr>
            <w:tcW w:w="2340" w:type="dxa"/>
            <w:vAlign w:val="center"/>
          </w:tcPr>
          <w:p w14:paraId="77D4DB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longitudinal</w:t>
            </w:r>
          </w:p>
        </w:tc>
        <w:tc>
          <w:tcPr>
            <w:tcW w:w="2340" w:type="dxa"/>
            <w:vAlign w:val="center"/>
          </w:tcPr>
          <w:p w14:paraId="3BE27C1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Comparabilidade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7ABF908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AFC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multigrupo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WLSMV, ΔCFI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measEq.syntax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2218E69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eixo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Vigor–Fadiga; Tab. 12 e 13</w:t>
            </w:r>
          </w:p>
        </w:tc>
      </w:tr>
      <w:tr w:rsidR="00D34848" w:rsidRPr="000B7509" w14:paraId="0FFB9D42" w14:textId="77777777" w:rsidTr="00EF68D1">
        <w:trPr>
          <w:jc w:val="center"/>
        </w:trPr>
        <w:tc>
          <w:tcPr>
            <w:tcW w:w="2340" w:type="dxa"/>
            <w:vAlign w:val="center"/>
          </w:tcPr>
          <w:p w14:paraId="72385CC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TRI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item)</w:t>
            </w:r>
          </w:p>
        </w:tc>
        <w:tc>
          <w:tcPr>
            <w:tcW w:w="2340" w:type="dxa"/>
            <w:vAlign w:val="center"/>
          </w:tcPr>
          <w:p w14:paraId="774CE6C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Funcionamento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</w:p>
        </w:tc>
        <w:tc>
          <w:tcPr>
            <w:tcW w:w="2340" w:type="dxa"/>
            <w:vAlign w:val="center"/>
          </w:tcPr>
          <w:p w14:paraId="5C3E7D6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gradual: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mirt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45E47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Boa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salvo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15 e 16, Fig. 11 e 13</w:t>
            </w:r>
          </w:p>
        </w:tc>
      </w:tr>
      <w:tr w:rsidR="00D34848" w:rsidRPr="000B7509" w14:paraId="6A0CC54B" w14:textId="77777777" w:rsidTr="00EF68D1">
        <w:trPr>
          <w:jc w:val="center"/>
        </w:trPr>
        <w:tc>
          <w:tcPr>
            <w:tcW w:w="2340" w:type="dxa"/>
            <w:vAlign w:val="center"/>
          </w:tcPr>
          <w:p w14:paraId="42CCAE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trajetória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41453C0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181C47D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misto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intercepto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 de Nakagawa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lmerTest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FCA32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Deterioração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progressiva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Dia 7; Tab. 18 e 19, Fig. 18–20</w:t>
            </w:r>
          </w:p>
        </w:tc>
      </w:tr>
      <w:tr w:rsidR="00D34848" w:rsidRPr="000B7509" w14:paraId="214484CB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F9C7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pré→pós</w:t>
            </w:r>
            <w:proofErr w:type="spellEnd"/>
          </w:p>
        </w:tc>
        <w:tc>
          <w:tcPr>
            <w:tcW w:w="2340" w:type="dxa"/>
            <w:vAlign w:val="center"/>
          </w:tcPr>
          <w:p w14:paraId="375B0FF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corrigindo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pseudorreplicação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3B816CC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, d de Cohen, Wilcoxon, FDR; IC bootstrap</w:t>
            </w:r>
          </w:p>
        </w:tc>
        <w:tc>
          <w:tcPr>
            <w:tcW w:w="2340" w:type="dxa"/>
            <w:vAlign w:val="center"/>
          </w:tcPr>
          <w:p w14:paraId="6F36B82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&gt;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PTH &gt; vigor;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.; Tab. 22, Fig. 30</w:t>
            </w:r>
          </w:p>
        </w:tc>
      </w:tr>
      <w:tr w:rsidR="00D34848" w:rsidRPr="000B7509" w14:paraId="2FD69F74" w14:textId="77777777" w:rsidTr="00EF68D1">
        <w:trPr>
          <w:jc w:val="center"/>
        </w:trPr>
        <w:tc>
          <w:tcPr>
            <w:tcW w:w="2340" w:type="dxa"/>
            <w:vAlign w:val="center"/>
          </w:tcPr>
          <w:p w14:paraId="5CA72FB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Contrastes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14DD92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Magnitude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D1→D7</w:t>
            </w:r>
          </w:p>
        </w:tc>
        <w:tc>
          <w:tcPr>
            <w:tcW w:w="2340" w:type="dxa"/>
            <w:vAlign w:val="center"/>
          </w:tcPr>
          <w:p w14:paraId="133FE81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Dois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'd': d residual (intra) e d total</w:t>
            </w:r>
          </w:p>
        </w:tc>
        <w:tc>
          <w:tcPr>
            <w:tcW w:w="2340" w:type="dxa"/>
            <w:vAlign w:val="center"/>
          </w:tcPr>
          <w:p w14:paraId="15B730C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d residual 0,92 (grande); Tab. 18</w:t>
            </w:r>
          </w:p>
        </w:tc>
      </w:tr>
      <w:tr w:rsidR="00D34848" w:rsidRPr="000B7509" w14:paraId="4893142A" w14:textId="77777777" w:rsidTr="00EF68D1">
        <w:trPr>
          <w:jc w:val="center"/>
        </w:trPr>
        <w:tc>
          <w:tcPr>
            <w:tcW w:w="2340" w:type="dxa"/>
            <w:vAlign w:val="center"/>
          </w:tcPr>
          <w:p w14:paraId="57AFED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</w:p>
        </w:tc>
        <w:tc>
          <w:tcPr>
            <w:tcW w:w="2340" w:type="dxa"/>
            <w:vAlign w:val="center"/>
          </w:tcPr>
          <w:p w14:paraId="132C73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conjunta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dimensões</w:t>
            </w:r>
            <w:proofErr w:type="spellEnd"/>
          </w:p>
        </w:tc>
        <w:tc>
          <w:tcPr>
            <w:tcW w:w="2340" w:type="dxa"/>
            <w:vAlign w:val="center"/>
          </w:tcPr>
          <w:p w14:paraId="2B5806D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T² de Hotelling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(ICSNP); PERMANOVA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permutação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restrita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(vegan, permute)</w:t>
            </w:r>
          </w:p>
        </w:tc>
        <w:tc>
          <w:tcPr>
            <w:tcW w:w="2340" w:type="dxa"/>
            <w:vAlign w:val="center"/>
          </w:tcPr>
          <w:p w14:paraId="6B0C0E7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significativos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23 e 24</w:t>
            </w:r>
          </w:p>
        </w:tc>
      </w:tr>
      <w:tr w:rsidR="00D34848" w:rsidRPr="000B7509" w14:paraId="6D413F4C" w14:textId="77777777" w:rsidTr="00EF68D1">
        <w:trPr>
          <w:jc w:val="center"/>
        </w:trPr>
        <w:tc>
          <w:tcPr>
            <w:tcW w:w="2340" w:type="dxa"/>
            <w:vAlign w:val="center"/>
          </w:tcPr>
          <w:p w14:paraId="4D7966B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intra-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sujeito</w:t>
            </w:r>
            <w:proofErr w:type="spellEnd"/>
          </w:p>
        </w:tc>
        <w:tc>
          <w:tcPr>
            <w:tcW w:w="2340" w:type="dxa"/>
            <w:vAlign w:val="center"/>
          </w:tcPr>
          <w:p w14:paraId="4565B9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Associações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dentro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6A994A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repetidas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B8CA9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Vigor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correlaciona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-se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Fig. 17</w:t>
            </w:r>
          </w:p>
        </w:tc>
      </w:tr>
      <w:tr w:rsidR="00D34848" w:rsidRPr="000B7509" w14:paraId="7A05F8F6" w14:textId="77777777" w:rsidTr="00EF68D1">
        <w:trPr>
          <w:jc w:val="center"/>
        </w:trPr>
        <w:tc>
          <w:tcPr>
            <w:tcW w:w="2340" w:type="dxa"/>
            <w:vAlign w:val="center"/>
          </w:tcPr>
          <w:p w14:paraId="7B26402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Determinantes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PTH</w:t>
            </w:r>
          </w:p>
        </w:tc>
        <w:tc>
          <w:tcPr>
            <w:tcW w:w="2340" w:type="dxa"/>
            <w:vAlign w:val="center"/>
          </w:tcPr>
          <w:p w14:paraId="057796E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global</w:t>
            </w:r>
          </w:p>
        </w:tc>
        <w:tc>
          <w:tcPr>
            <w:tcW w:w="2340" w:type="dxa"/>
            <w:vAlign w:val="center"/>
          </w:tcPr>
          <w:p w14:paraId="57E4A5B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Regressão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R²m/R²c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9B6EF4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R²m 0,54 / R²c 0,77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componente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traço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28, Fig. 34</w:t>
            </w:r>
          </w:p>
        </w:tc>
      </w:tr>
      <w:tr w:rsidR="00D34848" w:rsidRPr="000B7509" w14:paraId="0F16F205" w14:textId="77777777" w:rsidTr="00EF68D1">
        <w:trPr>
          <w:jc w:val="center"/>
        </w:trPr>
        <w:tc>
          <w:tcPr>
            <w:tcW w:w="2340" w:type="dxa"/>
            <w:vAlign w:val="center"/>
          </w:tcPr>
          <w:p w14:paraId="522CFFE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Erro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típico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236261F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10541B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ETM/TEM de Hopkins;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detectável</w:t>
            </w:r>
            <w:proofErr w:type="spellEnd"/>
          </w:p>
        </w:tc>
        <w:tc>
          <w:tcPr>
            <w:tcW w:w="2340" w:type="dxa"/>
            <w:vAlign w:val="center"/>
          </w:tcPr>
          <w:p w14:paraId="05A7BD5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Define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ruído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29</w:t>
            </w:r>
          </w:p>
        </w:tc>
      </w:tr>
      <w:tr w:rsidR="00D34848" w:rsidRPr="000B7509" w14:paraId="29800C5F" w14:textId="77777777" w:rsidTr="00EF68D1">
        <w:trPr>
          <w:jc w:val="center"/>
        </w:trPr>
        <w:tc>
          <w:tcPr>
            <w:tcW w:w="2340" w:type="dxa"/>
            <w:vAlign w:val="center"/>
          </w:tcPr>
          <w:p w14:paraId="7E4F6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</w:p>
        </w:tc>
        <w:tc>
          <w:tcPr>
            <w:tcW w:w="2340" w:type="dxa"/>
            <w:vAlign w:val="center"/>
          </w:tcPr>
          <w:p w14:paraId="482D7B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evidência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13F057E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 de Bayes JZS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BayesFactor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ttestBF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 + ROPE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bayestestR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669F24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(BF ~0,2); Tab. 30, Fig. 36</w:t>
            </w:r>
          </w:p>
        </w:tc>
      </w:tr>
      <w:tr w:rsidR="00D34848" w:rsidRPr="000B7509" w14:paraId="30E889F0" w14:textId="77777777" w:rsidTr="00EF68D1">
        <w:trPr>
          <w:jc w:val="center"/>
        </w:trPr>
        <w:tc>
          <w:tcPr>
            <w:tcW w:w="2340" w:type="dxa"/>
            <w:vAlign w:val="center"/>
          </w:tcPr>
          <w:p w14:paraId="3067610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humor</w:t>
            </w:r>
          </w:p>
        </w:tc>
        <w:tc>
          <w:tcPr>
            <w:tcW w:w="2340" w:type="dxa"/>
            <w:vAlign w:val="center"/>
          </w:tcPr>
          <w:p w14:paraId="0902B63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48163A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(Morgan) 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(Parsons-Smith;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centroides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/z)</w:t>
            </w:r>
          </w:p>
        </w:tc>
        <w:tc>
          <w:tcPr>
            <w:tcW w:w="2340" w:type="dxa"/>
            <w:vAlign w:val="center"/>
          </w:tcPr>
          <w:p w14:paraId="17DA688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 71% (D1) → 33% (D7); Tab. 20 e 21, Fig. 21–23</w:t>
            </w:r>
          </w:p>
        </w:tc>
      </w:tr>
      <w:tr w:rsidR="00D34848" w:rsidRPr="000B7509" w14:paraId="188F18CE" w14:textId="77777777" w:rsidTr="00EF68D1">
        <w:trPr>
          <w:jc w:val="center"/>
        </w:trPr>
        <w:tc>
          <w:tcPr>
            <w:tcW w:w="2340" w:type="dxa"/>
            <w:vAlign w:val="center"/>
          </w:tcPr>
          <w:p w14:paraId="64008A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técnico-tático</w:t>
            </w:r>
            <w:proofErr w:type="spellEnd"/>
          </w:p>
        </w:tc>
        <w:tc>
          <w:tcPr>
            <w:tcW w:w="2340" w:type="dxa"/>
            <w:vAlign w:val="center"/>
          </w:tcPr>
          <w:p w14:paraId="03DEEF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1A914B8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(Wilcoxon; dumbbell)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530C43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pesado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indistinta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25 e 27, Fig. 28–29</w:t>
            </w:r>
          </w:p>
        </w:tc>
      </w:tr>
      <w:tr w:rsidR="00D34848" w:rsidRPr="000B7509" w14:paraId="26F687CF" w14:textId="77777777" w:rsidTr="00EF68D1">
        <w:trPr>
          <w:jc w:val="center"/>
        </w:trPr>
        <w:tc>
          <w:tcPr>
            <w:tcW w:w="2340" w:type="dxa"/>
            <w:vAlign w:val="center"/>
          </w:tcPr>
          <w:p w14:paraId="44B74F5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476B4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Dinâmica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</w:p>
        </w:tc>
        <w:tc>
          <w:tcPr>
            <w:tcW w:w="2340" w:type="dxa"/>
            <w:vAlign w:val="center"/>
          </w:tcPr>
          <w:p w14:paraId="79B8AC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base</w:t>
            </w:r>
          </w:p>
        </w:tc>
        <w:tc>
          <w:tcPr>
            <w:tcW w:w="2340" w:type="dxa"/>
            <w:vAlign w:val="center"/>
          </w:tcPr>
          <w:p w14:paraId="3CB92CC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~67%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noite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resíduo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acumula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D7; Tab. 31, Fig. 37</w:t>
            </w:r>
          </w:p>
        </w:tc>
      </w:tr>
      <w:tr w:rsidR="00D34848" w:rsidRPr="000B7509" w14:paraId="7819E47F" w14:textId="77777777" w:rsidTr="00EF68D1">
        <w:trPr>
          <w:jc w:val="center"/>
        </w:trPr>
        <w:tc>
          <w:tcPr>
            <w:tcW w:w="2340" w:type="dxa"/>
            <w:vAlign w:val="center"/>
          </w:tcPr>
          <w:p w14:paraId="5AC4E3A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(RCI)</w:t>
            </w:r>
          </w:p>
        </w:tc>
        <w:tc>
          <w:tcPr>
            <w:tcW w:w="2340" w:type="dxa"/>
            <w:vAlign w:val="center"/>
          </w:tcPr>
          <w:p w14:paraId="4E5EFE4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clínica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2D4E880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Índice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(Jacobson &amp; Truax); MDC95</w:t>
            </w:r>
          </w:p>
        </w:tc>
        <w:tc>
          <w:tcPr>
            <w:tcW w:w="2340" w:type="dxa"/>
            <w:vAlign w:val="center"/>
          </w:tcPr>
          <w:p w14:paraId="38C4FC9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=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32, Fig. 38</w:t>
            </w:r>
          </w:p>
        </w:tc>
      </w:tr>
      <w:tr w:rsidR="00D34848" w:rsidRPr="000B7509" w14:paraId="5679F75A" w14:textId="77777777" w:rsidTr="00EF68D1">
        <w:trPr>
          <w:jc w:val="center"/>
        </w:trPr>
        <w:tc>
          <w:tcPr>
            <w:tcW w:w="2340" w:type="dxa"/>
            <w:vAlign w:val="center"/>
          </w:tcPr>
          <w:p w14:paraId="145FC1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2340" w:type="dxa"/>
            <w:vAlign w:val="center"/>
          </w:tcPr>
          <w:p w14:paraId="3884362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Robustez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a dados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ausentes</w:t>
            </w:r>
            <w:proofErr w:type="spellEnd"/>
          </w:p>
        </w:tc>
        <w:tc>
          <w:tcPr>
            <w:tcW w:w="2340" w:type="dxa"/>
            <w:vAlign w:val="center"/>
          </w:tcPr>
          <w:p w14:paraId="431EEBA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(n = 19,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44281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idênticos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n = 27; Tab. 33</w:t>
            </w:r>
          </w:p>
        </w:tc>
      </w:tr>
      <w:tr w:rsidR="00D34848" w:rsidRPr="000B7509" w14:paraId="074B54DC" w14:textId="77777777" w:rsidTr="00652657">
        <w:trPr>
          <w:jc w:val="center"/>
        </w:trPr>
        <w:tc>
          <w:tcPr>
            <w:tcW w:w="2340" w:type="dxa"/>
            <w:vAlign w:val="center"/>
          </w:tcPr>
          <w:p w14:paraId="201310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 xml:space="preserve">Frameworks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aplicados</w:t>
            </w:r>
            <w:proofErr w:type="spellEnd"/>
          </w:p>
        </w:tc>
        <w:tc>
          <w:tcPr>
            <w:tcW w:w="2340" w:type="dxa"/>
            <w:vAlign w:val="center"/>
          </w:tcPr>
          <w:p w14:paraId="1677C7B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Tradução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0C36538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Fitness–Fadiga; pipeline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analítico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framework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decisão</w:t>
            </w:r>
            <w:proofErr w:type="spellEnd"/>
          </w:p>
        </w:tc>
        <w:tc>
          <w:tcPr>
            <w:tcW w:w="2340" w:type="dxa"/>
            <w:vAlign w:val="center"/>
          </w:tcPr>
          <w:p w14:paraId="1B2F794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Integração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teoria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–dados–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Quadros 1–3</w:t>
            </w:r>
          </w:p>
        </w:tc>
      </w:tr>
    </w:tbl>
    <w:p w14:paraId="642A6BAE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032FC5" w14:textId="14282BF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auditável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pacote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organização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pipeline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 (scripts e1_00 a e1_07)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reexecutado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bases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disponibilizadas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8F471C4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4.6.1 Sequência lógica e justificativa das análises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54BD6F5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forma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checam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e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dimensionalidade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(AFC)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precede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pretendido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(4) HTMT, AVE e CR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(5)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assegurar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(6) A Teoria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5891B49" w14:textId="77777777" w:rsidR="006543E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(7)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Pearson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(8)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coletas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2021; 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(9)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 de Cohen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(FDR). (10)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T² de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PERMANOVA: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assumir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dados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(11)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curva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AUC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corte. (12)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R² de Nakagawa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(13)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(Hopkins)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definem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(14)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ROPE)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(15)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2F1AB5F" w14:textId="77777777" w:rsidR="006543EA" w:rsidRPr="00A74CCB" w:rsidRDefault="006543EA" w:rsidP="002D7EA2">
      <w:pPr>
        <w:pStyle w:val="Ttulo3"/>
        <w:rPr>
          <w:rFonts w:ascii="Times New Roman" w:hAnsi="Times New Roman" w:cs="Times New Roman"/>
          <w:color w:val="000000"/>
          <w:sz w:val="24"/>
        </w:rPr>
      </w:pPr>
      <w:r w:rsidRPr="00A74CCB">
        <w:rPr>
          <w:rFonts w:ascii="Times New Roman" w:hAnsi="Times New Roman" w:cs="Times New Roman"/>
          <w:color w:val="000000"/>
          <w:sz w:val="24"/>
        </w:rPr>
        <w:t>4.6.2 Framework analítico integrado</w:t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</w:r>
      <w:proofErr w:type="spellEnd"/>
      <w:r w:rsidRPr="00A74CCB">
        <w:rPr>
          <w:rFonts w:ascii="Times New Roman" w:hAnsi="Times New Roman" w:cs="Times New Roman"/>
          <w:color w:val="000000"/>
          <w:sz w:val="24"/>
        </w:rPr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7FFFD34" w14:textId="189D2BDC" w:rsidR="006543EA" w:rsidRPr="00E0261F" w:rsidRDefault="00A30582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sintetiza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única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arquitetura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completo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análises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deste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estudo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do dado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bruto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à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monitoramento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organizado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Cada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responde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pergunta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específica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alimenta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seguinte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pressupostos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0)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condicionam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psicometria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instrumento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1)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caracterização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erro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2);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estabelecida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qualidade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sobre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resposta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treino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avança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3)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multivariado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4);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então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estressada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por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múltiplas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vias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convergentes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5), antes de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evidência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traduzida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regra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prática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6).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Perpassando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princípio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transversal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tomar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atleta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amostral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corrige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métodos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frequentistas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permutação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bayesianos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permite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limitação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piso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)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genuína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ausência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</w:t>
      </w: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detalha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foi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adotada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achado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correspondente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>.</w:t>
      </w:r>
    </w:p>
    <w:p w14:paraId="57C50EB1" w14:textId="0C20AFB7" w:rsidR="006543EA" w:rsidRDefault="006543EA" w:rsidP="002D7EA2">
      <w:pPr>
        <w:jc w:val="center"/>
      </w:pPr>
    </w:p>
    <w:p w14:paraId="69C256B5" w14:textId="01A4108F" w:rsidR="000B3E06" w:rsidRPr="00E0261F" w:rsidRDefault="000B3E06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Em conjunto, o framework </w:t>
      </w:r>
      <w:r w:rsidR="00A30582" w:rsidRPr="00E0261F">
        <w:rPr>
          <w:rFonts w:ascii="Times New Roman" w:hAnsi="Times New Roman" w:cs="Times New Roman"/>
          <w:sz w:val="24"/>
        </w:rPr>
        <w:t xml:space="preserve">dos o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Esquema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torna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metodológico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empírico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rastreável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camada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lastRenderedPageBreak/>
        <w:t>produziu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permitindo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leitor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429A1E23" w14:textId="77777777" w:rsidR="00951739" w:rsidRDefault="00000000">
      <w:r>
        <w:rPr>
          <w:rFonts w:ascii="Times New Roman" w:hAnsi="Times New Roman"/>
        </w:rPr>
        <w:t>Esquema 3 – Framework analítico do estudo em cinco camadas, das propriedades da medida à decisão de monitoramento.</w:t>
      </w:r>
    </w:p>
    <w:p w14:paraId="2D82EED2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445A2BE7" wp14:editId="52530DC4">
            <wp:extent cx="5577840" cy="647180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frame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BA6B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DFBE1E5" w14:textId="15CCB82D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5 RESULTADOS E DISCUSSÃO</w:t>
      </w:r>
      <w:r w:rsidR="00153041" w:rsidRPr="00CA6D28">
        <w:rPr>
          <w:rFonts w:ascii="Times New Roman" w:hAnsi="Times New Roman" w:cs="Times New Roman"/>
          <w:color w:val="000000"/>
          <w:sz w:val="24"/>
        </w:rPr>
      </w:r>
    </w:p>
    <w:p w14:paraId="7315F0CB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 Caracterização da amostra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2BC39D73" w14:textId="6F6BB4E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27).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35"/>
        <w:gridCol w:w="4530"/>
      </w:tblGrid>
      <w:tr w:rsidR="00D3495F" w:rsidRPr="000B7509" w14:paraId="205ACD4B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0A7C08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35C8B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D3495F" w:rsidRPr="000B7509" w14:paraId="6FE6F8F8" w14:textId="77777777" w:rsidTr="00545244">
        <w:trPr>
          <w:jc w:val="center"/>
        </w:trPr>
        <w:tc>
          <w:tcPr>
            <w:tcW w:w="4680" w:type="dxa"/>
            <w:vAlign w:val="center"/>
          </w:tcPr>
          <w:p w14:paraId="56828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68C1DA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22,2 ± 3,7 (17,8–38,2)</w:t>
            </w:r>
          </w:p>
        </w:tc>
      </w:tr>
      <w:tr w:rsidR="00D3495F" w:rsidRPr="000B7509" w14:paraId="5B768181" w14:textId="77777777" w:rsidTr="00545244">
        <w:trPr>
          <w:jc w:val="center"/>
        </w:trPr>
        <w:tc>
          <w:tcPr>
            <w:tcW w:w="4680" w:type="dxa"/>
            <w:vAlign w:val="center"/>
          </w:tcPr>
          <w:p w14:paraId="0AEA37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Experiência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5671813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 ± 3,2</w:t>
            </w:r>
          </w:p>
        </w:tc>
      </w:tr>
      <w:tr w:rsidR="00D3495F" w:rsidRPr="000B7509" w14:paraId="5C13EBCB" w14:textId="77777777" w:rsidTr="00545244">
        <w:trPr>
          <w:jc w:val="center"/>
        </w:trPr>
        <w:tc>
          <w:tcPr>
            <w:tcW w:w="4680" w:type="dxa"/>
            <w:vAlign w:val="center"/>
          </w:tcPr>
          <w:p w14:paraId="6C5314F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Posição</w:t>
            </w:r>
            <w:proofErr w:type="spellEnd"/>
          </w:p>
        </w:tc>
        <w:tc>
          <w:tcPr>
            <w:tcW w:w="4680" w:type="dxa"/>
            <w:vAlign w:val="center"/>
          </w:tcPr>
          <w:p w14:paraId="4A593A0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Armadores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44% ·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Pivôs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33% · Alas 22%</w:t>
            </w:r>
          </w:p>
        </w:tc>
      </w:tr>
      <w:tr w:rsidR="00D3495F" w:rsidRPr="000B7509" w14:paraId="634F0373" w14:textId="77777777" w:rsidTr="00545244">
        <w:trPr>
          <w:jc w:val="center"/>
        </w:trPr>
        <w:tc>
          <w:tcPr>
            <w:tcW w:w="4680" w:type="dxa"/>
            <w:vAlign w:val="center"/>
          </w:tcPr>
          <w:p w14:paraId="0349AF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3CCB6E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19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(70%)</w:t>
            </w:r>
          </w:p>
        </w:tc>
      </w:tr>
      <w:tr w:rsidR="00D3495F" w:rsidRPr="000B7509" w14:paraId="7F52CC4C" w14:textId="77777777" w:rsidTr="00545244">
        <w:trPr>
          <w:jc w:val="center"/>
        </w:trPr>
        <w:tc>
          <w:tcPr>
            <w:tcW w:w="4680" w:type="dxa"/>
            <w:vAlign w:val="center"/>
          </w:tcPr>
          <w:p w14:paraId="694445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Observações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válidas</w:t>
            </w:r>
            <w:proofErr w:type="spellEnd"/>
          </w:p>
        </w:tc>
        <w:tc>
          <w:tcPr>
            <w:tcW w:w="4680" w:type="dxa"/>
            <w:vAlign w:val="center"/>
          </w:tcPr>
          <w:p w14:paraId="7B336FB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456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1–7)</w:t>
            </w:r>
          </w:p>
        </w:tc>
      </w:tr>
    </w:tbl>
    <w:p w14:paraId="73BAEE44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747E9D" w14:textId="1D9838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2A226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elite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175B8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5.2 Estatística descritiva exploratória e distribuições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C3FA14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pronunciado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(50–80% no zero),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normal (Shapiro p &lt; 0,001),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puxada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cauda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box plots (1B)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evidenciam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do 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−0,44 a −0,45),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−0,62 com o vigor; r = +0,51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05899BD5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01C31CF" w14:textId="778BA8C2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Descritivas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robustas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58"/>
        <w:gridCol w:w="1132"/>
        <w:gridCol w:w="1115"/>
        <w:gridCol w:w="1150"/>
        <w:gridCol w:w="1118"/>
        <w:gridCol w:w="1134"/>
        <w:gridCol w:w="1143"/>
        <w:gridCol w:w="1115"/>
      </w:tblGrid>
      <w:tr w:rsidR="00D3495F" w:rsidRPr="000B7509" w14:paraId="294BE80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34AFB1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336C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709CAD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DP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4DB7F6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Mediana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745B6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IQR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BE463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03CB00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Curtose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D902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</w:tr>
      <w:tr w:rsidR="00D3495F" w:rsidRPr="000B7509" w14:paraId="06051F2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113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0EABB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BC885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9,64</w:t>
            </w:r>
          </w:p>
        </w:tc>
        <w:tc>
          <w:tcPr>
            <w:tcW w:w="1170" w:type="dxa"/>
            <w:vAlign w:val="center"/>
          </w:tcPr>
          <w:p w14:paraId="06A37C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8E99E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w="1170" w:type="dxa"/>
            <w:vAlign w:val="center"/>
          </w:tcPr>
          <w:p w14:paraId="45835D9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170" w:type="dxa"/>
            <w:vAlign w:val="center"/>
          </w:tcPr>
          <w:p w14:paraId="5BAB36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3,31</w:t>
            </w:r>
          </w:p>
        </w:tc>
        <w:tc>
          <w:tcPr>
            <w:tcW w:w="1170" w:type="dxa"/>
            <w:vAlign w:val="center"/>
          </w:tcPr>
          <w:p w14:paraId="525AF2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99800BC" w14:textId="77777777" w:rsidTr="00545244">
        <w:trPr>
          <w:jc w:val="center"/>
        </w:trPr>
        <w:tc>
          <w:tcPr>
            <w:tcW w:w="1170" w:type="dxa"/>
            <w:vAlign w:val="center"/>
          </w:tcPr>
          <w:p w14:paraId="0D894F7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7B9A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5,70</w:t>
            </w:r>
          </w:p>
        </w:tc>
        <w:tc>
          <w:tcPr>
            <w:tcW w:w="1170" w:type="dxa"/>
            <w:vAlign w:val="center"/>
          </w:tcPr>
          <w:p w14:paraId="57BAA7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3,12</w:t>
            </w:r>
          </w:p>
        </w:tc>
        <w:tc>
          <w:tcPr>
            <w:tcW w:w="1170" w:type="dxa"/>
            <w:vAlign w:val="center"/>
          </w:tcPr>
          <w:p w14:paraId="2EB7B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594F91B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5C95B3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170" w:type="dxa"/>
            <w:vAlign w:val="center"/>
          </w:tcPr>
          <w:p w14:paraId="76248F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−0,24</w:t>
            </w:r>
          </w:p>
        </w:tc>
        <w:tc>
          <w:tcPr>
            <w:tcW w:w="1170" w:type="dxa"/>
            <w:vAlign w:val="center"/>
          </w:tcPr>
          <w:p w14:paraId="73B032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8,6</w:t>
            </w:r>
          </w:p>
        </w:tc>
      </w:tr>
      <w:tr w:rsidR="00D3495F" w:rsidRPr="000B7509" w14:paraId="546E28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76118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12F29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5,65</w:t>
            </w:r>
          </w:p>
        </w:tc>
        <w:tc>
          <w:tcPr>
            <w:tcW w:w="1170" w:type="dxa"/>
            <w:vAlign w:val="center"/>
          </w:tcPr>
          <w:p w14:paraId="00C422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3,89</w:t>
            </w:r>
          </w:p>
        </w:tc>
        <w:tc>
          <w:tcPr>
            <w:tcW w:w="1170" w:type="dxa"/>
            <w:vAlign w:val="center"/>
          </w:tcPr>
          <w:p w14:paraId="7F7323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7F2FAC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62F228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7EFCC36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−0,40</w:t>
            </w:r>
          </w:p>
        </w:tc>
        <w:tc>
          <w:tcPr>
            <w:tcW w:w="1170" w:type="dxa"/>
            <w:vAlign w:val="center"/>
          </w:tcPr>
          <w:p w14:paraId="41E049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</w:tr>
      <w:tr w:rsidR="00D3495F" w:rsidRPr="000B7509" w14:paraId="5300C930" w14:textId="77777777" w:rsidTr="00545244">
        <w:trPr>
          <w:jc w:val="center"/>
        </w:trPr>
        <w:tc>
          <w:tcPr>
            <w:tcW w:w="1170" w:type="dxa"/>
            <w:vAlign w:val="center"/>
          </w:tcPr>
          <w:p w14:paraId="2111B62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3F8637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170" w:type="dxa"/>
            <w:vAlign w:val="center"/>
          </w:tcPr>
          <w:p w14:paraId="1B0E3B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1,84</w:t>
            </w:r>
          </w:p>
        </w:tc>
        <w:tc>
          <w:tcPr>
            <w:tcW w:w="1170" w:type="dxa"/>
            <w:vAlign w:val="center"/>
          </w:tcPr>
          <w:p w14:paraId="0C13FD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75EAD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CCE96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2C682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1,50</w:t>
            </w:r>
          </w:p>
        </w:tc>
        <w:tc>
          <w:tcPr>
            <w:tcW w:w="1170" w:type="dxa"/>
            <w:vAlign w:val="center"/>
          </w:tcPr>
          <w:p w14:paraId="33F82D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</w:tr>
      <w:tr w:rsidR="00D3495F" w:rsidRPr="000B7509" w14:paraId="6C59AA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3322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BEC60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1,00</w:t>
            </w:r>
          </w:p>
        </w:tc>
        <w:tc>
          <w:tcPr>
            <w:tcW w:w="1170" w:type="dxa"/>
            <w:vAlign w:val="center"/>
          </w:tcPr>
          <w:p w14:paraId="45C043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2,31</w:t>
            </w:r>
          </w:p>
        </w:tc>
        <w:tc>
          <w:tcPr>
            <w:tcW w:w="1170" w:type="dxa"/>
            <w:vAlign w:val="center"/>
          </w:tcPr>
          <w:p w14:paraId="7BD926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49D98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3CE9AD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3,63</w:t>
            </w:r>
          </w:p>
        </w:tc>
        <w:tc>
          <w:tcPr>
            <w:tcW w:w="1170" w:type="dxa"/>
            <w:vAlign w:val="center"/>
          </w:tcPr>
          <w:p w14:paraId="6BA474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14,93</w:t>
            </w:r>
          </w:p>
        </w:tc>
        <w:tc>
          <w:tcPr>
            <w:tcW w:w="1170" w:type="dxa"/>
            <w:vAlign w:val="center"/>
          </w:tcPr>
          <w:p w14:paraId="1F1464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</w:tr>
      <w:tr w:rsidR="00D3495F" w:rsidRPr="000B7509" w14:paraId="629FE09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C15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A00C9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170" w:type="dxa"/>
            <w:vAlign w:val="center"/>
          </w:tcPr>
          <w:p w14:paraId="3B31C33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2,73</w:t>
            </w:r>
          </w:p>
        </w:tc>
        <w:tc>
          <w:tcPr>
            <w:tcW w:w="1170" w:type="dxa"/>
            <w:vAlign w:val="center"/>
          </w:tcPr>
          <w:p w14:paraId="7F1B245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D23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5D5C6F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2,07</w:t>
            </w:r>
          </w:p>
        </w:tc>
        <w:tc>
          <w:tcPr>
            <w:tcW w:w="1170" w:type="dxa"/>
            <w:vAlign w:val="center"/>
          </w:tcPr>
          <w:p w14:paraId="3E35A6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4,22</w:t>
            </w:r>
          </w:p>
        </w:tc>
        <w:tc>
          <w:tcPr>
            <w:tcW w:w="1170" w:type="dxa"/>
            <w:vAlign w:val="center"/>
          </w:tcPr>
          <w:p w14:paraId="2B4073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</w:tr>
      <w:tr w:rsidR="00D3495F" w:rsidRPr="000B7509" w14:paraId="06214F37" w14:textId="77777777" w:rsidTr="00545244">
        <w:trPr>
          <w:jc w:val="center"/>
        </w:trPr>
        <w:tc>
          <w:tcPr>
            <w:tcW w:w="1170" w:type="dxa"/>
            <w:vAlign w:val="center"/>
          </w:tcPr>
          <w:p w14:paraId="2A78E9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B90DD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7F9712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170" w:type="dxa"/>
            <w:vAlign w:val="center"/>
          </w:tcPr>
          <w:p w14:paraId="619FEC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9B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9706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3,73</w:t>
            </w:r>
          </w:p>
        </w:tc>
        <w:tc>
          <w:tcPr>
            <w:tcW w:w="1170" w:type="dxa"/>
            <w:vAlign w:val="center"/>
          </w:tcPr>
          <w:p w14:paraId="47B8EB0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16,96</w:t>
            </w:r>
          </w:p>
        </w:tc>
        <w:tc>
          <w:tcPr>
            <w:tcW w:w="1170" w:type="dxa"/>
            <w:vAlign w:val="center"/>
          </w:tcPr>
          <w:p w14:paraId="1C1C56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</w:tr>
      <w:tr w:rsidR="00D3495F" w:rsidRPr="000B7509" w14:paraId="7E3FA1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8A3E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(0–10)</w:t>
            </w:r>
          </w:p>
        </w:tc>
        <w:tc>
          <w:tcPr>
            <w:tcW w:w="1170" w:type="dxa"/>
            <w:vAlign w:val="center"/>
          </w:tcPr>
          <w:p w14:paraId="65E5CF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6,12</w:t>
            </w:r>
          </w:p>
        </w:tc>
        <w:tc>
          <w:tcPr>
            <w:tcW w:w="1170" w:type="dxa"/>
            <w:vAlign w:val="center"/>
          </w:tcPr>
          <w:p w14:paraId="3C462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2,34</w:t>
            </w:r>
          </w:p>
        </w:tc>
        <w:tc>
          <w:tcPr>
            <w:tcW w:w="1170" w:type="dxa"/>
            <w:vAlign w:val="center"/>
          </w:tcPr>
          <w:p w14:paraId="6A8CA8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3127C1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170" w:type="dxa"/>
            <w:vAlign w:val="center"/>
          </w:tcPr>
          <w:p w14:paraId="5D3C4C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−0,38</w:t>
            </w:r>
          </w:p>
        </w:tc>
        <w:tc>
          <w:tcPr>
            <w:tcW w:w="1170" w:type="dxa"/>
            <w:vAlign w:val="center"/>
          </w:tcPr>
          <w:p w14:paraId="6D61E69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−0,56</w:t>
            </w:r>
          </w:p>
        </w:tc>
        <w:tc>
          <w:tcPr>
            <w:tcW w:w="1170" w:type="dxa"/>
            <w:vAlign w:val="center"/>
          </w:tcPr>
          <w:p w14:paraId="5FD80B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</w:t>
            </w:r>
          </w:p>
        </w:tc>
      </w:tr>
      <w:tr w:rsidR="00D3495F" w:rsidRPr="000B7509" w14:paraId="07F13E99" w14:textId="77777777" w:rsidTr="00545244">
        <w:trPr>
          <w:jc w:val="center"/>
        </w:trPr>
        <w:tc>
          <w:tcPr>
            <w:tcW w:w="1170" w:type="dxa"/>
            <w:vAlign w:val="center"/>
          </w:tcPr>
          <w:p w14:paraId="6A236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 (0–10)</w:t>
            </w:r>
          </w:p>
        </w:tc>
        <w:tc>
          <w:tcPr>
            <w:tcW w:w="1170" w:type="dxa"/>
            <w:vAlign w:val="center"/>
          </w:tcPr>
          <w:p w14:paraId="6A80C8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4,59</w:t>
            </w:r>
          </w:p>
        </w:tc>
        <w:tc>
          <w:tcPr>
            <w:tcW w:w="1170" w:type="dxa"/>
            <w:vAlign w:val="center"/>
          </w:tcPr>
          <w:p w14:paraId="699F4E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2,81</w:t>
            </w:r>
          </w:p>
        </w:tc>
        <w:tc>
          <w:tcPr>
            <w:tcW w:w="1170" w:type="dxa"/>
            <w:vAlign w:val="center"/>
          </w:tcPr>
          <w:p w14:paraId="1F897F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78F14A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5BC03D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170" w:type="dxa"/>
            <w:vAlign w:val="center"/>
          </w:tcPr>
          <w:p w14:paraId="78FA35A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−0,94</w:t>
            </w:r>
          </w:p>
        </w:tc>
        <w:tc>
          <w:tcPr>
            <w:tcW w:w="1170" w:type="dxa"/>
            <w:vAlign w:val="center"/>
          </w:tcPr>
          <w:p w14:paraId="31EA63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</w:t>
            </w:r>
          </w:p>
        </w:tc>
      </w:tr>
    </w:tbl>
    <w:p w14:paraId="1E879BB6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CFB2615" w14:textId="53487A45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992B86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histograma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densidade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valor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2412D7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B45F3B4" wp14:editId="35A2FA50">
            <wp:extent cx="5760720" cy="47133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_distribuico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8D14" w14:textId="688DD435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E2791D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– Box plots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interquartílico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evidenciando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33DD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699233" wp14:editId="151A7EC7">
            <wp:extent cx="5760720" cy="471331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_boxplo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4979" w14:textId="62E2C1DB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9A3DFC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IC 95%)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oposição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cai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do BRUMS)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e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acompanha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64B7D2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47E6060" wp14:editId="6F4412AC">
            <wp:extent cx="5486400" cy="43891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_regress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5D3E" w14:textId="627AA652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15A442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14B4B27" w14:textId="385B7A8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e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298A2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Pearson; * p &lt; 0,05, ** p &lt; 0,01, *** p &lt; 0,001).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positiva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3384F8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F63EEF" wp14:editId="29D92F64">
            <wp:extent cx="5577840" cy="495808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orr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95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5401" w14:textId="371F34C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35913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Dispersões-chave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(r).</w:t>
      </w:r>
    </w:p>
    <w:p w14:paraId="1F4133F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BFBDDA2" wp14:editId="58723C35">
            <wp:extent cx="6035040" cy="3713871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key_scat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1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75E1" w14:textId="16463A8F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5E716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(violino + box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CBE66D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D926478" wp14:editId="34252F47">
            <wp:extent cx="5943600" cy="378229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ist_d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2E68" w14:textId="1EA5767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BD5E6AD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>As Figuras 4, 5 e 6 aprofundam a exploração descritiva. A matriz de correlações (Figura 4) resume as associações entre as variáveis-chave: confirmam-se a forte ligação do PTH com a Fadiga (r = 0,79) e com a Fadiga física (0,51), a oposição do Vigor (PTH −0,62; estado físico +0,54) e a fraca associação do estresse percebido (PSS) com o humor agudo (|r| ≤ 0,29). As dispersões-chave (Figura 5) exibem essas relações par a par, com reta de regressão e IC 95%, evidenciando a relação linear PTH↔Fadiga e a oposição Vigor↔Fadiga. A Figura 6 revela, pelos violinos, como a forma das distribuições muda ao longo da semana: as medianas de Fadiga física, Fadiga e PTH deslocam-se para cima e a do Vigor para baixo, com caudas progressivamente mais alongadas — a assinatura distribucional do acúmulo de fadiga rumo ao Dia 7, coerente com a trajetória temporal (seção 5.6).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408EBC1C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5.3 Confiabilidade psicométrica e estrutura fatorial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3ED346B4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interna;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r inter-item = 0,16)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(ω ordinal = 0,79;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defeituosa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soma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3).</w:t>
      </w:r>
    </w:p>
    <w:p w14:paraId="4A4C461A" w14:textId="593F82E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interna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erro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6"/>
        <w:gridCol w:w="1286"/>
        <w:gridCol w:w="1286"/>
        <w:gridCol w:w="1294"/>
        <w:gridCol w:w="1291"/>
        <w:gridCol w:w="1306"/>
        <w:gridCol w:w="1286"/>
      </w:tblGrid>
      <w:tr w:rsidR="00D3495F" w:rsidRPr="000B7509" w14:paraId="0035DB19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B2A1D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C23617" w14:textId="298EA57F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A1F7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290BB9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inter-item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5797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C9C1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71232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≥ 0,70</w:t>
            </w:r>
          </w:p>
        </w:tc>
      </w:tr>
      <w:tr w:rsidR="00D3495F" w:rsidRPr="000B7509" w14:paraId="0EB0703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D22F1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0A6D7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0BABF4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5ECB682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3C68B4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337" w:type="dxa"/>
            <w:vAlign w:val="center"/>
          </w:tcPr>
          <w:p w14:paraId="17DAF1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2,72</w:t>
            </w:r>
          </w:p>
        </w:tc>
        <w:tc>
          <w:tcPr>
            <w:tcW w:w="1337" w:type="dxa"/>
            <w:vAlign w:val="center"/>
          </w:tcPr>
          <w:p w14:paraId="457E05C7" w14:textId="012556B9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5505C19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1CEE9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9D7C1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337" w:type="dxa"/>
            <w:vAlign w:val="center"/>
          </w:tcPr>
          <w:p w14:paraId="05225A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11F271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1D0BD1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</w:t>
            </w:r>
          </w:p>
        </w:tc>
        <w:tc>
          <w:tcPr>
            <w:tcW w:w="1337" w:type="dxa"/>
            <w:vAlign w:val="center"/>
          </w:tcPr>
          <w:p w14:paraId="6973C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2,29</w:t>
            </w:r>
          </w:p>
        </w:tc>
        <w:tc>
          <w:tcPr>
            <w:tcW w:w="1337" w:type="dxa"/>
            <w:vAlign w:val="center"/>
          </w:tcPr>
          <w:p w14:paraId="197FC06C" w14:textId="1A08C91D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78A77D96" w14:textId="77777777" w:rsidTr="00545244">
        <w:trPr>
          <w:jc w:val="center"/>
        </w:trPr>
        <w:tc>
          <w:tcPr>
            <w:tcW w:w="1337" w:type="dxa"/>
            <w:vAlign w:val="center"/>
          </w:tcPr>
          <w:p w14:paraId="58E03C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D7E16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593AAC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337" w:type="dxa"/>
            <w:vAlign w:val="center"/>
          </w:tcPr>
          <w:p w14:paraId="3AFFFB5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0958EC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1,63</w:t>
            </w:r>
          </w:p>
        </w:tc>
        <w:tc>
          <w:tcPr>
            <w:tcW w:w="1337" w:type="dxa"/>
            <w:vAlign w:val="center"/>
          </w:tcPr>
          <w:p w14:paraId="33870B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5ED6FCA7" w14:textId="5B758BA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36482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C89EB6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621908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755B18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  <w:tc>
          <w:tcPr>
            <w:tcW w:w="1337" w:type="dxa"/>
            <w:vAlign w:val="center"/>
          </w:tcPr>
          <w:p w14:paraId="42B8D6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48131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337" w:type="dxa"/>
            <w:vAlign w:val="center"/>
          </w:tcPr>
          <w:p w14:paraId="1F9FF2C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4,10</w:t>
            </w:r>
          </w:p>
        </w:tc>
        <w:tc>
          <w:tcPr>
            <w:tcW w:w="1337" w:type="dxa"/>
            <w:vAlign w:val="center"/>
          </w:tcPr>
          <w:p w14:paraId="5631243D" w14:textId="67198136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6B60C0A7" w14:textId="77777777" w:rsidTr="00545244">
        <w:trPr>
          <w:jc w:val="center"/>
        </w:trPr>
        <w:tc>
          <w:tcPr>
            <w:tcW w:w="1337" w:type="dxa"/>
            <w:vAlign w:val="center"/>
          </w:tcPr>
          <w:p w14:paraId="09E3CDC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35986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1C78CD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6173A8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0,32</w:t>
            </w:r>
          </w:p>
        </w:tc>
        <w:tc>
          <w:tcPr>
            <w:tcW w:w="1337" w:type="dxa"/>
            <w:vAlign w:val="center"/>
          </w:tcPr>
          <w:p w14:paraId="2D1B6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0F4341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1,86</w:t>
            </w:r>
          </w:p>
        </w:tc>
        <w:tc>
          <w:tcPr>
            <w:tcW w:w="1337" w:type="dxa"/>
            <w:vAlign w:val="center"/>
          </w:tcPr>
          <w:p w14:paraId="2224731C" w14:textId="14F6C25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41DE81CB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CBAB7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57D1A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337" w:type="dxa"/>
            <w:vAlign w:val="center"/>
          </w:tcPr>
          <w:p w14:paraId="7B5ED0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7F81F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37B434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1,33</w:t>
            </w:r>
          </w:p>
        </w:tc>
        <w:tc>
          <w:tcPr>
            <w:tcW w:w="1337" w:type="dxa"/>
            <w:vAlign w:val="center"/>
          </w:tcPr>
          <w:p w14:paraId="175A55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3,69</w:t>
            </w:r>
          </w:p>
        </w:tc>
        <w:tc>
          <w:tcPr>
            <w:tcW w:w="1337" w:type="dxa"/>
            <w:vAlign w:val="center"/>
          </w:tcPr>
          <w:p w14:paraId="7F88E5A2" w14:textId="29473195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55FBBD3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0263206" w14:textId="220286D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459CB8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(KMO = 0,835; Bartlett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276) = 5.228; p &lt; 0,001).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Horn,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psych::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fa.parallel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27,3% 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64,1%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e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vigor,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terceiro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no quarto.</w:t>
      </w:r>
    </w:p>
    <w:p w14:paraId="4E537DE6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3E1A820" w14:textId="556B40F7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4 –</w:t>
      </w:r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análise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paralela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de Horn (24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).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Os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coluna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“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”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referem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-se à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componentes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principais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5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);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baseada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fatoração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gram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psych::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fa.parallel</w:t>
      </w:r>
      <w:proofErr w:type="spellEnd"/>
      <w:proofErr w:type="gram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reportada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texto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6.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03"/>
        <w:gridCol w:w="1528"/>
        <w:gridCol w:w="1496"/>
        <w:gridCol w:w="1506"/>
        <w:gridCol w:w="1524"/>
        <w:gridCol w:w="1508"/>
      </w:tblGrid>
      <w:tr w:rsidR="00D3495F" w:rsidRPr="000B7509" w14:paraId="6316D1DA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2FBA2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Fator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A8E33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Autovalor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C4DF8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% var.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46E8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acum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95A73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1BFF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Retém</w:t>
            </w:r>
            <w:proofErr w:type="spellEnd"/>
          </w:p>
        </w:tc>
      </w:tr>
      <w:tr w:rsidR="00D3495F" w:rsidRPr="000B7509" w14:paraId="5C093DA2" w14:textId="77777777" w:rsidTr="00545244">
        <w:trPr>
          <w:jc w:val="center"/>
        </w:trPr>
        <w:tc>
          <w:tcPr>
            <w:tcW w:w="1560" w:type="dxa"/>
            <w:vAlign w:val="center"/>
          </w:tcPr>
          <w:p w14:paraId="7D7D7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1FC84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6,55</w:t>
            </w:r>
          </w:p>
        </w:tc>
        <w:tc>
          <w:tcPr>
            <w:tcW w:w="1560" w:type="dxa"/>
            <w:vAlign w:val="center"/>
          </w:tcPr>
          <w:p w14:paraId="5F6FAD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A5057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7388A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1,51</w:t>
            </w:r>
          </w:p>
        </w:tc>
        <w:tc>
          <w:tcPr>
            <w:tcW w:w="1560" w:type="dxa"/>
            <w:vAlign w:val="center"/>
          </w:tcPr>
          <w:p w14:paraId="2F1537C5" w14:textId="63340EE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E174D78" w14:textId="77777777" w:rsidTr="00545244">
        <w:trPr>
          <w:jc w:val="center"/>
        </w:trPr>
        <w:tc>
          <w:tcPr>
            <w:tcW w:w="1560" w:type="dxa"/>
            <w:vAlign w:val="center"/>
          </w:tcPr>
          <w:p w14:paraId="698E4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12E47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2,99</w:t>
            </w:r>
          </w:p>
        </w:tc>
        <w:tc>
          <w:tcPr>
            <w:tcW w:w="1560" w:type="dxa"/>
            <w:vAlign w:val="center"/>
          </w:tcPr>
          <w:p w14:paraId="623CF1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12,5</w:t>
            </w:r>
          </w:p>
        </w:tc>
        <w:tc>
          <w:tcPr>
            <w:tcW w:w="1560" w:type="dxa"/>
            <w:vAlign w:val="center"/>
          </w:tcPr>
          <w:p w14:paraId="5713E7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39,7</w:t>
            </w:r>
          </w:p>
        </w:tc>
        <w:tc>
          <w:tcPr>
            <w:tcW w:w="1560" w:type="dxa"/>
            <w:vAlign w:val="center"/>
          </w:tcPr>
          <w:p w14:paraId="31B4AB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1,42</w:t>
            </w:r>
          </w:p>
        </w:tc>
        <w:tc>
          <w:tcPr>
            <w:tcW w:w="1560" w:type="dxa"/>
            <w:vAlign w:val="center"/>
          </w:tcPr>
          <w:p w14:paraId="7B192116" w14:textId="6A3EF877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2ED1D21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03AD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B2282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1,97</w:t>
            </w:r>
          </w:p>
        </w:tc>
        <w:tc>
          <w:tcPr>
            <w:tcW w:w="1560" w:type="dxa"/>
            <w:vAlign w:val="center"/>
          </w:tcPr>
          <w:p w14:paraId="360495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</w:t>
            </w:r>
          </w:p>
        </w:tc>
        <w:tc>
          <w:tcPr>
            <w:tcW w:w="1560" w:type="dxa"/>
            <w:vAlign w:val="center"/>
          </w:tcPr>
          <w:p w14:paraId="68DA22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560" w:type="dxa"/>
            <w:vAlign w:val="center"/>
          </w:tcPr>
          <w:p w14:paraId="136C55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1,36</w:t>
            </w:r>
          </w:p>
        </w:tc>
        <w:tc>
          <w:tcPr>
            <w:tcW w:w="1560" w:type="dxa"/>
            <w:vAlign w:val="center"/>
          </w:tcPr>
          <w:p w14:paraId="3E2A96EF" w14:textId="77D99F9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21653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5D832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560" w:type="dxa"/>
            <w:vAlign w:val="center"/>
          </w:tcPr>
          <w:p w14:paraId="0B8949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560" w:type="dxa"/>
            <w:vAlign w:val="center"/>
          </w:tcPr>
          <w:p w14:paraId="2CC9AE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</w:t>
            </w:r>
          </w:p>
        </w:tc>
        <w:tc>
          <w:tcPr>
            <w:tcW w:w="1560" w:type="dxa"/>
            <w:vAlign w:val="center"/>
          </w:tcPr>
          <w:p w14:paraId="503FD0F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53,9</w:t>
            </w:r>
          </w:p>
        </w:tc>
        <w:tc>
          <w:tcPr>
            <w:tcW w:w="1560" w:type="dxa"/>
            <w:vAlign w:val="center"/>
          </w:tcPr>
          <w:p w14:paraId="3B402F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560" w:type="dxa"/>
            <w:vAlign w:val="center"/>
          </w:tcPr>
          <w:p w14:paraId="2860B750" w14:textId="4B4679A5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380FF96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5AC6C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C878D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560" w:type="dxa"/>
            <w:vAlign w:val="center"/>
          </w:tcPr>
          <w:p w14:paraId="475B2B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</w:t>
            </w:r>
          </w:p>
        </w:tc>
        <w:tc>
          <w:tcPr>
            <w:tcW w:w="1560" w:type="dxa"/>
            <w:vAlign w:val="center"/>
          </w:tcPr>
          <w:p w14:paraId="0F8DDB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1560" w:type="dxa"/>
            <w:vAlign w:val="center"/>
          </w:tcPr>
          <w:p w14:paraId="501738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1,26</w:t>
            </w:r>
          </w:p>
        </w:tc>
        <w:tc>
          <w:tcPr>
            <w:tcW w:w="1560" w:type="dxa"/>
            <w:vAlign w:val="center"/>
          </w:tcPr>
          <w:p w14:paraId="25DA0574" w14:textId="7480EFFF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10C766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57E08C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560" w:type="dxa"/>
            <w:vAlign w:val="center"/>
          </w:tcPr>
          <w:p w14:paraId="5C7F177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1,10</w:t>
            </w:r>
          </w:p>
        </w:tc>
        <w:tc>
          <w:tcPr>
            <w:tcW w:w="1560" w:type="dxa"/>
            <w:vAlign w:val="center"/>
          </w:tcPr>
          <w:p w14:paraId="12B4CF9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</w:t>
            </w:r>
          </w:p>
        </w:tc>
        <w:tc>
          <w:tcPr>
            <w:tcW w:w="1560" w:type="dxa"/>
            <w:vAlign w:val="center"/>
          </w:tcPr>
          <w:p w14:paraId="3D8C51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64,1</w:t>
            </w:r>
          </w:p>
        </w:tc>
        <w:tc>
          <w:tcPr>
            <w:tcW w:w="1560" w:type="dxa"/>
            <w:vAlign w:val="center"/>
          </w:tcPr>
          <w:p w14:paraId="4B181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1,22</w:t>
            </w:r>
          </w:p>
        </w:tc>
        <w:tc>
          <w:tcPr>
            <w:tcW w:w="1560" w:type="dxa"/>
            <w:vAlign w:val="center"/>
          </w:tcPr>
          <w:p w14:paraId="762F5471" w14:textId="11CACB3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  <w:tr w:rsidR="00D3495F" w:rsidRPr="000B7509" w14:paraId="30AB8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A36D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49E1B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307F8A1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7E0CD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68,5</w:t>
            </w:r>
          </w:p>
        </w:tc>
        <w:tc>
          <w:tcPr>
            <w:tcW w:w="1560" w:type="dxa"/>
            <w:vAlign w:val="center"/>
          </w:tcPr>
          <w:p w14:paraId="76263C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560" w:type="dxa"/>
            <w:vAlign w:val="center"/>
          </w:tcPr>
          <w:p w14:paraId="33D94151" w14:textId="5045945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</w:tbl>
    <w:p w14:paraId="47C7C407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089888D" w14:textId="22DB07D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Kaiser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reteria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(psych)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6 —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coincidindo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5.</w:t>
      </w:r>
    </w:p>
    <w:p w14:paraId="77485951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E07C6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7 – Scree plot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Horn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retenção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baseada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)).</w:t>
      </w:r>
    </w:p>
    <w:p w14:paraId="2918E00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FA86EA6" wp14:editId="7BA9CB6A">
            <wp:extent cx="5760720" cy="35035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scree_ef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7F4C" w14:textId="54DFCF1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6AF08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E9B40CB" w14:textId="29F885D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2020; 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0562B4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 Evidências adicionais de validade e fidedignidade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4C82AE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α/ω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reuniram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conjunto,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22920B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5.4.1 Fidedignidade (consistência interna e agregação)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1F499DB2" w14:textId="142ADBA6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ORDINAIS de α e ω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Likert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0,93–0,94,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0,85 e vigor 0,80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0,11)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 α/ω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(PTH) é boa (ω = 0,895).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embora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1,1) = 0,31–0,59],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boa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>1,7) = 0,76–0,91]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6) —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principal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α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debatida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(CHALMERS,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5EB588" w14:textId="4766F1FB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Fidedignidade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. α/ω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via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policóricas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; “—” =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estimável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esparsidade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. ω do PTH (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composto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) = 0,895.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9"/>
        <w:gridCol w:w="1498"/>
        <w:gridCol w:w="1514"/>
        <w:gridCol w:w="1514"/>
        <w:gridCol w:w="1505"/>
        <w:gridCol w:w="1505"/>
      </w:tblGrid>
      <w:tr w:rsidR="00D3495F" w:rsidRPr="000B7509" w14:paraId="00BB869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63366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CE260EC" w14:textId="390F7FC2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3AD228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411E1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F8F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Split-half</w:t>
            </w:r>
            <w:proofErr w:type="gram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6A847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Item-total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mín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</w:tr>
      <w:tr w:rsidR="00D3495F" w:rsidRPr="000B7509" w14:paraId="5BED2D14" w14:textId="77777777" w:rsidTr="00545244">
        <w:trPr>
          <w:jc w:val="center"/>
        </w:trPr>
        <w:tc>
          <w:tcPr>
            <w:tcW w:w="1560" w:type="dxa"/>
            <w:vAlign w:val="center"/>
          </w:tcPr>
          <w:p w14:paraId="3526E4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30165C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64DA23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1F99EA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6EC63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5D6C9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67F2AF92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E73B2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25D5D7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17C5DFD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1D2936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5122DF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1E0CB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18E3C6F4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465A5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7A03ACF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7A0E7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18538A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57FDF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4429F68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</w:tr>
      <w:tr w:rsidR="00D3495F" w:rsidRPr="000B7509" w14:paraId="3963F2E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544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D74B3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560" w:type="dxa"/>
            <w:vAlign w:val="center"/>
          </w:tcPr>
          <w:p w14:paraId="411C8D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7F70D3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265EEF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23095D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  <w:tr w:rsidR="00D3495F" w:rsidRPr="000B7509" w14:paraId="50D2D86B" w14:textId="77777777" w:rsidTr="00545244">
        <w:trPr>
          <w:jc w:val="center"/>
        </w:trPr>
        <w:tc>
          <w:tcPr>
            <w:tcW w:w="1560" w:type="dxa"/>
            <w:vAlign w:val="center"/>
          </w:tcPr>
          <w:p w14:paraId="4A6A8A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7450DA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5CE68C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13B122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0D8FB4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5D1384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</w:tr>
      <w:tr w:rsidR="00D3495F" w:rsidRPr="000B7509" w14:paraId="7DC24A81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C55D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05AE84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13188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2E6D59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3415EC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560" w:type="dxa"/>
            <w:vAlign w:val="center"/>
          </w:tcPr>
          <w:p w14:paraId="4829919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</w:tbl>
    <w:p w14:paraId="4857750D" w14:textId="77777777" w:rsidR="00D765F8" w:rsidRPr="00D765F8" w:rsidRDefault="00D765F8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D765F8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3F8240BC" w14:textId="583D7251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i/>
          <w:color w:val="000000"/>
          <w:sz w:val="20"/>
        </w:rPr>
      </w:pPr>
      <w:r>
        <w:rPr>
          <w:rFonts w:ascii="Times New Roman" w:hAnsi="Times New Roman" w:cs="Times New Roman"/>
          <w:b/>
          <w:i/>
          <w:color w:val="000000"/>
          <w:sz w:val="20"/>
        </w:rPr>
        <w:br w:type="page"/>
      </w:r>
    </w:p>
    <w:p w14:paraId="2436148C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325594" w14:textId="4C09F125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uma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coleta vs. da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(Spearman-Brown).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25"/>
        <w:gridCol w:w="3020"/>
        <w:gridCol w:w="3020"/>
      </w:tblGrid>
      <w:tr w:rsidR="00D3495F" w:rsidRPr="000B7509" w14:paraId="41966F69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49BEF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3EB9AF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1,1) — 1 coleta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48F896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ICC(1,7) —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7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dias</w:t>
            </w:r>
            <w:proofErr w:type="spellEnd"/>
          </w:p>
        </w:tc>
      </w:tr>
      <w:tr w:rsidR="00D3495F" w:rsidRPr="000B7509" w14:paraId="2BF84A84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3CDD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19705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3120" w:type="dxa"/>
            <w:vAlign w:val="center"/>
          </w:tcPr>
          <w:p w14:paraId="17F84E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95F" w:rsidRPr="000B7509" w14:paraId="1ECAD534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4F65D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208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6CFF72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3C889709" w14:textId="77777777" w:rsidTr="00545244">
        <w:trPr>
          <w:jc w:val="center"/>
        </w:trPr>
        <w:tc>
          <w:tcPr>
            <w:tcW w:w="3120" w:type="dxa"/>
            <w:vAlign w:val="center"/>
          </w:tcPr>
          <w:p w14:paraId="6661E4C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5491E1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3120" w:type="dxa"/>
            <w:vAlign w:val="center"/>
          </w:tcPr>
          <w:p w14:paraId="7B851B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4D4E2494" w14:textId="77777777" w:rsidTr="00545244">
        <w:trPr>
          <w:jc w:val="center"/>
        </w:trPr>
        <w:tc>
          <w:tcPr>
            <w:tcW w:w="3120" w:type="dxa"/>
            <w:vAlign w:val="center"/>
          </w:tcPr>
          <w:p w14:paraId="5F170F0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A798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</w:t>
            </w:r>
          </w:p>
        </w:tc>
        <w:tc>
          <w:tcPr>
            <w:tcW w:w="3120" w:type="dxa"/>
            <w:vAlign w:val="center"/>
          </w:tcPr>
          <w:p w14:paraId="428A43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D3495F" w:rsidRPr="000B7509" w14:paraId="52EB14DB" w14:textId="77777777" w:rsidTr="00545244">
        <w:trPr>
          <w:jc w:val="center"/>
        </w:trPr>
        <w:tc>
          <w:tcPr>
            <w:tcW w:w="3120" w:type="dxa"/>
            <w:vAlign w:val="center"/>
          </w:tcPr>
          <w:p w14:paraId="49DE2FF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6BE3B7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</w:t>
            </w:r>
          </w:p>
        </w:tc>
        <w:tc>
          <w:tcPr>
            <w:tcW w:w="3120" w:type="dxa"/>
            <w:vAlign w:val="center"/>
          </w:tcPr>
          <w:p w14:paraId="1A0F2A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5B75D893" w14:textId="77777777" w:rsidTr="00545244">
        <w:trPr>
          <w:jc w:val="center"/>
        </w:trPr>
        <w:tc>
          <w:tcPr>
            <w:tcW w:w="3120" w:type="dxa"/>
            <w:vAlign w:val="center"/>
          </w:tcPr>
          <w:p w14:paraId="1F8BE97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5588D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3120" w:type="dxa"/>
            <w:vAlign w:val="center"/>
          </w:tcPr>
          <w:p w14:paraId="7DD124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</w:tr>
    </w:tbl>
    <w:p w14:paraId="5F2C6151" w14:textId="77777777" w:rsidR="005C0914" w:rsidRPr="005C0914" w:rsidRDefault="005C0914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1B7FB8B3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4123D4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77FF307E" w14:textId="76EB05E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psicométricas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 (24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(DP),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item-total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corrigida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carga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AFC (λ)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(a).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0"/>
        <w:gridCol w:w="1156"/>
        <w:gridCol w:w="1122"/>
        <w:gridCol w:w="1130"/>
        <w:gridCol w:w="1120"/>
        <w:gridCol w:w="1118"/>
        <w:gridCol w:w="1127"/>
        <w:gridCol w:w="1122"/>
      </w:tblGrid>
      <w:tr w:rsidR="008A0D4A" w:rsidRPr="000B7509" w14:paraId="61A0E94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3F45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F4A31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C6AF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 (DP)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DAB55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0EAB0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7E7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item-total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1DDA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λ (AFC)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5F071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 (TRI)</w:t>
            </w:r>
          </w:p>
        </w:tc>
      </w:tr>
      <w:tr w:rsidR="008A0D4A" w:rsidRPr="000B7509" w14:paraId="72A729E7" w14:textId="77777777" w:rsidTr="00545244">
        <w:trPr>
          <w:jc w:val="center"/>
        </w:trPr>
        <w:tc>
          <w:tcPr>
            <w:tcW w:w="1170" w:type="dxa"/>
            <w:vAlign w:val="center"/>
          </w:tcPr>
          <w:p w14:paraId="752251C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170" w:type="dxa"/>
            <w:vAlign w:val="center"/>
          </w:tcPr>
          <w:p w14:paraId="40A781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751385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 (0,07)</w:t>
            </w:r>
          </w:p>
        </w:tc>
        <w:tc>
          <w:tcPr>
            <w:tcW w:w="1170" w:type="dxa"/>
            <w:vAlign w:val="center"/>
          </w:tcPr>
          <w:p w14:paraId="08F068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14,85</w:t>
            </w:r>
          </w:p>
        </w:tc>
        <w:tc>
          <w:tcPr>
            <w:tcW w:w="1170" w:type="dxa"/>
            <w:vAlign w:val="center"/>
          </w:tcPr>
          <w:p w14:paraId="09D958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100%</w:t>
            </w:r>
          </w:p>
        </w:tc>
        <w:tc>
          <w:tcPr>
            <w:tcW w:w="1170" w:type="dxa"/>
            <w:vAlign w:val="center"/>
          </w:tcPr>
          <w:p w14:paraId="721571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3B9FD6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0,616</w:t>
            </w:r>
          </w:p>
        </w:tc>
        <w:tc>
          <w:tcPr>
            <w:tcW w:w="1170" w:type="dxa"/>
            <w:vAlign w:val="center"/>
          </w:tcPr>
          <w:p w14:paraId="7DEFC6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</w:tr>
      <w:tr w:rsidR="008A0D4A" w:rsidRPr="000B7509" w14:paraId="0296F74D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FF717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170" w:type="dxa"/>
            <w:vAlign w:val="center"/>
          </w:tcPr>
          <w:p w14:paraId="0FAFAC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7AA4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 (1,21)</w:t>
            </w:r>
          </w:p>
        </w:tc>
        <w:tc>
          <w:tcPr>
            <w:tcW w:w="1170" w:type="dxa"/>
            <w:vAlign w:val="center"/>
          </w:tcPr>
          <w:p w14:paraId="39147D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621599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63%</w:t>
            </w:r>
          </w:p>
        </w:tc>
        <w:tc>
          <w:tcPr>
            <w:tcW w:w="1170" w:type="dxa"/>
            <w:vAlign w:val="center"/>
          </w:tcPr>
          <w:p w14:paraId="71A046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2CB024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0,577</w:t>
            </w:r>
          </w:p>
        </w:tc>
        <w:tc>
          <w:tcPr>
            <w:tcW w:w="1170" w:type="dxa"/>
            <w:vAlign w:val="center"/>
          </w:tcPr>
          <w:p w14:paraId="7C7DD6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</w:tr>
      <w:tr w:rsidR="008A0D4A" w:rsidRPr="000B7509" w14:paraId="0151E9D0" w14:textId="77777777" w:rsidTr="00545244">
        <w:trPr>
          <w:jc w:val="center"/>
        </w:trPr>
        <w:tc>
          <w:tcPr>
            <w:tcW w:w="1170" w:type="dxa"/>
            <w:vAlign w:val="center"/>
          </w:tcPr>
          <w:p w14:paraId="7499FC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170" w:type="dxa"/>
            <w:vAlign w:val="center"/>
          </w:tcPr>
          <w:p w14:paraId="52729EB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12401F9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 (0,84)</w:t>
            </w:r>
          </w:p>
        </w:tc>
        <w:tc>
          <w:tcPr>
            <w:tcW w:w="1170" w:type="dxa"/>
            <w:vAlign w:val="center"/>
          </w:tcPr>
          <w:p w14:paraId="410790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1,68</w:t>
            </w:r>
          </w:p>
        </w:tc>
        <w:tc>
          <w:tcPr>
            <w:tcW w:w="1170" w:type="dxa"/>
            <w:vAlign w:val="center"/>
          </w:tcPr>
          <w:p w14:paraId="5A418F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65%</w:t>
            </w:r>
          </w:p>
        </w:tc>
        <w:tc>
          <w:tcPr>
            <w:tcW w:w="1170" w:type="dxa"/>
            <w:vAlign w:val="center"/>
          </w:tcPr>
          <w:p w14:paraId="201B81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5A32E1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0,795</w:t>
            </w:r>
          </w:p>
        </w:tc>
        <w:tc>
          <w:tcPr>
            <w:tcW w:w="1170" w:type="dxa"/>
            <w:vAlign w:val="center"/>
          </w:tcPr>
          <w:p w14:paraId="6CF4AB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38E0F402" w14:textId="77777777" w:rsidTr="00545244">
        <w:trPr>
          <w:jc w:val="center"/>
        </w:trPr>
        <w:tc>
          <w:tcPr>
            <w:tcW w:w="1170" w:type="dxa"/>
            <w:vAlign w:val="center"/>
          </w:tcPr>
          <w:p w14:paraId="3E8381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170" w:type="dxa"/>
            <w:vAlign w:val="center"/>
          </w:tcPr>
          <w:p w14:paraId="561CC8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295511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(0,37)</w:t>
            </w:r>
          </w:p>
        </w:tc>
        <w:tc>
          <w:tcPr>
            <w:tcW w:w="1170" w:type="dxa"/>
            <w:vAlign w:val="center"/>
          </w:tcPr>
          <w:p w14:paraId="3F83A65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4,15</w:t>
            </w:r>
          </w:p>
        </w:tc>
        <w:tc>
          <w:tcPr>
            <w:tcW w:w="1170" w:type="dxa"/>
            <w:vAlign w:val="center"/>
          </w:tcPr>
          <w:p w14:paraId="3890DB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92%</w:t>
            </w:r>
          </w:p>
        </w:tc>
        <w:tc>
          <w:tcPr>
            <w:tcW w:w="1170" w:type="dxa"/>
            <w:vAlign w:val="center"/>
          </w:tcPr>
          <w:p w14:paraId="284D27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170" w:type="dxa"/>
            <w:vAlign w:val="center"/>
          </w:tcPr>
          <w:p w14:paraId="3300C0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0,775</w:t>
            </w:r>
          </w:p>
        </w:tc>
        <w:tc>
          <w:tcPr>
            <w:tcW w:w="1170" w:type="dxa"/>
            <w:vAlign w:val="center"/>
          </w:tcPr>
          <w:p w14:paraId="3EE02B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8A0D4A" w:rsidRPr="000B7509" w14:paraId="7DCAAB7D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FDB97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170" w:type="dxa"/>
            <w:vAlign w:val="center"/>
          </w:tcPr>
          <w:p w14:paraId="28C18BD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1E56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(0,47)</w:t>
            </w:r>
          </w:p>
        </w:tc>
        <w:tc>
          <w:tcPr>
            <w:tcW w:w="1170" w:type="dxa"/>
            <w:vAlign w:val="center"/>
          </w:tcPr>
          <w:p w14:paraId="3AEF0A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5,30</w:t>
            </w:r>
          </w:p>
        </w:tc>
        <w:tc>
          <w:tcPr>
            <w:tcW w:w="1170" w:type="dxa"/>
            <w:vAlign w:val="center"/>
          </w:tcPr>
          <w:p w14:paraId="7F6735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358D62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0C0B7D5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0,840</w:t>
            </w:r>
          </w:p>
        </w:tc>
        <w:tc>
          <w:tcPr>
            <w:tcW w:w="1170" w:type="dxa"/>
            <w:vAlign w:val="center"/>
          </w:tcPr>
          <w:p w14:paraId="2FD447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</w:tr>
      <w:tr w:rsidR="008A0D4A" w:rsidRPr="000B7509" w14:paraId="6CED4231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21D97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170" w:type="dxa"/>
            <w:vAlign w:val="center"/>
          </w:tcPr>
          <w:p w14:paraId="24A16C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FD1E6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 (0,95)</w:t>
            </w:r>
          </w:p>
        </w:tc>
        <w:tc>
          <w:tcPr>
            <w:tcW w:w="1170" w:type="dxa"/>
            <w:vAlign w:val="center"/>
          </w:tcPr>
          <w:p w14:paraId="128F7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2,28</w:t>
            </w:r>
          </w:p>
        </w:tc>
        <w:tc>
          <w:tcPr>
            <w:tcW w:w="1170" w:type="dxa"/>
            <w:vAlign w:val="center"/>
          </w:tcPr>
          <w:p w14:paraId="24A0555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72%</w:t>
            </w:r>
          </w:p>
        </w:tc>
        <w:tc>
          <w:tcPr>
            <w:tcW w:w="1170" w:type="dxa"/>
            <w:vAlign w:val="center"/>
          </w:tcPr>
          <w:p w14:paraId="35F6B8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551AAF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0,902</w:t>
            </w:r>
          </w:p>
        </w:tc>
        <w:tc>
          <w:tcPr>
            <w:tcW w:w="1170" w:type="dxa"/>
            <w:vAlign w:val="center"/>
          </w:tcPr>
          <w:p w14:paraId="7BC26D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</w:tr>
      <w:tr w:rsidR="008A0D4A" w:rsidRPr="000B7509" w14:paraId="3ED350D4" w14:textId="77777777" w:rsidTr="00545244">
        <w:trPr>
          <w:jc w:val="center"/>
        </w:trPr>
        <w:tc>
          <w:tcPr>
            <w:tcW w:w="1170" w:type="dxa"/>
            <w:vAlign w:val="center"/>
          </w:tcPr>
          <w:p w14:paraId="6511503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170" w:type="dxa"/>
            <w:vAlign w:val="center"/>
          </w:tcPr>
          <w:p w14:paraId="643EC5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7209F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198682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3,56</w:t>
            </w:r>
          </w:p>
        </w:tc>
        <w:tc>
          <w:tcPr>
            <w:tcW w:w="1170" w:type="dxa"/>
            <w:vAlign w:val="center"/>
          </w:tcPr>
          <w:p w14:paraId="584EC7D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86%</w:t>
            </w:r>
          </w:p>
        </w:tc>
        <w:tc>
          <w:tcPr>
            <w:tcW w:w="1170" w:type="dxa"/>
            <w:vAlign w:val="center"/>
          </w:tcPr>
          <w:p w14:paraId="61562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170" w:type="dxa"/>
            <w:vAlign w:val="center"/>
          </w:tcPr>
          <w:p w14:paraId="421E19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0,863</w:t>
            </w:r>
          </w:p>
        </w:tc>
        <w:tc>
          <w:tcPr>
            <w:tcW w:w="1170" w:type="dxa"/>
            <w:vAlign w:val="center"/>
          </w:tcPr>
          <w:p w14:paraId="17C6C0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</w:tr>
      <w:tr w:rsidR="008A0D4A" w:rsidRPr="000B7509" w14:paraId="6C07B4BF" w14:textId="77777777" w:rsidTr="00545244">
        <w:trPr>
          <w:jc w:val="center"/>
        </w:trPr>
        <w:tc>
          <w:tcPr>
            <w:tcW w:w="1170" w:type="dxa"/>
            <w:vAlign w:val="center"/>
          </w:tcPr>
          <w:p w14:paraId="4BD0B18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170" w:type="dxa"/>
            <w:vAlign w:val="center"/>
          </w:tcPr>
          <w:p w14:paraId="203854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C1169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 (0,71)</w:t>
            </w:r>
          </w:p>
        </w:tc>
        <w:tc>
          <w:tcPr>
            <w:tcW w:w="1170" w:type="dxa"/>
            <w:vAlign w:val="center"/>
          </w:tcPr>
          <w:p w14:paraId="331805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3,70</w:t>
            </w:r>
          </w:p>
        </w:tc>
        <w:tc>
          <w:tcPr>
            <w:tcW w:w="1170" w:type="dxa"/>
            <w:vAlign w:val="center"/>
          </w:tcPr>
          <w:p w14:paraId="3B8B75C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89%</w:t>
            </w:r>
          </w:p>
        </w:tc>
        <w:tc>
          <w:tcPr>
            <w:tcW w:w="1170" w:type="dxa"/>
            <w:vAlign w:val="center"/>
          </w:tcPr>
          <w:p w14:paraId="7032126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170" w:type="dxa"/>
            <w:vAlign w:val="center"/>
          </w:tcPr>
          <w:p w14:paraId="4BF8113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0,959</w:t>
            </w:r>
          </w:p>
        </w:tc>
        <w:tc>
          <w:tcPr>
            <w:tcW w:w="1170" w:type="dxa"/>
            <w:vAlign w:val="center"/>
          </w:tcPr>
          <w:p w14:paraId="06B86B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</w:tr>
      <w:tr w:rsidR="008A0D4A" w:rsidRPr="000B7509" w14:paraId="40E8F728" w14:textId="77777777" w:rsidTr="00545244">
        <w:trPr>
          <w:jc w:val="center"/>
        </w:trPr>
        <w:tc>
          <w:tcPr>
            <w:tcW w:w="1170" w:type="dxa"/>
            <w:vAlign w:val="center"/>
          </w:tcPr>
          <w:p w14:paraId="7EADE89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170" w:type="dxa"/>
            <w:vAlign w:val="center"/>
          </w:tcPr>
          <w:p w14:paraId="70C1B8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52C2D0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 (0,91)</w:t>
            </w:r>
          </w:p>
        </w:tc>
        <w:tc>
          <w:tcPr>
            <w:tcW w:w="1170" w:type="dxa"/>
            <w:vAlign w:val="center"/>
          </w:tcPr>
          <w:p w14:paraId="16CEC6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1,89</w:t>
            </w:r>
          </w:p>
        </w:tc>
        <w:tc>
          <w:tcPr>
            <w:tcW w:w="1170" w:type="dxa"/>
            <w:vAlign w:val="center"/>
          </w:tcPr>
          <w:p w14:paraId="159DBB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70%</w:t>
            </w:r>
          </w:p>
        </w:tc>
        <w:tc>
          <w:tcPr>
            <w:tcW w:w="1170" w:type="dxa"/>
            <w:vAlign w:val="center"/>
          </w:tcPr>
          <w:p w14:paraId="5F1FA6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5444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0,883</w:t>
            </w:r>
          </w:p>
        </w:tc>
        <w:tc>
          <w:tcPr>
            <w:tcW w:w="1170" w:type="dxa"/>
            <w:vAlign w:val="center"/>
          </w:tcPr>
          <w:p w14:paraId="27E2B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</w:tr>
      <w:tr w:rsidR="008A0D4A" w:rsidRPr="000B7509" w14:paraId="2A5850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45E85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170" w:type="dxa"/>
            <w:vAlign w:val="center"/>
          </w:tcPr>
          <w:p w14:paraId="79264DC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4D81CE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 (0,7)</w:t>
            </w:r>
          </w:p>
        </w:tc>
        <w:tc>
          <w:tcPr>
            <w:tcW w:w="1170" w:type="dxa"/>
            <w:vAlign w:val="center"/>
          </w:tcPr>
          <w:p w14:paraId="07D1CE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2,67</w:t>
            </w:r>
          </w:p>
        </w:tc>
        <w:tc>
          <w:tcPr>
            <w:tcW w:w="1170" w:type="dxa"/>
            <w:vAlign w:val="center"/>
          </w:tcPr>
          <w:p w14:paraId="16D8E0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84%</w:t>
            </w:r>
          </w:p>
        </w:tc>
        <w:tc>
          <w:tcPr>
            <w:tcW w:w="1170" w:type="dxa"/>
            <w:vAlign w:val="center"/>
          </w:tcPr>
          <w:p w14:paraId="1916E9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1F0D4F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0,880</w:t>
            </w:r>
          </w:p>
        </w:tc>
        <w:tc>
          <w:tcPr>
            <w:tcW w:w="1170" w:type="dxa"/>
            <w:vAlign w:val="center"/>
          </w:tcPr>
          <w:p w14:paraId="5CAB15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</w:tr>
      <w:tr w:rsidR="008A0D4A" w:rsidRPr="000B7509" w14:paraId="66CFE7A5" w14:textId="77777777" w:rsidTr="00545244">
        <w:trPr>
          <w:jc w:val="center"/>
        </w:trPr>
        <w:tc>
          <w:tcPr>
            <w:tcW w:w="1170" w:type="dxa"/>
            <w:vAlign w:val="center"/>
          </w:tcPr>
          <w:p w14:paraId="1914AFE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170" w:type="dxa"/>
            <w:vAlign w:val="center"/>
          </w:tcPr>
          <w:p w14:paraId="49AC878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7AD948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 (0,79)</w:t>
            </w:r>
          </w:p>
        </w:tc>
        <w:tc>
          <w:tcPr>
            <w:tcW w:w="1170" w:type="dxa"/>
            <w:vAlign w:val="center"/>
          </w:tcPr>
          <w:p w14:paraId="7CC2F2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2,23</w:t>
            </w:r>
          </w:p>
        </w:tc>
        <w:tc>
          <w:tcPr>
            <w:tcW w:w="1170" w:type="dxa"/>
            <w:vAlign w:val="center"/>
          </w:tcPr>
          <w:p w14:paraId="5DE36E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75%</w:t>
            </w:r>
          </w:p>
        </w:tc>
        <w:tc>
          <w:tcPr>
            <w:tcW w:w="1170" w:type="dxa"/>
            <w:vAlign w:val="center"/>
          </w:tcPr>
          <w:p w14:paraId="7912CD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16D75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0,910</w:t>
            </w:r>
          </w:p>
        </w:tc>
        <w:tc>
          <w:tcPr>
            <w:tcW w:w="1170" w:type="dxa"/>
            <w:vAlign w:val="center"/>
          </w:tcPr>
          <w:p w14:paraId="3F3171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</w:tr>
      <w:tr w:rsidR="008A0D4A" w:rsidRPr="000B7509" w14:paraId="173AD6A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0F6A1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170" w:type="dxa"/>
            <w:vAlign w:val="center"/>
          </w:tcPr>
          <w:p w14:paraId="209A94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542D9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(0,82)</w:t>
            </w:r>
          </w:p>
        </w:tc>
        <w:tc>
          <w:tcPr>
            <w:tcW w:w="1170" w:type="dxa"/>
            <w:vAlign w:val="center"/>
          </w:tcPr>
          <w:p w14:paraId="509AB3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1,94</w:t>
            </w:r>
          </w:p>
        </w:tc>
        <w:tc>
          <w:tcPr>
            <w:tcW w:w="1170" w:type="dxa"/>
            <w:vAlign w:val="center"/>
          </w:tcPr>
          <w:p w14:paraId="59D8F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71%</w:t>
            </w:r>
          </w:p>
        </w:tc>
        <w:tc>
          <w:tcPr>
            <w:tcW w:w="1170" w:type="dxa"/>
            <w:vAlign w:val="center"/>
          </w:tcPr>
          <w:p w14:paraId="7326F2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3842B12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71925E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</w:tr>
      <w:tr w:rsidR="008A0D4A" w:rsidRPr="000B7509" w14:paraId="3729774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74A6A0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170" w:type="dxa"/>
            <w:vAlign w:val="center"/>
          </w:tcPr>
          <w:p w14:paraId="0CD1D3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8B16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(1)</w:t>
            </w:r>
          </w:p>
        </w:tc>
        <w:tc>
          <w:tcPr>
            <w:tcW w:w="1170" w:type="dxa"/>
            <w:vAlign w:val="center"/>
          </w:tcPr>
          <w:p w14:paraId="793BCA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-0,14</w:t>
            </w:r>
          </w:p>
        </w:tc>
        <w:tc>
          <w:tcPr>
            <w:tcW w:w="1170" w:type="dxa"/>
            <w:vAlign w:val="center"/>
          </w:tcPr>
          <w:p w14:paraId="05E1F3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24%</w:t>
            </w:r>
          </w:p>
        </w:tc>
        <w:tc>
          <w:tcPr>
            <w:tcW w:w="1170" w:type="dxa"/>
            <w:vAlign w:val="center"/>
          </w:tcPr>
          <w:p w14:paraId="483501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3480A6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0,747</w:t>
            </w:r>
          </w:p>
        </w:tc>
        <w:tc>
          <w:tcPr>
            <w:tcW w:w="1170" w:type="dxa"/>
            <w:vAlign w:val="center"/>
          </w:tcPr>
          <w:p w14:paraId="4679511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</w:tr>
      <w:tr w:rsidR="008A0D4A" w:rsidRPr="000B7509" w14:paraId="24DCB427" w14:textId="77777777" w:rsidTr="00545244">
        <w:trPr>
          <w:jc w:val="center"/>
        </w:trPr>
        <w:tc>
          <w:tcPr>
            <w:tcW w:w="1170" w:type="dxa"/>
            <w:vAlign w:val="center"/>
          </w:tcPr>
          <w:p w14:paraId="4CD21C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170" w:type="dxa"/>
            <w:vAlign w:val="center"/>
          </w:tcPr>
          <w:p w14:paraId="33A543B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624BB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1,61 (1,04)</w:t>
            </w:r>
          </w:p>
        </w:tc>
        <w:tc>
          <w:tcPr>
            <w:tcW w:w="1170" w:type="dxa"/>
            <w:vAlign w:val="center"/>
          </w:tcPr>
          <w:p w14:paraId="2A4CF5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-0,02</w:t>
            </w:r>
          </w:p>
        </w:tc>
        <w:tc>
          <w:tcPr>
            <w:tcW w:w="1170" w:type="dxa"/>
            <w:vAlign w:val="center"/>
          </w:tcPr>
          <w:p w14:paraId="65792D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18%</w:t>
            </w:r>
          </w:p>
        </w:tc>
        <w:tc>
          <w:tcPr>
            <w:tcW w:w="1170" w:type="dxa"/>
            <w:vAlign w:val="center"/>
          </w:tcPr>
          <w:p w14:paraId="74E405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170" w:type="dxa"/>
            <w:vAlign w:val="center"/>
          </w:tcPr>
          <w:p w14:paraId="6AC67E6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0,925</w:t>
            </w:r>
          </w:p>
        </w:tc>
        <w:tc>
          <w:tcPr>
            <w:tcW w:w="1170" w:type="dxa"/>
            <w:vAlign w:val="center"/>
          </w:tcPr>
          <w:p w14:paraId="5BECC2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</w:tr>
      <w:tr w:rsidR="008A0D4A" w:rsidRPr="000B7509" w14:paraId="6090A70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1F810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170" w:type="dxa"/>
            <w:vAlign w:val="center"/>
          </w:tcPr>
          <w:p w14:paraId="64A505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9D3F0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 (1,02)</w:t>
            </w:r>
          </w:p>
        </w:tc>
        <w:tc>
          <w:tcPr>
            <w:tcW w:w="1170" w:type="dxa"/>
            <w:vAlign w:val="center"/>
          </w:tcPr>
          <w:p w14:paraId="42B2FB3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170" w:type="dxa"/>
            <w:vAlign w:val="center"/>
          </w:tcPr>
          <w:p w14:paraId="675D59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17%</w:t>
            </w:r>
          </w:p>
        </w:tc>
        <w:tc>
          <w:tcPr>
            <w:tcW w:w="1170" w:type="dxa"/>
            <w:vAlign w:val="center"/>
          </w:tcPr>
          <w:p w14:paraId="03313E8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170" w:type="dxa"/>
            <w:vAlign w:val="center"/>
          </w:tcPr>
          <w:p w14:paraId="133783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0,897</w:t>
            </w:r>
          </w:p>
        </w:tc>
        <w:tc>
          <w:tcPr>
            <w:tcW w:w="1170" w:type="dxa"/>
            <w:vAlign w:val="center"/>
          </w:tcPr>
          <w:p w14:paraId="53BBA4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</w:tr>
      <w:tr w:rsidR="008A0D4A" w:rsidRPr="000B7509" w14:paraId="6508BBC3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65063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170" w:type="dxa"/>
            <w:vAlign w:val="center"/>
          </w:tcPr>
          <w:p w14:paraId="46AB84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3D0CE8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 (1,26)</w:t>
            </w:r>
          </w:p>
        </w:tc>
        <w:tc>
          <w:tcPr>
            <w:tcW w:w="1170" w:type="dxa"/>
            <w:vAlign w:val="center"/>
          </w:tcPr>
          <w:p w14:paraId="333B0E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170" w:type="dxa"/>
            <w:vAlign w:val="center"/>
          </w:tcPr>
          <w:p w14:paraId="7BACFDF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53%</w:t>
            </w:r>
          </w:p>
        </w:tc>
        <w:tc>
          <w:tcPr>
            <w:tcW w:w="1170" w:type="dxa"/>
            <w:vAlign w:val="center"/>
          </w:tcPr>
          <w:p w14:paraId="3697F7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7F0D0BB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0,034</w:t>
            </w:r>
          </w:p>
        </w:tc>
        <w:tc>
          <w:tcPr>
            <w:tcW w:w="1170" w:type="dxa"/>
            <w:vAlign w:val="center"/>
          </w:tcPr>
          <w:p w14:paraId="32864B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</w:tr>
      <w:tr w:rsidR="008A0D4A" w:rsidRPr="000B7509" w14:paraId="78DCB749" w14:textId="77777777" w:rsidTr="00545244">
        <w:trPr>
          <w:jc w:val="center"/>
        </w:trPr>
        <w:tc>
          <w:tcPr>
            <w:tcW w:w="1170" w:type="dxa"/>
            <w:vAlign w:val="center"/>
          </w:tcPr>
          <w:p w14:paraId="1B180AE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170" w:type="dxa"/>
            <w:vAlign w:val="center"/>
          </w:tcPr>
          <w:p w14:paraId="0466D1F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77923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(1,29)</w:t>
            </w:r>
          </w:p>
        </w:tc>
        <w:tc>
          <w:tcPr>
            <w:tcW w:w="1170" w:type="dxa"/>
            <w:vAlign w:val="center"/>
          </w:tcPr>
          <w:p w14:paraId="3F09B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170" w:type="dxa"/>
            <w:vAlign w:val="center"/>
          </w:tcPr>
          <w:p w14:paraId="73A22A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30%</w:t>
            </w:r>
          </w:p>
        </w:tc>
        <w:tc>
          <w:tcPr>
            <w:tcW w:w="1170" w:type="dxa"/>
            <w:vAlign w:val="center"/>
          </w:tcPr>
          <w:p w14:paraId="2F3A5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B2D4F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0,944</w:t>
            </w:r>
          </w:p>
        </w:tc>
        <w:tc>
          <w:tcPr>
            <w:tcW w:w="1170" w:type="dxa"/>
            <w:vAlign w:val="center"/>
          </w:tcPr>
          <w:p w14:paraId="44472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8A0D4A" w:rsidRPr="000B7509" w14:paraId="2F5CAC63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70582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170" w:type="dxa"/>
            <w:vAlign w:val="center"/>
          </w:tcPr>
          <w:p w14:paraId="5EF32BC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1E380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 (1,26)</w:t>
            </w:r>
          </w:p>
        </w:tc>
        <w:tc>
          <w:tcPr>
            <w:tcW w:w="1170" w:type="dxa"/>
            <w:vAlign w:val="center"/>
          </w:tcPr>
          <w:p w14:paraId="7FC1ED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170" w:type="dxa"/>
            <w:vAlign w:val="center"/>
          </w:tcPr>
          <w:p w14:paraId="4DB0BC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23%</w:t>
            </w:r>
          </w:p>
        </w:tc>
        <w:tc>
          <w:tcPr>
            <w:tcW w:w="1170" w:type="dxa"/>
            <w:vAlign w:val="center"/>
          </w:tcPr>
          <w:p w14:paraId="104903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157AC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0,884</w:t>
            </w:r>
          </w:p>
        </w:tc>
        <w:tc>
          <w:tcPr>
            <w:tcW w:w="1170" w:type="dxa"/>
            <w:vAlign w:val="center"/>
          </w:tcPr>
          <w:p w14:paraId="3F154D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</w:tr>
      <w:tr w:rsidR="008A0D4A" w:rsidRPr="000B7509" w14:paraId="01A35D4B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4E198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170" w:type="dxa"/>
            <w:vAlign w:val="center"/>
          </w:tcPr>
          <w:p w14:paraId="7C35EF0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C211A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 (1,09)</w:t>
            </w:r>
          </w:p>
        </w:tc>
        <w:tc>
          <w:tcPr>
            <w:tcW w:w="1170" w:type="dxa"/>
            <w:vAlign w:val="center"/>
          </w:tcPr>
          <w:p w14:paraId="5CFA95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170" w:type="dxa"/>
            <w:vAlign w:val="center"/>
          </w:tcPr>
          <w:p w14:paraId="143B8DB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52%</w:t>
            </w:r>
          </w:p>
        </w:tc>
        <w:tc>
          <w:tcPr>
            <w:tcW w:w="1170" w:type="dxa"/>
            <w:vAlign w:val="center"/>
          </w:tcPr>
          <w:p w14:paraId="4BB86F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170" w:type="dxa"/>
            <w:vAlign w:val="center"/>
          </w:tcPr>
          <w:p w14:paraId="7D97D9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0,405</w:t>
            </w:r>
          </w:p>
        </w:tc>
        <w:tc>
          <w:tcPr>
            <w:tcW w:w="1170" w:type="dxa"/>
            <w:vAlign w:val="center"/>
          </w:tcPr>
          <w:p w14:paraId="458E5D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</w:tr>
      <w:tr w:rsidR="008A0D4A" w:rsidRPr="000B7509" w14:paraId="3E3D9335" w14:textId="77777777" w:rsidTr="00545244">
        <w:trPr>
          <w:jc w:val="center"/>
        </w:trPr>
        <w:tc>
          <w:tcPr>
            <w:tcW w:w="1170" w:type="dxa"/>
            <w:vAlign w:val="center"/>
          </w:tcPr>
          <w:p w14:paraId="733EC4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170" w:type="dxa"/>
            <w:vAlign w:val="center"/>
          </w:tcPr>
          <w:p w14:paraId="49FD0DA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0C01525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1,81 (1,3)</w:t>
            </w:r>
          </w:p>
        </w:tc>
        <w:tc>
          <w:tcPr>
            <w:tcW w:w="1170" w:type="dxa"/>
            <w:vAlign w:val="center"/>
          </w:tcPr>
          <w:p w14:paraId="29C01C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170" w:type="dxa"/>
            <w:vAlign w:val="center"/>
          </w:tcPr>
          <w:p w14:paraId="4A1C19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19%</w:t>
            </w:r>
          </w:p>
        </w:tc>
        <w:tc>
          <w:tcPr>
            <w:tcW w:w="1170" w:type="dxa"/>
            <w:vAlign w:val="center"/>
          </w:tcPr>
          <w:p w14:paraId="33172A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1AC6B74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0,833</w:t>
            </w:r>
          </w:p>
        </w:tc>
        <w:tc>
          <w:tcPr>
            <w:tcW w:w="1170" w:type="dxa"/>
            <w:vAlign w:val="center"/>
          </w:tcPr>
          <w:p w14:paraId="547241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</w:tr>
      <w:tr w:rsidR="008A0D4A" w:rsidRPr="000B7509" w14:paraId="7DEFF24E" w14:textId="77777777" w:rsidTr="00545244">
        <w:trPr>
          <w:jc w:val="center"/>
        </w:trPr>
        <w:tc>
          <w:tcPr>
            <w:tcW w:w="1170" w:type="dxa"/>
            <w:vAlign w:val="center"/>
          </w:tcPr>
          <w:p w14:paraId="5B452E1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170" w:type="dxa"/>
            <w:vAlign w:val="center"/>
          </w:tcPr>
          <w:p w14:paraId="08073B4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878AD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68A55B5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3,46</w:t>
            </w:r>
          </w:p>
        </w:tc>
        <w:tc>
          <w:tcPr>
            <w:tcW w:w="1170" w:type="dxa"/>
            <w:vAlign w:val="center"/>
          </w:tcPr>
          <w:p w14:paraId="2AAD45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87%</w:t>
            </w:r>
          </w:p>
        </w:tc>
        <w:tc>
          <w:tcPr>
            <w:tcW w:w="1170" w:type="dxa"/>
            <w:vAlign w:val="center"/>
          </w:tcPr>
          <w:p w14:paraId="54591B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7974A4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0AD3E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8A0D4A" w:rsidRPr="000B7509" w14:paraId="5E100F0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92F95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170" w:type="dxa"/>
            <w:vAlign w:val="center"/>
          </w:tcPr>
          <w:p w14:paraId="31769B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2E3453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(0,26)</w:t>
            </w:r>
          </w:p>
        </w:tc>
        <w:tc>
          <w:tcPr>
            <w:tcW w:w="1170" w:type="dxa"/>
            <w:vAlign w:val="center"/>
          </w:tcPr>
          <w:p w14:paraId="2861E5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170" w:type="dxa"/>
            <w:vAlign w:val="center"/>
          </w:tcPr>
          <w:p w14:paraId="4EA09F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031C498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170" w:type="dxa"/>
            <w:vAlign w:val="center"/>
          </w:tcPr>
          <w:p w14:paraId="6F3DD1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0,357</w:t>
            </w:r>
          </w:p>
        </w:tc>
        <w:tc>
          <w:tcPr>
            <w:tcW w:w="1170" w:type="dxa"/>
            <w:vAlign w:val="center"/>
          </w:tcPr>
          <w:p w14:paraId="319FE4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</w:tr>
      <w:tr w:rsidR="008A0D4A" w:rsidRPr="000B7509" w14:paraId="6654E4DB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1E3C0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170" w:type="dxa"/>
            <w:vAlign w:val="center"/>
          </w:tcPr>
          <w:p w14:paraId="07F22F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10454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(0,32)</w:t>
            </w:r>
          </w:p>
        </w:tc>
        <w:tc>
          <w:tcPr>
            <w:tcW w:w="1170" w:type="dxa"/>
            <w:vAlign w:val="center"/>
          </w:tcPr>
          <w:p w14:paraId="4E1A3FE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5,09</w:t>
            </w:r>
          </w:p>
        </w:tc>
        <w:tc>
          <w:tcPr>
            <w:tcW w:w="1170" w:type="dxa"/>
            <w:vAlign w:val="center"/>
          </w:tcPr>
          <w:p w14:paraId="601198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1E27249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5EB35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0,904</w:t>
            </w:r>
          </w:p>
        </w:tc>
        <w:tc>
          <w:tcPr>
            <w:tcW w:w="1170" w:type="dxa"/>
            <w:vAlign w:val="center"/>
          </w:tcPr>
          <w:p w14:paraId="22746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</w:tr>
      <w:tr w:rsidR="008A0D4A" w:rsidRPr="000B7509" w14:paraId="0012BCFF" w14:textId="77777777" w:rsidTr="00545244">
        <w:trPr>
          <w:jc w:val="center"/>
        </w:trPr>
        <w:tc>
          <w:tcPr>
            <w:tcW w:w="1170" w:type="dxa"/>
            <w:vAlign w:val="center"/>
          </w:tcPr>
          <w:p w14:paraId="61DC96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confusao_4</w:t>
            </w:r>
          </w:p>
        </w:tc>
        <w:tc>
          <w:tcPr>
            <w:tcW w:w="1170" w:type="dxa"/>
            <w:vAlign w:val="center"/>
          </w:tcPr>
          <w:p w14:paraId="668875C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C1AB2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 (0,45)</w:t>
            </w:r>
          </w:p>
        </w:tc>
        <w:tc>
          <w:tcPr>
            <w:tcW w:w="1170" w:type="dxa"/>
            <w:vAlign w:val="center"/>
          </w:tcPr>
          <w:p w14:paraId="473237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170" w:type="dxa"/>
            <w:vAlign w:val="center"/>
          </w:tcPr>
          <w:p w14:paraId="6C7E4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93%</w:t>
            </w:r>
          </w:p>
        </w:tc>
        <w:tc>
          <w:tcPr>
            <w:tcW w:w="1170" w:type="dxa"/>
            <w:vAlign w:val="center"/>
          </w:tcPr>
          <w:p w14:paraId="44CF90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69E849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0,808</w:t>
            </w:r>
          </w:p>
        </w:tc>
        <w:tc>
          <w:tcPr>
            <w:tcW w:w="1170" w:type="dxa"/>
            <w:vAlign w:val="center"/>
          </w:tcPr>
          <w:p w14:paraId="0F45B3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</w:tr>
    </w:tbl>
    <w:p w14:paraId="2FFFFCB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9E93895" w14:textId="07645AE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 &gt; 0,70),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(&gt; 0,40) e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tensao_1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0,00; 100%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ninguém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endossa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vigor_4 (λ = 0,03; item-total 0,11), fadiga_3 (λ = 0,41), confusao_2 (λ = 0,36; 94%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tensao_4 (92%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acentuada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curtose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granular,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Em particular, </w:t>
      </w:r>
      <w:proofErr w:type="spellStart"/>
      <w:r w:rsidRPr="00E0261F">
        <w:rPr>
          <w:rFonts w:ascii="Times New Roman" w:hAnsi="Times New Roman" w:cs="Times New Roman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tensao_1 (λ = 0,616; a = 1,67) </w:t>
      </w:r>
      <w:proofErr w:type="spellStart"/>
      <w:r w:rsidRPr="00E0261F">
        <w:rPr>
          <w:rFonts w:ascii="Times New Roman" w:hAnsi="Times New Roman" w:cs="Times New Roman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sz w:val="24"/>
        </w:rPr>
        <w:t>interpretados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com extrema cautela: com 100% das </w:t>
      </w:r>
      <w:proofErr w:type="spellStart"/>
      <w:r w:rsidRPr="00E0261F">
        <w:rPr>
          <w:rFonts w:ascii="Times New Roman" w:hAnsi="Times New Roman" w:cs="Times New Roman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(DP = 0,07) e </w:t>
      </w:r>
      <w:proofErr w:type="spellStart"/>
      <w:r w:rsidRPr="00E0261F">
        <w:rPr>
          <w:rFonts w:ascii="Times New Roman" w:hAnsi="Times New Roman" w:cs="Times New Roman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item-total de </w:t>
      </w:r>
      <w:proofErr w:type="spellStart"/>
      <w:r w:rsidRPr="00E0261F">
        <w:rPr>
          <w:rFonts w:ascii="Times New Roman" w:hAnsi="Times New Roman" w:cs="Times New Roman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0,11, </w:t>
      </w:r>
      <w:proofErr w:type="spellStart"/>
      <w:r w:rsidRPr="00E0261F">
        <w:rPr>
          <w:rFonts w:ascii="Times New Roman" w:hAnsi="Times New Roman" w:cs="Times New Roman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refletem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aproximação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WLSMV/</w:t>
      </w:r>
      <w:proofErr w:type="spellStart"/>
      <w:r w:rsidRPr="00E0261F">
        <w:rPr>
          <w:rFonts w:ascii="Times New Roman" w:hAnsi="Times New Roman" w:cs="Times New Roman"/>
          <w:sz w:val="24"/>
        </w:rPr>
        <w:t>policórico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severa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dos dados </w:t>
      </w:r>
      <w:proofErr w:type="spellStart"/>
      <w:r w:rsidRPr="00E0261F">
        <w:rPr>
          <w:rFonts w:ascii="Times New Roman" w:hAnsi="Times New Roman" w:cs="Times New Roman"/>
          <w:sz w:val="24"/>
        </w:rPr>
        <w:t>endossados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fora do zero, e </w:t>
      </w:r>
      <w:proofErr w:type="spellStart"/>
      <w:r w:rsidRPr="00E0261F">
        <w:rPr>
          <w:rFonts w:ascii="Times New Roman" w:hAnsi="Times New Roman" w:cs="Times New Roman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genuína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0DDD66E6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5.4.2 Validade estrutural (análise fatorial confirmatória)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01C13E0E" w14:textId="25C393D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237) = 312,95; CFI = 0,960; TLI = 0,953; RMSEA = 0,027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(o SRMR = 0,169,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(AVE)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(CR)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AVE ≥ 0,50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reiterando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WLSMV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(RHEMTULLA et al., 2012;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SRMR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(HU; BENTLER,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D4A053" w14:textId="1E17772E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extraída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(AVE;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0,50)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composta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(CR;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0,70) da AFC.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34"/>
        <w:gridCol w:w="3017"/>
        <w:gridCol w:w="3014"/>
      </w:tblGrid>
      <w:tr w:rsidR="00D3495F" w:rsidRPr="000B7509" w14:paraId="7193CC3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D7650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Fator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F0AF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AVE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212AD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</w:t>
            </w:r>
          </w:p>
        </w:tc>
      </w:tr>
      <w:tr w:rsidR="00D3495F" w:rsidRPr="000B7509" w14:paraId="3AFCB165" w14:textId="77777777" w:rsidTr="00545244">
        <w:trPr>
          <w:jc w:val="center"/>
        </w:trPr>
        <w:tc>
          <w:tcPr>
            <w:tcW w:w="3120" w:type="dxa"/>
            <w:vAlign w:val="center"/>
          </w:tcPr>
          <w:p w14:paraId="4E0D6A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73B54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3120" w:type="dxa"/>
            <w:vAlign w:val="center"/>
          </w:tcPr>
          <w:p w14:paraId="0D52C2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41DC0C7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B2E441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08F5E1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3120" w:type="dxa"/>
            <w:vAlign w:val="center"/>
          </w:tcPr>
          <w:p w14:paraId="5BD97E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31F4DE2D" w14:textId="77777777" w:rsidTr="00545244">
        <w:trPr>
          <w:jc w:val="center"/>
        </w:trPr>
        <w:tc>
          <w:tcPr>
            <w:tcW w:w="3120" w:type="dxa"/>
            <w:vAlign w:val="center"/>
          </w:tcPr>
          <w:p w14:paraId="31D6A4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7CD3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3120" w:type="dxa"/>
            <w:vAlign w:val="center"/>
          </w:tcPr>
          <w:p w14:paraId="59D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</w:tr>
      <w:tr w:rsidR="00D3495F" w:rsidRPr="000B7509" w14:paraId="7D699BD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9FC3B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7C8BAD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3120" w:type="dxa"/>
            <w:vAlign w:val="center"/>
          </w:tcPr>
          <w:p w14:paraId="15872A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</w:t>
            </w:r>
          </w:p>
        </w:tc>
      </w:tr>
      <w:tr w:rsidR="00D3495F" w:rsidRPr="000B7509" w14:paraId="4A59A0A9" w14:textId="77777777" w:rsidTr="00545244">
        <w:trPr>
          <w:jc w:val="center"/>
        </w:trPr>
        <w:tc>
          <w:tcPr>
            <w:tcW w:w="3120" w:type="dxa"/>
            <w:vAlign w:val="center"/>
          </w:tcPr>
          <w:p w14:paraId="578CA0B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48FE27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594515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10A70500" w14:textId="77777777" w:rsidTr="00545244">
        <w:trPr>
          <w:jc w:val="center"/>
        </w:trPr>
        <w:tc>
          <w:tcPr>
            <w:tcW w:w="3120" w:type="dxa"/>
            <w:vAlign w:val="center"/>
          </w:tcPr>
          <w:p w14:paraId="6B7561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3185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3120" w:type="dxa"/>
            <w:vAlign w:val="center"/>
          </w:tcPr>
          <w:p w14:paraId="33CE693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</w:tbl>
    <w:p w14:paraId="2B8B5287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CE2F36" w14:textId="3338F7E8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043DBB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(AFC)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estimador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WLSMV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Cada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latente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círculo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colorido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um item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a carga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espessura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opacidade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proporcionais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|λ|.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cabeçalho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D2803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17CAB7A" wp14:editId="16CB2237">
            <wp:extent cx="5760720" cy="667030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fa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7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1182D" w14:textId="2D01958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F5D376E" w14:textId="3AD09E6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representação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8: 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0,70),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1999; ROHLFS et al., 2008)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2CA3F1" w14:textId="6131ADA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Comparação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estruturais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concorrentes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(AFC, WLSMV):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unidimensional,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positivo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negativo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),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teórico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bifatorial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703"/>
        <w:gridCol w:w="1481"/>
        <w:gridCol w:w="1459"/>
        <w:gridCol w:w="1459"/>
        <w:gridCol w:w="1489"/>
        <w:gridCol w:w="1474"/>
      </w:tblGrid>
      <w:tr w:rsidR="008A0D4A" w:rsidRPr="000B7509" w14:paraId="4DC62EE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29A26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Modelo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ECA71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6A32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025FE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TLI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AD83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8A40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SRMR</w:t>
            </w:r>
          </w:p>
        </w:tc>
      </w:tr>
      <w:tr w:rsidR="008A0D4A" w:rsidRPr="000B7509" w14:paraId="1BDE74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4701DA7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(unidimensional)</w:t>
            </w:r>
          </w:p>
        </w:tc>
        <w:tc>
          <w:tcPr>
            <w:tcW w:w="1560" w:type="dxa"/>
            <w:vAlign w:val="center"/>
          </w:tcPr>
          <w:p w14:paraId="2D25CC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687,672 (252)</w:t>
            </w:r>
          </w:p>
        </w:tc>
        <w:tc>
          <w:tcPr>
            <w:tcW w:w="1560" w:type="dxa"/>
            <w:vAlign w:val="center"/>
          </w:tcPr>
          <w:p w14:paraId="1E34BD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0,768</w:t>
            </w:r>
          </w:p>
        </w:tc>
        <w:tc>
          <w:tcPr>
            <w:tcW w:w="1560" w:type="dxa"/>
            <w:vAlign w:val="center"/>
          </w:tcPr>
          <w:p w14:paraId="68614EE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0,746</w:t>
            </w:r>
          </w:p>
        </w:tc>
        <w:tc>
          <w:tcPr>
            <w:tcW w:w="1560" w:type="dxa"/>
            <w:vAlign w:val="center"/>
          </w:tcPr>
          <w:p w14:paraId="781D35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560" w:type="dxa"/>
            <w:vAlign w:val="center"/>
          </w:tcPr>
          <w:p w14:paraId="13A429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0,235</w:t>
            </w:r>
          </w:p>
        </w:tc>
      </w:tr>
      <w:tr w:rsidR="008A0D4A" w:rsidRPr="000B7509" w14:paraId="4B07FA1E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2B699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C7DE0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546,91 (251)</w:t>
            </w:r>
          </w:p>
        </w:tc>
        <w:tc>
          <w:tcPr>
            <w:tcW w:w="1560" w:type="dxa"/>
            <w:vAlign w:val="center"/>
          </w:tcPr>
          <w:p w14:paraId="64084C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0,842</w:t>
            </w:r>
          </w:p>
        </w:tc>
        <w:tc>
          <w:tcPr>
            <w:tcW w:w="1560" w:type="dxa"/>
            <w:vAlign w:val="center"/>
          </w:tcPr>
          <w:p w14:paraId="2D5E45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0,827</w:t>
            </w:r>
          </w:p>
        </w:tc>
        <w:tc>
          <w:tcPr>
            <w:tcW w:w="1560" w:type="dxa"/>
            <w:vAlign w:val="center"/>
          </w:tcPr>
          <w:p w14:paraId="149603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0,051</w:t>
            </w:r>
          </w:p>
        </w:tc>
        <w:tc>
          <w:tcPr>
            <w:tcW w:w="1560" w:type="dxa"/>
            <w:vAlign w:val="center"/>
          </w:tcPr>
          <w:p w14:paraId="5A0D4B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0,222</w:t>
            </w:r>
          </w:p>
        </w:tc>
      </w:tr>
      <w:tr w:rsidR="008A0D4A" w:rsidRPr="000B7509" w14:paraId="784BBAD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1335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7F953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312,95 (237)</w:t>
            </w:r>
          </w:p>
        </w:tc>
        <w:tc>
          <w:tcPr>
            <w:tcW w:w="1560" w:type="dxa"/>
            <w:vAlign w:val="center"/>
          </w:tcPr>
          <w:p w14:paraId="130D348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0,960</w:t>
            </w:r>
          </w:p>
        </w:tc>
        <w:tc>
          <w:tcPr>
            <w:tcW w:w="1560" w:type="dxa"/>
            <w:vAlign w:val="center"/>
          </w:tcPr>
          <w:p w14:paraId="7CA4D67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0,953</w:t>
            </w:r>
          </w:p>
        </w:tc>
        <w:tc>
          <w:tcPr>
            <w:tcW w:w="1560" w:type="dxa"/>
            <w:vAlign w:val="center"/>
          </w:tcPr>
          <w:p w14:paraId="5AC563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0,027</w:t>
            </w:r>
          </w:p>
        </w:tc>
        <w:tc>
          <w:tcPr>
            <w:tcW w:w="1560" w:type="dxa"/>
            <w:vAlign w:val="center"/>
          </w:tcPr>
          <w:p w14:paraId="6178F49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0,169</w:t>
            </w:r>
          </w:p>
        </w:tc>
      </w:tr>
      <w:tr w:rsidR="008A0D4A" w:rsidRPr="000B7509" w14:paraId="006E786C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4AB0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Bifatorial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(g + 6)</w:t>
            </w:r>
          </w:p>
        </w:tc>
        <w:tc>
          <w:tcPr>
            <w:tcW w:w="1560" w:type="dxa"/>
            <w:vAlign w:val="center"/>
          </w:tcPr>
          <w:p w14:paraId="286AB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353,014 (228)</w:t>
            </w:r>
          </w:p>
        </w:tc>
        <w:tc>
          <w:tcPr>
            <w:tcW w:w="1560" w:type="dxa"/>
            <w:vAlign w:val="center"/>
          </w:tcPr>
          <w:p w14:paraId="200026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0,933</w:t>
            </w:r>
          </w:p>
        </w:tc>
        <w:tc>
          <w:tcPr>
            <w:tcW w:w="1560" w:type="dxa"/>
            <w:vAlign w:val="center"/>
          </w:tcPr>
          <w:p w14:paraId="40D7F7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0,919</w:t>
            </w:r>
          </w:p>
        </w:tc>
        <w:tc>
          <w:tcPr>
            <w:tcW w:w="1560" w:type="dxa"/>
            <w:vAlign w:val="center"/>
          </w:tcPr>
          <w:p w14:paraId="382D05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0,035</w:t>
            </w:r>
          </w:p>
        </w:tc>
        <w:tc>
          <w:tcPr>
            <w:tcW w:w="1560" w:type="dxa"/>
            <w:vAlign w:val="center"/>
          </w:tcPr>
          <w:p w14:paraId="3240F1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0,178</w:t>
            </w:r>
          </w:p>
        </w:tc>
      </w:tr>
    </w:tbl>
    <w:p w14:paraId="53D79F5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90E7205" w14:textId="17F602D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confronta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(um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'humor')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incremental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0,768; TLI = 0,746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0,95),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RMSEA cluster-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má-especificação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insatisfatório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0,842).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inclusive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0,933).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dados: o humor,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BRUMS, é genuinamente multidimensional. Os índices bifatoriais (Tabela 35) qualificam essa leitura: o ômega-hierárquico do fator geral (ωH = 0,71) sustenta o uso do escore total (PTH/TMD) como resumo, enquanto a variância comum explicada pelo fator geral (ECV = 0,50) mostra que metade da informação reside no perfil das subescalas —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F4848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 – Cargas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da AFC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item, com IC 95%,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magnitude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0,40 e 0,70).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carregam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0,70; a cauda inferior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confusao_2, fadiga_3).</w:t>
      </w:r>
    </w:p>
    <w:p w14:paraId="42F5958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1938EE9" wp14:editId="64DE4B7F">
            <wp:extent cx="5577840" cy="469712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argas_fore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9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8F8CB" w14:textId="0144AEE1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F614A4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5.4.3 Validade discriminante (HTMT)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10372384" w14:textId="77777777" w:rsidR="00487B6F" w:rsidRPr="006F7D64" w:rsidRDefault="00487B6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color w:val="000000"/>
          <w:sz w:val="24"/>
        </w:rPr>
        <w:br w:type="page"/>
      </w:r>
    </w:p>
    <w:p w14:paraId="6B82B250" w14:textId="418B187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pares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Henseler et al. (2015);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aprimorada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Roemer et al. (2021).</w:t>
      </w:r>
    </w:p>
    <w:p w14:paraId="4041E140" w14:textId="3A6B1A02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HTMT (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&lt; 0,85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adequados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3"/>
        <w:gridCol w:w="1508"/>
        <w:gridCol w:w="1526"/>
        <w:gridCol w:w="1501"/>
        <w:gridCol w:w="1500"/>
        <w:gridCol w:w="1507"/>
      </w:tblGrid>
      <w:tr w:rsidR="00D3495F" w:rsidRPr="000B7509" w14:paraId="5CB7CAF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FFA5FF" w14:textId="77777777" w:rsidR="00D3495F" w:rsidRPr="000B7509" w:rsidRDefault="00D3495F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D8FC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120C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26020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CC28C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E91DC2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</w:t>
            </w:r>
          </w:p>
        </w:tc>
      </w:tr>
      <w:tr w:rsidR="00D3495F" w:rsidRPr="000B7509" w14:paraId="5E800B6E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F236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142D44D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560" w:type="dxa"/>
            <w:vAlign w:val="center"/>
          </w:tcPr>
          <w:p w14:paraId="27B6DB4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D07E1BB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6B84B9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11CF731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F67BB7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1436A6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4254E8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560" w:type="dxa"/>
            <w:vAlign w:val="center"/>
          </w:tcPr>
          <w:p w14:paraId="4E779B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</w:t>
            </w:r>
          </w:p>
        </w:tc>
        <w:tc>
          <w:tcPr>
            <w:tcW w:w="1560" w:type="dxa"/>
            <w:vAlign w:val="center"/>
          </w:tcPr>
          <w:p w14:paraId="5D9505B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390A231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54F1E84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C0612D5" w14:textId="77777777" w:rsidTr="00545244">
        <w:trPr>
          <w:jc w:val="center"/>
        </w:trPr>
        <w:tc>
          <w:tcPr>
            <w:tcW w:w="1560" w:type="dxa"/>
            <w:vAlign w:val="center"/>
          </w:tcPr>
          <w:p w14:paraId="299074E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25E11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560" w:type="dxa"/>
            <w:vAlign w:val="center"/>
          </w:tcPr>
          <w:p w14:paraId="474CD7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560" w:type="dxa"/>
            <w:vAlign w:val="center"/>
          </w:tcPr>
          <w:p w14:paraId="69F597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560" w:type="dxa"/>
            <w:vAlign w:val="center"/>
          </w:tcPr>
          <w:p w14:paraId="0DB9904F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E1D07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BA620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200D4D6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395FEC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</w:t>
            </w:r>
          </w:p>
        </w:tc>
        <w:tc>
          <w:tcPr>
            <w:tcW w:w="1560" w:type="dxa"/>
            <w:vAlign w:val="center"/>
          </w:tcPr>
          <w:p w14:paraId="2FF22A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560" w:type="dxa"/>
            <w:vAlign w:val="center"/>
          </w:tcPr>
          <w:p w14:paraId="785402D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1560" w:type="dxa"/>
            <w:vAlign w:val="center"/>
          </w:tcPr>
          <w:p w14:paraId="49FD52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1655262C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87B8D7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F4828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5E4F9B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2F14E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5120DB9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560" w:type="dxa"/>
            <w:vAlign w:val="center"/>
          </w:tcPr>
          <w:p w14:paraId="74940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6F0FB4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</w:tr>
    </w:tbl>
    <w:p w14:paraId="56D0DEAE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1EBC63A" w14:textId="11BB3AF1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1D3C28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HTMT entre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0,85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empiricamente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distinguíveis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6755F3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94F74A2" wp14:editId="683A2A50">
            <wp:extent cx="5120640" cy="421699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HTM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772A" w14:textId="16E6FC9A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EC8FEB8" w14:textId="12BD7FC9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ocorrem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proximidade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AC4A89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7AB5C9" w14:textId="442453BB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convergente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externas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/mental, PSS,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sonolência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autoavaliações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85"/>
        <w:gridCol w:w="1285"/>
        <w:gridCol w:w="1303"/>
        <w:gridCol w:w="1315"/>
        <w:gridCol w:w="1285"/>
        <w:gridCol w:w="1285"/>
      </w:tblGrid>
      <w:tr w:rsidR="008A0D4A" w:rsidRPr="000B7509" w14:paraId="36EC1D5E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89C9E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B7F8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765C0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58F03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PSS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A7E2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78B6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físico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30376A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Estado mental</w:t>
            </w:r>
          </w:p>
        </w:tc>
      </w:tr>
      <w:tr w:rsidR="008A0D4A" w:rsidRPr="000B7509" w14:paraId="6F881FA6" w14:textId="77777777" w:rsidTr="00545244">
        <w:trPr>
          <w:jc w:val="center"/>
        </w:trPr>
        <w:tc>
          <w:tcPr>
            <w:tcW w:w="1337" w:type="dxa"/>
            <w:vAlign w:val="center"/>
          </w:tcPr>
          <w:p w14:paraId="1B2F6F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5C8DB8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  <w:tc>
          <w:tcPr>
            <w:tcW w:w="1337" w:type="dxa"/>
            <w:vAlign w:val="center"/>
          </w:tcPr>
          <w:p w14:paraId="059A9D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178B32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337" w:type="dxa"/>
            <w:vAlign w:val="center"/>
          </w:tcPr>
          <w:p w14:paraId="5219D9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337" w:type="dxa"/>
            <w:vAlign w:val="center"/>
          </w:tcPr>
          <w:p w14:paraId="44ACCCC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343850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</w:tr>
      <w:tr w:rsidR="008A0D4A" w:rsidRPr="000B7509" w14:paraId="6D8F01AD" w14:textId="77777777" w:rsidTr="00545244">
        <w:trPr>
          <w:jc w:val="center"/>
        </w:trPr>
        <w:tc>
          <w:tcPr>
            <w:tcW w:w="1337" w:type="dxa"/>
            <w:vAlign w:val="center"/>
          </w:tcPr>
          <w:p w14:paraId="54331B6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7AF91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337" w:type="dxa"/>
            <w:vAlign w:val="center"/>
          </w:tcPr>
          <w:p w14:paraId="357E9B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0,46</w:t>
            </w:r>
          </w:p>
        </w:tc>
        <w:tc>
          <w:tcPr>
            <w:tcW w:w="1337" w:type="dxa"/>
            <w:vAlign w:val="center"/>
          </w:tcPr>
          <w:p w14:paraId="55251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0A0F0E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7E9FE9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-0,27</w:t>
            </w:r>
          </w:p>
        </w:tc>
        <w:tc>
          <w:tcPr>
            <w:tcW w:w="1337" w:type="dxa"/>
            <w:vAlign w:val="center"/>
          </w:tcPr>
          <w:p w14:paraId="57DA52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</w:tr>
      <w:tr w:rsidR="008A0D4A" w:rsidRPr="000B7509" w14:paraId="2585597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24043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67151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</w:t>
            </w:r>
          </w:p>
        </w:tc>
        <w:tc>
          <w:tcPr>
            <w:tcW w:w="1337" w:type="dxa"/>
            <w:vAlign w:val="center"/>
          </w:tcPr>
          <w:p w14:paraId="1451E11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243608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47ED1C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337" w:type="dxa"/>
            <w:vAlign w:val="center"/>
          </w:tcPr>
          <w:p w14:paraId="6E6586B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-0,33</w:t>
            </w:r>
          </w:p>
        </w:tc>
        <w:tc>
          <w:tcPr>
            <w:tcW w:w="1337" w:type="dxa"/>
            <w:vAlign w:val="center"/>
          </w:tcPr>
          <w:p w14:paraId="47EE8C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-0,49</w:t>
            </w:r>
          </w:p>
        </w:tc>
      </w:tr>
      <w:tr w:rsidR="008A0D4A" w:rsidRPr="000B7509" w14:paraId="36CD33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7C61B6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614E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-0,45</w:t>
            </w:r>
          </w:p>
        </w:tc>
        <w:tc>
          <w:tcPr>
            <w:tcW w:w="1337" w:type="dxa"/>
            <w:vAlign w:val="center"/>
          </w:tcPr>
          <w:p w14:paraId="7C47AD0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-0,41</w:t>
            </w:r>
          </w:p>
        </w:tc>
        <w:tc>
          <w:tcPr>
            <w:tcW w:w="1337" w:type="dxa"/>
            <w:vAlign w:val="center"/>
          </w:tcPr>
          <w:p w14:paraId="64C4CF0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-0,16</w:t>
            </w:r>
          </w:p>
        </w:tc>
        <w:tc>
          <w:tcPr>
            <w:tcW w:w="1337" w:type="dxa"/>
            <w:vAlign w:val="center"/>
          </w:tcPr>
          <w:p w14:paraId="6D4683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452519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337" w:type="dxa"/>
            <w:vAlign w:val="center"/>
          </w:tcPr>
          <w:p w14:paraId="3B4DE8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  <w:tr w:rsidR="008A0D4A" w:rsidRPr="000B7509" w14:paraId="2A0C4E11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4D5A0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7834CA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731F9C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337" w:type="dxa"/>
            <w:vAlign w:val="center"/>
          </w:tcPr>
          <w:p w14:paraId="1EB15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337" w:type="dxa"/>
            <w:vAlign w:val="center"/>
          </w:tcPr>
          <w:p w14:paraId="153108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337" w:type="dxa"/>
            <w:vAlign w:val="center"/>
          </w:tcPr>
          <w:p w14:paraId="15265A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-0,64</w:t>
            </w:r>
          </w:p>
        </w:tc>
        <w:tc>
          <w:tcPr>
            <w:tcW w:w="1337" w:type="dxa"/>
            <w:vAlign w:val="center"/>
          </w:tcPr>
          <w:p w14:paraId="7B6699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-0,46</w:t>
            </w:r>
          </w:p>
        </w:tc>
      </w:tr>
      <w:tr w:rsidR="008A0D4A" w:rsidRPr="000B7509" w14:paraId="79B00B5C" w14:textId="77777777" w:rsidTr="00545244">
        <w:trPr>
          <w:jc w:val="center"/>
        </w:trPr>
        <w:tc>
          <w:tcPr>
            <w:tcW w:w="1337" w:type="dxa"/>
            <w:vAlign w:val="center"/>
          </w:tcPr>
          <w:p w14:paraId="351BB0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25F4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</w:t>
            </w:r>
          </w:p>
        </w:tc>
        <w:tc>
          <w:tcPr>
            <w:tcW w:w="1337" w:type="dxa"/>
            <w:vAlign w:val="center"/>
          </w:tcPr>
          <w:p w14:paraId="1CB0E8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337" w:type="dxa"/>
            <w:vAlign w:val="center"/>
          </w:tcPr>
          <w:p w14:paraId="49C8A9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3221FE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5D27BE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-0,06</w:t>
            </w:r>
          </w:p>
        </w:tc>
        <w:tc>
          <w:tcPr>
            <w:tcW w:w="1337" w:type="dxa"/>
            <w:vAlign w:val="center"/>
          </w:tcPr>
          <w:p w14:paraId="58D18A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-0,32</w:t>
            </w:r>
          </w:p>
        </w:tc>
      </w:tr>
    </w:tbl>
    <w:p w14:paraId="6D19F6F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B0CF24" w14:textId="40B7FAB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fortemente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0,67)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−0,64);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mental (0,54 e 0,51)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(−0,55 e −0,49).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−0,13;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outros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fracas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 a 0,18),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2093BC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5.4.4 Invariância de medida longitudinal (pré vs pós)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0758A91C" w14:textId="77777777" w:rsidR="00F56AA8" w:rsidRDefault="00F56AA8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br w:type="page"/>
      </w:r>
    </w:p>
    <w:p w14:paraId="55D06604" w14:textId="3491F2C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+ Fadiga):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configural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ΔCFI = −0,01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MÉTRICA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tempo. Nas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vazias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declarada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ΔCFI ≤ 0,01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Putnick </w:t>
      </w:r>
      <w:r w:rsidR="00E97EA3" w:rsidRPr="00E0261F">
        <w:rPr>
          <w:rFonts w:ascii="Times New Roman" w:hAnsi="Times New Roman" w:cs="Times New Roman"/>
          <w:color w:val="000000"/>
          <w:sz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Bornstein (2016);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5823B5" w14:textId="775EB995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Vigor + Fadiga (WLSMV;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). ΔCFI ≤ 0,01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suportada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7"/>
        <w:gridCol w:w="2258"/>
        <w:gridCol w:w="2271"/>
        <w:gridCol w:w="2259"/>
      </w:tblGrid>
      <w:tr w:rsidR="00D3495F" w:rsidRPr="000B7509" w14:paraId="124DDE4C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6E695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708C8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709F2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39691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D3495F" w:rsidRPr="000B7509" w14:paraId="2C723F9C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55D1F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2340" w:type="dxa"/>
            <w:vAlign w:val="center"/>
          </w:tcPr>
          <w:p w14:paraId="0765C2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0,995</w:t>
            </w:r>
          </w:p>
        </w:tc>
        <w:tc>
          <w:tcPr>
            <w:tcW w:w="2340" w:type="dxa"/>
            <w:vAlign w:val="center"/>
          </w:tcPr>
          <w:p w14:paraId="65E6A8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0,052</w:t>
            </w:r>
          </w:p>
        </w:tc>
        <w:tc>
          <w:tcPr>
            <w:tcW w:w="2340" w:type="dxa"/>
            <w:vAlign w:val="center"/>
          </w:tcPr>
          <w:p w14:paraId="5CE0859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3B3E910F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FF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(cargas)</w:t>
            </w:r>
          </w:p>
        </w:tc>
        <w:tc>
          <w:tcPr>
            <w:tcW w:w="2340" w:type="dxa"/>
            <w:vAlign w:val="center"/>
          </w:tcPr>
          <w:p w14:paraId="15DFCA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0,985</w:t>
            </w:r>
          </w:p>
        </w:tc>
        <w:tc>
          <w:tcPr>
            <w:tcW w:w="2340" w:type="dxa"/>
            <w:vAlign w:val="center"/>
          </w:tcPr>
          <w:p w14:paraId="4567EFC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0,078</w:t>
            </w:r>
          </w:p>
        </w:tc>
        <w:tc>
          <w:tcPr>
            <w:tcW w:w="2340" w:type="dxa"/>
            <w:vAlign w:val="center"/>
          </w:tcPr>
          <w:p w14:paraId="3F65B0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  <w:tr w:rsidR="00D3495F" w:rsidRPr="000B7509" w14:paraId="2EA4A96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4FBB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limiares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DBC9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0,975</w:t>
            </w:r>
          </w:p>
        </w:tc>
        <w:tc>
          <w:tcPr>
            <w:tcW w:w="2340" w:type="dxa"/>
            <w:vAlign w:val="center"/>
          </w:tcPr>
          <w:p w14:paraId="7DBCB8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0,094</w:t>
            </w:r>
          </w:p>
        </w:tc>
        <w:tc>
          <w:tcPr>
            <w:tcW w:w="2340" w:type="dxa"/>
            <w:vAlign w:val="center"/>
          </w:tcPr>
          <w:p w14:paraId="4C031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</w:tbl>
    <w:p w14:paraId="02A13AD8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8DA9947" w14:textId="520E1DFC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59244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70788B2" w14:textId="1664CD6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Vigor + Fadiga (AFC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multigrupo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WLSMV;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). ΔCFI ≤ 0,01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35"/>
        <w:gridCol w:w="1821"/>
        <w:gridCol w:w="1795"/>
        <w:gridCol w:w="1812"/>
        <w:gridCol w:w="1802"/>
      </w:tblGrid>
      <w:tr w:rsidR="008A0D4A" w:rsidRPr="000B7509" w14:paraId="6FB0025A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713EE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Comparação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2BD1C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BE8B4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969E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FB361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8A0D4A" w:rsidRPr="000B7509" w14:paraId="30AC274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E571F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7F6F6E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0FF79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0,980</w:t>
            </w:r>
          </w:p>
        </w:tc>
        <w:tc>
          <w:tcPr>
            <w:tcW w:w="1872" w:type="dxa"/>
            <w:vAlign w:val="center"/>
          </w:tcPr>
          <w:p w14:paraId="13D2CF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0,113</w:t>
            </w:r>
          </w:p>
        </w:tc>
        <w:tc>
          <w:tcPr>
            <w:tcW w:w="1872" w:type="dxa"/>
            <w:vAlign w:val="center"/>
          </w:tcPr>
          <w:p w14:paraId="198224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45BAA8B6" w14:textId="77777777" w:rsidTr="00545244">
        <w:trPr>
          <w:jc w:val="center"/>
        </w:trPr>
        <w:tc>
          <w:tcPr>
            <w:tcW w:w="1872" w:type="dxa"/>
            <w:vAlign w:val="center"/>
          </w:tcPr>
          <w:p w14:paraId="576CDF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06CA47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193224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0,978</w:t>
            </w:r>
          </w:p>
        </w:tc>
        <w:tc>
          <w:tcPr>
            <w:tcW w:w="1872" w:type="dxa"/>
            <w:vAlign w:val="center"/>
          </w:tcPr>
          <w:p w14:paraId="33A840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0,092</w:t>
            </w:r>
          </w:p>
        </w:tc>
        <w:tc>
          <w:tcPr>
            <w:tcW w:w="1872" w:type="dxa"/>
            <w:vAlign w:val="center"/>
          </w:tcPr>
          <w:p w14:paraId="58B57E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−0,001</w:t>
            </w:r>
          </w:p>
        </w:tc>
      </w:tr>
      <w:tr w:rsidR="008A0D4A" w:rsidRPr="000B7509" w14:paraId="2179D36E" w14:textId="77777777" w:rsidTr="00545244">
        <w:trPr>
          <w:jc w:val="center"/>
        </w:trPr>
        <w:tc>
          <w:tcPr>
            <w:tcW w:w="1872" w:type="dxa"/>
            <w:vAlign w:val="center"/>
          </w:tcPr>
          <w:p w14:paraId="24E721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51EC3F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6F4FBF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0,979</w:t>
            </w:r>
          </w:p>
        </w:tc>
        <w:tc>
          <w:tcPr>
            <w:tcW w:w="1872" w:type="dxa"/>
            <w:vAlign w:val="center"/>
          </w:tcPr>
          <w:p w14:paraId="616A98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0,083</w:t>
            </w:r>
          </w:p>
        </w:tc>
        <w:tc>
          <w:tcPr>
            <w:tcW w:w="1872" w:type="dxa"/>
            <w:vAlign w:val="center"/>
          </w:tcPr>
          <w:p w14:paraId="51721A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7F5E8954" w14:textId="77777777" w:rsidTr="00545244">
        <w:trPr>
          <w:jc w:val="center"/>
        </w:trPr>
        <w:tc>
          <w:tcPr>
            <w:tcW w:w="1872" w:type="dxa"/>
            <w:vAlign w:val="center"/>
          </w:tcPr>
          <w:p w14:paraId="59B0F0F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418EA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AEC08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0,983</w:t>
            </w:r>
          </w:p>
        </w:tc>
        <w:tc>
          <w:tcPr>
            <w:tcW w:w="1872" w:type="dxa"/>
            <w:vAlign w:val="center"/>
          </w:tcPr>
          <w:p w14:paraId="4BFFD3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0,102</w:t>
            </w:r>
          </w:p>
        </w:tc>
        <w:tc>
          <w:tcPr>
            <w:tcW w:w="1872" w:type="dxa"/>
            <w:vAlign w:val="center"/>
          </w:tcPr>
          <w:p w14:paraId="306720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16DD7DF2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769F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45389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279FDF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0,984</w:t>
            </w:r>
          </w:p>
        </w:tc>
        <w:tc>
          <w:tcPr>
            <w:tcW w:w="1872" w:type="dxa"/>
            <w:vAlign w:val="center"/>
          </w:tcPr>
          <w:p w14:paraId="3B4BB69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0,084</w:t>
            </w:r>
          </w:p>
        </w:tc>
        <w:tc>
          <w:tcPr>
            <w:tcW w:w="1872" w:type="dxa"/>
            <w:vAlign w:val="center"/>
          </w:tcPr>
          <w:p w14:paraId="62A9603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008044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4A355D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C4F93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13C8ED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0,981</w:t>
            </w:r>
          </w:p>
        </w:tc>
        <w:tc>
          <w:tcPr>
            <w:tcW w:w="1872" w:type="dxa"/>
            <w:vAlign w:val="center"/>
          </w:tcPr>
          <w:p w14:paraId="1E5205C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0,087</w:t>
            </w:r>
          </w:p>
        </w:tc>
        <w:tc>
          <w:tcPr>
            <w:tcW w:w="1872" w:type="dxa"/>
            <w:vAlign w:val="center"/>
          </w:tcPr>
          <w:p w14:paraId="4BB52C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−0,003</w:t>
            </w:r>
          </w:p>
        </w:tc>
      </w:tr>
    </w:tbl>
    <w:p w14:paraId="154AF1F8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3BE0C64" w14:textId="0BA6B3C3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tanto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(D1–2)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(D6–7)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CFI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desprezíveis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(|ΔCFI| ≤ 0,003),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0,01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(CHEN, 2007; PUTNICK; BORNSTEIN,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 e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RMSEA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colapsadas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ΔCFI,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plenamente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satisfeito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CEE4859" w14:textId="286CB17C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Funcionamento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diferencial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(DIF)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(TRI/GRM; teste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razão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verossimilhança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0"/>
        <w:gridCol w:w="1523"/>
        <w:gridCol w:w="1504"/>
        <w:gridCol w:w="1496"/>
        <w:gridCol w:w="1509"/>
        <w:gridCol w:w="1503"/>
      </w:tblGrid>
      <w:tr w:rsidR="008A0D4A" w:rsidRPr="000B7509" w14:paraId="2CFC58C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5A527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01AEB7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3C8D3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A6F850D" w14:textId="4117DD04" w:rsidR="008A0D4A" w:rsidRPr="000B7509" w:rsidRDefault="00D67D04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3500E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14C08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</w:t>
            </w:r>
          </w:p>
        </w:tc>
      </w:tr>
      <w:tr w:rsidR="008A0D4A" w:rsidRPr="000B7509" w14:paraId="3B4284FB" w14:textId="77777777" w:rsidTr="00545244">
        <w:trPr>
          <w:jc w:val="center"/>
        </w:trPr>
        <w:tc>
          <w:tcPr>
            <w:tcW w:w="1560" w:type="dxa"/>
            <w:vAlign w:val="center"/>
          </w:tcPr>
          <w:p w14:paraId="67E7A6D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CF91F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560" w:type="dxa"/>
            <w:vAlign w:val="center"/>
          </w:tcPr>
          <w:p w14:paraId="3C38C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5,72</w:t>
            </w:r>
          </w:p>
        </w:tc>
        <w:tc>
          <w:tcPr>
            <w:tcW w:w="1560" w:type="dxa"/>
            <w:vAlign w:val="center"/>
          </w:tcPr>
          <w:p w14:paraId="6A44CC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6C62F1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0,335</w:t>
            </w:r>
          </w:p>
        </w:tc>
        <w:tc>
          <w:tcPr>
            <w:tcW w:w="1560" w:type="dxa"/>
            <w:vAlign w:val="center"/>
          </w:tcPr>
          <w:p w14:paraId="2ADB546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E58B76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1F471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9B4AB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560" w:type="dxa"/>
            <w:vAlign w:val="center"/>
          </w:tcPr>
          <w:p w14:paraId="4327FF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4,93</w:t>
            </w:r>
          </w:p>
        </w:tc>
        <w:tc>
          <w:tcPr>
            <w:tcW w:w="1560" w:type="dxa"/>
            <w:vAlign w:val="center"/>
          </w:tcPr>
          <w:p w14:paraId="70715B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47CAC1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0,424</w:t>
            </w:r>
          </w:p>
        </w:tc>
        <w:tc>
          <w:tcPr>
            <w:tcW w:w="1560" w:type="dxa"/>
            <w:vAlign w:val="center"/>
          </w:tcPr>
          <w:p w14:paraId="48812A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207193A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80436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6FA5C81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560" w:type="dxa"/>
            <w:vAlign w:val="center"/>
          </w:tcPr>
          <w:p w14:paraId="45F9E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560" w:type="dxa"/>
            <w:vAlign w:val="center"/>
          </w:tcPr>
          <w:p w14:paraId="1FAFC4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3506F3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0,957</w:t>
            </w:r>
          </w:p>
        </w:tc>
        <w:tc>
          <w:tcPr>
            <w:tcW w:w="1560" w:type="dxa"/>
            <w:vAlign w:val="center"/>
          </w:tcPr>
          <w:p w14:paraId="66C300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71D2841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55FA8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1CE30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560" w:type="dxa"/>
            <w:vAlign w:val="center"/>
          </w:tcPr>
          <w:p w14:paraId="5E2A475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4,26</w:t>
            </w:r>
          </w:p>
        </w:tc>
        <w:tc>
          <w:tcPr>
            <w:tcW w:w="1560" w:type="dxa"/>
            <w:vAlign w:val="center"/>
          </w:tcPr>
          <w:p w14:paraId="17001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9FC9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0,513</w:t>
            </w:r>
          </w:p>
        </w:tc>
        <w:tc>
          <w:tcPr>
            <w:tcW w:w="1560" w:type="dxa"/>
            <w:vAlign w:val="center"/>
          </w:tcPr>
          <w:p w14:paraId="6AAC5F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5DBC61F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2341E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47A2F33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560" w:type="dxa"/>
            <w:vAlign w:val="center"/>
          </w:tcPr>
          <w:p w14:paraId="515A1B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560" w:type="dxa"/>
            <w:vAlign w:val="center"/>
          </w:tcPr>
          <w:p w14:paraId="08EBC9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8A4A3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0,940</w:t>
            </w:r>
          </w:p>
        </w:tc>
        <w:tc>
          <w:tcPr>
            <w:tcW w:w="1560" w:type="dxa"/>
            <w:vAlign w:val="center"/>
          </w:tcPr>
          <w:p w14:paraId="3F30954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330090B" w14:textId="77777777" w:rsidTr="00545244">
        <w:trPr>
          <w:jc w:val="center"/>
        </w:trPr>
        <w:tc>
          <w:tcPr>
            <w:tcW w:w="1560" w:type="dxa"/>
            <w:vAlign w:val="center"/>
          </w:tcPr>
          <w:p w14:paraId="1B4C5A5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Fadiga</w:t>
            </w:r>
          </w:p>
        </w:tc>
        <w:tc>
          <w:tcPr>
            <w:tcW w:w="1560" w:type="dxa"/>
            <w:vAlign w:val="center"/>
          </w:tcPr>
          <w:p w14:paraId="5B33B0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560" w:type="dxa"/>
            <w:vAlign w:val="center"/>
          </w:tcPr>
          <w:p w14:paraId="6904FF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9,67</w:t>
            </w:r>
          </w:p>
        </w:tc>
        <w:tc>
          <w:tcPr>
            <w:tcW w:w="1560" w:type="dxa"/>
            <w:vAlign w:val="center"/>
          </w:tcPr>
          <w:p w14:paraId="7FCF5A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0CC84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0,085</w:t>
            </w:r>
          </w:p>
        </w:tc>
        <w:tc>
          <w:tcPr>
            <w:tcW w:w="1560" w:type="dxa"/>
            <w:vAlign w:val="center"/>
          </w:tcPr>
          <w:p w14:paraId="510AB78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B43D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04D7B1A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61C738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560" w:type="dxa"/>
            <w:vAlign w:val="center"/>
          </w:tcPr>
          <w:p w14:paraId="32D032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7,03</w:t>
            </w:r>
          </w:p>
        </w:tc>
        <w:tc>
          <w:tcPr>
            <w:tcW w:w="1560" w:type="dxa"/>
            <w:vAlign w:val="center"/>
          </w:tcPr>
          <w:p w14:paraId="783D0F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996B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0,219</w:t>
            </w:r>
          </w:p>
        </w:tc>
        <w:tc>
          <w:tcPr>
            <w:tcW w:w="1560" w:type="dxa"/>
            <w:vAlign w:val="center"/>
          </w:tcPr>
          <w:p w14:paraId="06DB6F2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5C7CC03F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FADA8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069EA2F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560" w:type="dxa"/>
            <w:vAlign w:val="center"/>
          </w:tcPr>
          <w:p w14:paraId="0EDEDED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4,07</w:t>
            </w:r>
          </w:p>
        </w:tc>
        <w:tc>
          <w:tcPr>
            <w:tcW w:w="1560" w:type="dxa"/>
            <w:vAlign w:val="center"/>
          </w:tcPr>
          <w:p w14:paraId="171769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84837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0,539</w:t>
            </w:r>
          </w:p>
        </w:tc>
        <w:tc>
          <w:tcPr>
            <w:tcW w:w="1560" w:type="dxa"/>
            <w:vAlign w:val="center"/>
          </w:tcPr>
          <w:p w14:paraId="057B0B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6B20A0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8E81225" w14:textId="40CBF271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>A Tabela 14 leva a equivalência ao nível do item e conecta-se diretamente à comparação central do estudo. Testou-se o funcionamento diferencial (DIF) dos oito itens de Vigor e Fadiga entre dias de HIIT e dias técnico-táticos: nenhum item apresentou DIF significativo (todos p &gt; 0,05). Isto é, um mesmo nível latente de vigor ou de fadiga produz a mesma resposta ao item independentemente de o dia ser de HIIT — os itens não 'medem diferente' sob alta intensidade. A ausência de DIF é decisiva: garante que as diferenças de humor entre HIIT e técnico-tático (seção 5.9) são diferenças reais de estado, e não viés de mensuração induzido pela condição de treino (MEADE; LAUTENSCHLAGER, 2004; TAY et al., 2015). Em conjunto, invariância ao longo da semana e ausência de DIF por tipo de dia sustentam, no plano psicométrico, todas as comparações longitudinais e por carga feitas neste estudo.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4536FFC0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5.4.5 Teoria de resposta ao item (modelo de resposta gradual)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69FE431C" w14:textId="7786FCE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TRI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(a1 &gt; 1,5),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Apavorado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“Tenso”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0,89; no Vigor,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0,24;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0,42.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substituição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dada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local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10C6A4" w14:textId="44A16ADA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(TRI,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gradual)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4"/>
        <w:gridCol w:w="3032"/>
        <w:gridCol w:w="3019"/>
      </w:tblGrid>
      <w:tr w:rsidR="00D3495F" w:rsidRPr="000B7509" w14:paraId="6A7950A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A618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B3635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(a1)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9B5B1F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Item(ns)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frágil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eis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95F" w:rsidRPr="000B7509" w14:paraId="3FCC2D58" w14:textId="77777777" w:rsidTr="00545244">
        <w:trPr>
          <w:jc w:val="center"/>
        </w:trPr>
        <w:tc>
          <w:tcPr>
            <w:tcW w:w="3120" w:type="dxa"/>
            <w:vAlign w:val="center"/>
          </w:tcPr>
          <w:p w14:paraId="4B17330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CE3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3,00 – 5,17</w:t>
            </w:r>
          </w:p>
        </w:tc>
        <w:tc>
          <w:tcPr>
            <w:tcW w:w="3120" w:type="dxa"/>
            <w:vAlign w:val="center"/>
          </w:tcPr>
          <w:p w14:paraId="0D92477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343BB8A" w14:textId="77777777" w:rsidTr="00545244">
        <w:trPr>
          <w:jc w:val="center"/>
        </w:trPr>
        <w:tc>
          <w:tcPr>
            <w:tcW w:w="3120" w:type="dxa"/>
            <w:vAlign w:val="center"/>
          </w:tcPr>
          <w:p w14:paraId="16F45A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37461E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 – 4,54</w:t>
            </w:r>
          </w:p>
        </w:tc>
        <w:tc>
          <w:tcPr>
            <w:tcW w:w="3120" w:type="dxa"/>
            <w:vAlign w:val="center"/>
          </w:tcPr>
          <w:p w14:paraId="181EDE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1BDA5CB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87E8F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7A52F5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 – 5,04</w:t>
            </w:r>
          </w:p>
        </w:tc>
        <w:tc>
          <w:tcPr>
            <w:tcW w:w="3120" w:type="dxa"/>
            <w:vAlign w:val="center"/>
          </w:tcPr>
          <w:p w14:paraId="5BB3CD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0,42)</w:t>
            </w:r>
          </w:p>
        </w:tc>
      </w:tr>
      <w:tr w:rsidR="00D3495F" w:rsidRPr="000B7509" w14:paraId="54F7D7BB" w14:textId="77777777" w:rsidTr="00545244">
        <w:trPr>
          <w:jc w:val="center"/>
        </w:trPr>
        <w:tc>
          <w:tcPr>
            <w:tcW w:w="3120" w:type="dxa"/>
            <w:vAlign w:val="center"/>
          </w:tcPr>
          <w:p w14:paraId="232318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147AEE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 – 3,84</w:t>
            </w:r>
          </w:p>
        </w:tc>
        <w:tc>
          <w:tcPr>
            <w:tcW w:w="3120" w:type="dxa"/>
            <w:vAlign w:val="center"/>
          </w:tcPr>
          <w:p w14:paraId="4B1A8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26E0CB2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1C16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279ABF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 – 5,37</w:t>
            </w:r>
          </w:p>
        </w:tc>
        <w:tc>
          <w:tcPr>
            <w:tcW w:w="3120" w:type="dxa"/>
            <w:vAlign w:val="center"/>
          </w:tcPr>
          <w:p w14:paraId="76B615C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Alerta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0,24)</w:t>
            </w:r>
          </w:p>
        </w:tc>
      </w:tr>
      <w:tr w:rsidR="00D3495F" w:rsidRPr="000B7509" w14:paraId="61A2C452" w14:textId="77777777" w:rsidTr="00545244">
        <w:trPr>
          <w:jc w:val="center"/>
        </w:trPr>
        <w:tc>
          <w:tcPr>
            <w:tcW w:w="3120" w:type="dxa"/>
            <w:vAlign w:val="center"/>
          </w:tcPr>
          <w:p w14:paraId="12E9D2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2F365C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 – 2,46</w:t>
            </w:r>
          </w:p>
        </w:tc>
        <w:tc>
          <w:tcPr>
            <w:tcW w:w="3120" w:type="dxa"/>
            <w:vAlign w:val="center"/>
          </w:tcPr>
          <w:p w14:paraId="538648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Apavorado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categorias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Tenso (a1 = 0,89)</w:t>
            </w:r>
          </w:p>
        </w:tc>
      </w:tr>
    </w:tbl>
    <w:p w14:paraId="76C82851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09EEEA4" w14:textId="679268B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C35D57B" w14:textId="103BCBA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ordinal, o HTMT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E5C60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(a1) dos 24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0,65 / 1,35 / 1,70 (BAKER, 2001).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isolados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fadiga_3, tensao_4)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ou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próximos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limiar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inferior.</w:t>
      </w:r>
    </w:p>
    <w:p w14:paraId="7BED6AD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A76397F" wp14:editId="44888F55">
            <wp:extent cx="5669280" cy="453542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discri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C94F" w14:textId="31C2095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305AD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-altos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reduzida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refletindo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emoções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elite.</w:t>
      </w:r>
    </w:p>
    <w:p w14:paraId="2776B4F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5EF93AF" wp14:editId="13017851">
            <wp:extent cx="5669280" cy="340156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inf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D633" w14:textId="772026A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5E440B" w14:textId="6AABEC8B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e 12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inclusive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(vigor_4, fadiga_3 e tensao_4),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-altos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1969; CHALMERS,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partem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CE8473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A0CE671" w14:textId="2D267B3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Parâmetros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gradual)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limiares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dificuldade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(b1–b4). Valores de b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elevados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altos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levam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="00153041" w:rsidRPr="00197AFA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endossar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zero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7"/>
        <w:gridCol w:w="1326"/>
        <w:gridCol w:w="1283"/>
        <w:gridCol w:w="1283"/>
        <w:gridCol w:w="1283"/>
        <w:gridCol w:w="1283"/>
        <w:gridCol w:w="1290"/>
      </w:tblGrid>
      <w:tr w:rsidR="008A0D4A" w:rsidRPr="000B7509" w14:paraId="07481491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BF13E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E7C5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8930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065A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b1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DB83B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b2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E5854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b3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D9D51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b4</w:t>
            </w:r>
          </w:p>
        </w:tc>
      </w:tr>
      <w:tr w:rsidR="008A0D4A" w:rsidRPr="000B7509" w14:paraId="276D0E7F" w14:textId="77777777" w:rsidTr="00545244">
        <w:trPr>
          <w:jc w:val="center"/>
        </w:trPr>
        <w:tc>
          <w:tcPr>
            <w:tcW w:w="1337" w:type="dxa"/>
            <w:vAlign w:val="center"/>
          </w:tcPr>
          <w:p w14:paraId="7349AA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6C27C0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337" w:type="dxa"/>
            <w:vAlign w:val="center"/>
          </w:tcPr>
          <w:p w14:paraId="4C164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  <w:tc>
          <w:tcPr>
            <w:tcW w:w="1337" w:type="dxa"/>
            <w:vAlign w:val="center"/>
          </w:tcPr>
          <w:p w14:paraId="0D710A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4,05</w:t>
            </w:r>
          </w:p>
        </w:tc>
        <w:tc>
          <w:tcPr>
            <w:tcW w:w="1337" w:type="dxa"/>
            <w:vAlign w:val="center"/>
          </w:tcPr>
          <w:p w14:paraId="44A271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26F361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61EEF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442506CD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D1DC0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6F2D3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337" w:type="dxa"/>
            <w:vAlign w:val="center"/>
          </w:tcPr>
          <w:p w14:paraId="7CB18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41DF87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376B8B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337" w:type="dxa"/>
            <w:vAlign w:val="center"/>
          </w:tcPr>
          <w:p w14:paraId="33C9833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337" w:type="dxa"/>
            <w:vAlign w:val="center"/>
          </w:tcPr>
          <w:p w14:paraId="54BBC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2,27</w:t>
            </w:r>
          </w:p>
        </w:tc>
      </w:tr>
      <w:tr w:rsidR="008A0D4A" w:rsidRPr="000B7509" w14:paraId="49946B59" w14:textId="77777777" w:rsidTr="00545244">
        <w:trPr>
          <w:jc w:val="center"/>
        </w:trPr>
        <w:tc>
          <w:tcPr>
            <w:tcW w:w="1337" w:type="dxa"/>
            <w:vAlign w:val="center"/>
          </w:tcPr>
          <w:p w14:paraId="5B82AD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3F442F5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337" w:type="dxa"/>
            <w:vAlign w:val="center"/>
          </w:tcPr>
          <w:p w14:paraId="35D85F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  <w:tc>
          <w:tcPr>
            <w:tcW w:w="1337" w:type="dxa"/>
            <w:vAlign w:val="center"/>
          </w:tcPr>
          <w:p w14:paraId="48CA8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1D1F7F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5C58E2A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2,09</w:t>
            </w:r>
          </w:p>
        </w:tc>
        <w:tc>
          <w:tcPr>
            <w:tcW w:w="1337" w:type="dxa"/>
            <w:vAlign w:val="center"/>
          </w:tcPr>
          <w:p w14:paraId="58FBA9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3,32</w:t>
            </w:r>
          </w:p>
        </w:tc>
      </w:tr>
      <w:tr w:rsidR="008A0D4A" w:rsidRPr="000B7509" w14:paraId="079E6BE4" w14:textId="77777777" w:rsidTr="00545244">
        <w:trPr>
          <w:jc w:val="center"/>
        </w:trPr>
        <w:tc>
          <w:tcPr>
            <w:tcW w:w="1337" w:type="dxa"/>
            <w:vAlign w:val="center"/>
          </w:tcPr>
          <w:p w14:paraId="5DE701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23873F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337" w:type="dxa"/>
            <w:vAlign w:val="center"/>
          </w:tcPr>
          <w:p w14:paraId="4AC47E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337" w:type="dxa"/>
            <w:vAlign w:val="center"/>
          </w:tcPr>
          <w:p w14:paraId="6F2682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3,09</w:t>
            </w:r>
          </w:p>
        </w:tc>
        <w:tc>
          <w:tcPr>
            <w:tcW w:w="1337" w:type="dxa"/>
            <w:vAlign w:val="center"/>
          </w:tcPr>
          <w:p w14:paraId="337B0E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337" w:type="dxa"/>
            <w:vAlign w:val="center"/>
          </w:tcPr>
          <w:p w14:paraId="12DCB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7,26</w:t>
            </w:r>
          </w:p>
        </w:tc>
        <w:tc>
          <w:tcPr>
            <w:tcW w:w="1337" w:type="dxa"/>
            <w:vAlign w:val="center"/>
          </w:tcPr>
          <w:p w14:paraId="3972E3E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6746AECE" w14:textId="77777777" w:rsidTr="00545244">
        <w:trPr>
          <w:jc w:val="center"/>
        </w:trPr>
        <w:tc>
          <w:tcPr>
            <w:tcW w:w="1337" w:type="dxa"/>
            <w:vAlign w:val="center"/>
          </w:tcPr>
          <w:p w14:paraId="639DC22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362F02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337" w:type="dxa"/>
            <w:vAlign w:val="center"/>
          </w:tcPr>
          <w:p w14:paraId="4483A8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337" w:type="dxa"/>
            <w:vAlign w:val="center"/>
          </w:tcPr>
          <w:p w14:paraId="09D13B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1,76</w:t>
            </w:r>
          </w:p>
        </w:tc>
        <w:tc>
          <w:tcPr>
            <w:tcW w:w="1337" w:type="dxa"/>
            <w:vAlign w:val="center"/>
          </w:tcPr>
          <w:p w14:paraId="3ADCE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2,32</w:t>
            </w:r>
          </w:p>
        </w:tc>
        <w:tc>
          <w:tcPr>
            <w:tcW w:w="1337" w:type="dxa"/>
            <w:vAlign w:val="center"/>
          </w:tcPr>
          <w:p w14:paraId="48647B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  <w:tc>
          <w:tcPr>
            <w:tcW w:w="1337" w:type="dxa"/>
            <w:vAlign w:val="center"/>
          </w:tcPr>
          <w:p w14:paraId="51D4AE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3,68</w:t>
            </w:r>
          </w:p>
        </w:tc>
      </w:tr>
      <w:tr w:rsidR="008A0D4A" w:rsidRPr="000B7509" w14:paraId="3FA04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ACFB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032FE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337" w:type="dxa"/>
            <w:vAlign w:val="center"/>
          </w:tcPr>
          <w:p w14:paraId="0F6093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  <w:tc>
          <w:tcPr>
            <w:tcW w:w="1337" w:type="dxa"/>
            <w:vAlign w:val="center"/>
          </w:tcPr>
          <w:p w14:paraId="06FCF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32D8F2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337" w:type="dxa"/>
            <w:vAlign w:val="center"/>
          </w:tcPr>
          <w:p w14:paraId="47D422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3036C1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</w:tr>
      <w:tr w:rsidR="008A0D4A" w:rsidRPr="000B7509" w14:paraId="70C4F9DF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A78B1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D8E937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337" w:type="dxa"/>
            <w:vAlign w:val="center"/>
          </w:tcPr>
          <w:p w14:paraId="71BD28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  <w:tc>
          <w:tcPr>
            <w:tcW w:w="1337" w:type="dxa"/>
            <w:vAlign w:val="center"/>
          </w:tcPr>
          <w:p w14:paraId="00D447F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337" w:type="dxa"/>
            <w:vAlign w:val="center"/>
          </w:tcPr>
          <w:p w14:paraId="6AD9F8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337" w:type="dxa"/>
            <w:vAlign w:val="center"/>
          </w:tcPr>
          <w:p w14:paraId="471171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2,54</w:t>
            </w:r>
          </w:p>
        </w:tc>
        <w:tc>
          <w:tcPr>
            <w:tcW w:w="1337" w:type="dxa"/>
            <w:vAlign w:val="center"/>
          </w:tcPr>
          <w:p w14:paraId="033704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</w:tr>
      <w:tr w:rsidR="008A0D4A" w:rsidRPr="000B7509" w14:paraId="4DFE7E3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FB2D0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A0621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337" w:type="dxa"/>
            <w:vAlign w:val="center"/>
          </w:tcPr>
          <w:p w14:paraId="782E49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337" w:type="dxa"/>
            <w:vAlign w:val="center"/>
          </w:tcPr>
          <w:p w14:paraId="22CCA7B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204C0B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2067C1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1,99</w:t>
            </w:r>
          </w:p>
        </w:tc>
        <w:tc>
          <w:tcPr>
            <w:tcW w:w="1337" w:type="dxa"/>
            <w:vAlign w:val="center"/>
          </w:tcPr>
          <w:p w14:paraId="476A24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</w:tr>
      <w:tr w:rsidR="008A0D4A" w:rsidRPr="000B7509" w14:paraId="5F5A8DAB" w14:textId="77777777" w:rsidTr="00545244">
        <w:trPr>
          <w:jc w:val="center"/>
        </w:trPr>
        <w:tc>
          <w:tcPr>
            <w:tcW w:w="1337" w:type="dxa"/>
            <w:vAlign w:val="center"/>
          </w:tcPr>
          <w:p w14:paraId="373D47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44DA5D6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337" w:type="dxa"/>
            <w:vAlign w:val="center"/>
          </w:tcPr>
          <w:p w14:paraId="083D7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3A477D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337" w:type="dxa"/>
            <w:vAlign w:val="center"/>
          </w:tcPr>
          <w:p w14:paraId="63A20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1,17</w:t>
            </w:r>
          </w:p>
        </w:tc>
        <w:tc>
          <w:tcPr>
            <w:tcW w:w="1337" w:type="dxa"/>
            <w:vAlign w:val="center"/>
          </w:tcPr>
          <w:p w14:paraId="5B2E79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1,77</w:t>
            </w:r>
          </w:p>
        </w:tc>
        <w:tc>
          <w:tcPr>
            <w:tcW w:w="1337" w:type="dxa"/>
            <w:vAlign w:val="center"/>
          </w:tcPr>
          <w:p w14:paraId="20E72A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2,25</w:t>
            </w:r>
          </w:p>
        </w:tc>
      </w:tr>
      <w:tr w:rsidR="008A0D4A" w:rsidRPr="000B7509" w14:paraId="30A62A8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FF9C1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B86BFB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337" w:type="dxa"/>
            <w:vAlign w:val="center"/>
          </w:tcPr>
          <w:p w14:paraId="1B74C0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  <w:tc>
          <w:tcPr>
            <w:tcW w:w="1337" w:type="dxa"/>
            <w:vAlign w:val="center"/>
          </w:tcPr>
          <w:p w14:paraId="690D52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1,14</w:t>
            </w:r>
          </w:p>
        </w:tc>
        <w:tc>
          <w:tcPr>
            <w:tcW w:w="1337" w:type="dxa"/>
            <w:vAlign w:val="center"/>
          </w:tcPr>
          <w:p w14:paraId="3F1547D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1,52</w:t>
            </w:r>
          </w:p>
        </w:tc>
        <w:tc>
          <w:tcPr>
            <w:tcW w:w="1337" w:type="dxa"/>
            <w:vAlign w:val="center"/>
          </w:tcPr>
          <w:p w14:paraId="2E7284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2,14</w:t>
            </w:r>
          </w:p>
        </w:tc>
        <w:tc>
          <w:tcPr>
            <w:tcW w:w="1337" w:type="dxa"/>
            <w:vAlign w:val="center"/>
          </w:tcPr>
          <w:p w14:paraId="7A4E80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6B3C82B4" w14:textId="77777777" w:rsidTr="00545244">
        <w:trPr>
          <w:jc w:val="center"/>
        </w:trPr>
        <w:tc>
          <w:tcPr>
            <w:tcW w:w="1337" w:type="dxa"/>
            <w:vAlign w:val="center"/>
          </w:tcPr>
          <w:p w14:paraId="71B9D18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A75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337" w:type="dxa"/>
            <w:vAlign w:val="center"/>
          </w:tcPr>
          <w:p w14:paraId="2E4D59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  <w:tc>
          <w:tcPr>
            <w:tcW w:w="1337" w:type="dxa"/>
            <w:vAlign w:val="center"/>
          </w:tcPr>
          <w:p w14:paraId="685F94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337" w:type="dxa"/>
            <w:vAlign w:val="center"/>
          </w:tcPr>
          <w:p w14:paraId="35DD8D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337" w:type="dxa"/>
            <w:vAlign w:val="center"/>
          </w:tcPr>
          <w:p w14:paraId="0F9103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1,93</w:t>
            </w:r>
          </w:p>
        </w:tc>
        <w:tc>
          <w:tcPr>
            <w:tcW w:w="1337" w:type="dxa"/>
            <w:vAlign w:val="center"/>
          </w:tcPr>
          <w:p w14:paraId="493AAE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7E39037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B6F1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F5E168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337" w:type="dxa"/>
            <w:vAlign w:val="center"/>
          </w:tcPr>
          <w:p w14:paraId="179399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  <w:tc>
          <w:tcPr>
            <w:tcW w:w="1337" w:type="dxa"/>
            <w:vAlign w:val="center"/>
          </w:tcPr>
          <w:p w14:paraId="146A31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337" w:type="dxa"/>
            <w:vAlign w:val="center"/>
          </w:tcPr>
          <w:p w14:paraId="4908E04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7490E59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  <w:tc>
          <w:tcPr>
            <w:tcW w:w="1337" w:type="dxa"/>
            <w:vAlign w:val="center"/>
          </w:tcPr>
          <w:p w14:paraId="75C413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2,98</w:t>
            </w:r>
          </w:p>
        </w:tc>
      </w:tr>
      <w:tr w:rsidR="008A0D4A" w:rsidRPr="000B7509" w14:paraId="5E6C82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6C47555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07A17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337" w:type="dxa"/>
            <w:vAlign w:val="center"/>
          </w:tcPr>
          <w:p w14:paraId="58F919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  <w:tc>
          <w:tcPr>
            <w:tcW w:w="1337" w:type="dxa"/>
            <w:vAlign w:val="center"/>
          </w:tcPr>
          <w:p w14:paraId="676377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-0,93</w:t>
            </w:r>
          </w:p>
        </w:tc>
        <w:tc>
          <w:tcPr>
            <w:tcW w:w="1337" w:type="dxa"/>
            <w:vAlign w:val="center"/>
          </w:tcPr>
          <w:p w14:paraId="6DE885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-0,17</w:t>
            </w:r>
          </w:p>
        </w:tc>
        <w:tc>
          <w:tcPr>
            <w:tcW w:w="1337" w:type="dxa"/>
            <w:vAlign w:val="center"/>
          </w:tcPr>
          <w:p w14:paraId="0C4368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337" w:type="dxa"/>
            <w:vAlign w:val="center"/>
          </w:tcPr>
          <w:p w14:paraId="1107419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3,59</w:t>
            </w:r>
          </w:p>
        </w:tc>
      </w:tr>
      <w:tr w:rsidR="008A0D4A" w:rsidRPr="000B7509" w14:paraId="04C70479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E7404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9997B2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337" w:type="dxa"/>
            <w:vAlign w:val="center"/>
          </w:tcPr>
          <w:p w14:paraId="7017143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  <w:tc>
          <w:tcPr>
            <w:tcW w:w="1337" w:type="dxa"/>
            <w:vAlign w:val="center"/>
          </w:tcPr>
          <w:p w14:paraId="407026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-0,94</w:t>
            </w:r>
          </w:p>
        </w:tc>
        <w:tc>
          <w:tcPr>
            <w:tcW w:w="1337" w:type="dxa"/>
            <w:vAlign w:val="center"/>
          </w:tcPr>
          <w:p w14:paraId="29709C1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-0,18</w:t>
            </w:r>
          </w:p>
        </w:tc>
        <w:tc>
          <w:tcPr>
            <w:tcW w:w="1337" w:type="dxa"/>
            <w:vAlign w:val="center"/>
          </w:tcPr>
          <w:p w14:paraId="601FD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</w:t>
            </w:r>
          </w:p>
        </w:tc>
        <w:tc>
          <w:tcPr>
            <w:tcW w:w="1337" w:type="dxa"/>
            <w:vAlign w:val="center"/>
          </w:tcPr>
          <w:p w14:paraId="404A7D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</w:tr>
      <w:tr w:rsidR="008A0D4A" w:rsidRPr="000B7509" w14:paraId="68003482" w14:textId="77777777" w:rsidTr="00545244">
        <w:trPr>
          <w:jc w:val="center"/>
        </w:trPr>
        <w:tc>
          <w:tcPr>
            <w:tcW w:w="1337" w:type="dxa"/>
            <w:vAlign w:val="center"/>
          </w:tcPr>
          <w:p w14:paraId="620341A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31FA06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337" w:type="dxa"/>
            <w:vAlign w:val="center"/>
          </w:tcPr>
          <w:p w14:paraId="5FD623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  <w:tc>
          <w:tcPr>
            <w:tcW w:w="1337" w:type="dxa"/>
            <w:vAlign w:val="center"/>
          </w:tcPr>
          <w:p w14:paraId="3518CD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-1,05</w:t>
            </w:r>
          </w:p>
        </w:tc>
        <w:tc>
          <w:tcPr>
            <w:tcW w:w="1337" w:type="dxa"/>
            <w:vAlign w:val="center"/>
          </w:tcPr>
          <w:p w14:paraId="13976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333B46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1,02</w:t>
            </w:r>
          </w:p>
        </w:tc>
        <w:tc>
          <w:tcPr>
            <w:tcW w:w="1337" w:type="dxa"/>
            <w:vAlign w:val="center"/>
          </w:tcPr>
          <w:p w14:paraId="040C54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2,05</w:t>
            </w:r>
          </w:p>
        </w:tc>
      </w:tr>
      <w:tr w:rsidR="008A0D4A" w:rsidRPr="000B7509" w14:paraId="2E05793C" w14:textId="77777777" w:rsidTr="00545244">
        <w:trPr>
          <w:jc w:val="center"/>
        </w:trPr>
        <w:tc>
          <w:tcPr>
            <w:tcW w:w="1337" w:type="dxa"/>
            <w:vAlign w:val="center"/>
          </w:tcPr>
          <w:p w14:paraId="6AEB40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E0D06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337" w:type="dxa"/>
            <w:vAlign w:val="center"/>
          </w:tcPr>
          <w:p w14:paraId="34BC9D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  <w:tc>
          <w:tcPr>
            <w:tcW w:w="1337" w:type="dxa"/>
            <w:vAlign w:val="center"/>
          </w:tcPr>
          <w:p w14:paraId="430174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29D153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3,14</w:t>
            </w:r>
          </w:p>
        </w:tc>
        <w:tc>
          <w:tcPr>
            <w:tcW w:w="1337" w:type="dxa"/>
            <w:vAlign w:val="center"/>
          </w:tcPr>
          <w:p w14:paraId="5E87FD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7,45</w:t>
            </w:r>
          </w:p>
        </w:tc>
        <w:tc>
          <w:tcPr>
            <w:tcW w:w="1337" w:type="dxa"/>
            <w:vAlign w:val="center"/>
          </w:tcPr>
          <w:p w14:paraId="2208287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11,82</w:t>
            </w:r>
          </w:p>
        </w:tc>
      </w:tr>
      <w:tr w:rsidR="008A0D4A" w:rsidRPr="000B7509" w14:paraId="2810D6A2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08AD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1EE2517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337" w:type="dxa"/>
            <w:vAlign w:val="center"/>
          </w:tcPr>
          <w:p w14:paraId="6B5C01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  <w:tc>
          <w:tcPr>
            <w:tcW w:w="1337" w:type="dxa"/>
            <w:vAlign w:val="center"/>
          </w:tcPr>
          <w:p w14:paraId="43C55D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  <w:tc>
          <w:tcPr>
            <w:tcW w:w="1337" w:type="dxa"/>
            <w:vAlign w:val="center"/>
          </w:tcPr>
          <w:p w14:paraId="0595E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</w:t>
            </w:r>
          </w:p>
        </w:tc>
        <w:tc>
          <w:tcPr>
            <w:tcW w:w="1337" w:type="dxa"/>
            <w:vAlign w:val="center"/>
          </w:tcPr>
          <w:p w14:paraId="64069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337" w:type="dxa"/>
            <w:vAlign w:val="center"/>
          </w:tcPr>
          <w:p w14:paraId="6AFA86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1,45</w:t>
            </w:r>
          </w:p>
        </w:tc>
      </w:tr>
      <w:tr w:rsidR="008A0D4A" w:rsidRPr="000B7509" w14:paraId="33F7C49E" w14:textId="77777777" w:rsidTr="00545244">
        <w:trPr>
          <w:jc w:val="center"/>
        </w:trPr>
        <w:tc>
          <w:tcPr>
            <w:tcW w:w="1337" w:type="dxa"/>
            <w:vAlign w:val="center"/>
          </w:tcPr>
          <w:p w14:paraId="2906DEF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07A57D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337" w:type="dxa"/>
            <w:vAlign w:val="center"/>
          </w:tcPr>
          <w:p w14:paraId="72CAB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  <w:tc>
          <w:tcPr>
            <w:tcW w:w="1337" w:type="dxa"/>
            <w:vAlign w:val="center"/>
          </w:tcPr>
          <w:p w14:paraId="665E1D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-0,79</w:t>
            </w:r>
          </w:p>
        </w:tc>
        <w:tc>
          <w:tcPr>
            <w:tcW w:w="1337" w:type="dxa"/>
            <w:vAlign w:val="center"/>
          </w:tcPr>
          <w:p w14:paraId="43ACB1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337" w:type="dxa"/>
            <w:vAlign w:val="center"/>
          </w:tcPr>
          <w:p w14:paraId="532926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6CB698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  <w:tr w:rsidR="008A0D4A" w:rsidRPr="000B7509" w14:paraId="660A7261" w14:textId="77777777" w:rsidTr="00545244">
        <w:trPr>
          <w:jc w:val="center"/>
        </w:trPr>
        <w:tc>
          <w:tcPr>
            <w:tcW w:w="1337" w:type="dxa"/>
            <w:vAlign w:val="center"/>
          </w:tcPr>
          <w:p w14:paraId="433EC0E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597C5B0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337" w:type="dxa"/>
            <w:vAlign w:val="center"/>
          </w:tcPr>
          <w:p w14:paraId="12BC087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337" w:type="dxa"/>
            <w:vAlign w:val="center"/>
          </w:tcPr>
          <w:p w14:paraId="529D5B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79C0A6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3,05</w:t>
            </w:r>
          </w:p>
        </w:tc>
        <w:tc>
          <w:tcPr>
            <w:tcW w:w="1337" w:type="dxa"/>
            <w:vAlign w:val="center"/>
          </w:tcPr>
          <w:p w14:paraId="6EC1F5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5,73</w:t>
            </w:r>
          </w:p>
        </w:tc>
        <w:tc>
          <w:tcPr>
            <w:tcW w:w="1337" w:type="dxa"/>
            <w:vAlign w:val="center"/>
          </w:tcPr>
          <w:p w14:paraId="21EEED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7,82</w:t>
            </w:r>
          </w:p>
        </w:tc>
      </w:tr>
      <w:tr w:rsidR="008A0D4A" w:rsidRPr="000B7509" w14:paraId="5F82E57D" w14:textId="77777777" w:rsidTr="00545244">
        <w:trPr>
          <w:jc w:val="center"/>
        </w:trPr>
        <w:tc>
          <w:tcPr>
            <w:tcW w:w="1337" w:type="dxa"/>
            <w:vAlign w:val="center"/>
          </w:tcPr>
          <w:p w14:paraId="39D2EA1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6B6AB7E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337" w:type="dxa"/>
            <w:vAlign w:val="center"/>
          </w:tcPr>
          <w:p w14:paraId="781D69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  <w:tc>
          <w:tcPr>
            <w:tcW w:w="1337" w:type="dxa"/>
            <w:vAlign w:val="center"/>
          </w:tcPr>
          <w:p w14:paraId="1B5C1B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-1,02</w:t>
            </w:r>
          </w:p>
        </w:tc>
        <w:tc>
          <w:tcPr>
            <w:tcW w:w="1337" w:type="dxa"/>
            <w:vAlign w:val="center"/>
          </w:tcPr>
          <w:p w14:paraId="37965B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-0,20</w:t>
            </w:r>
          </w:p>
        </w:tc>
        <w:tc>
          <w:tcPr>
            <w:tcW w:w="1337" w:type="dxa"/>
            <w:vAlign w:val="center"/>
          </w:tcPr>
          <w:p w14:paraId="1E50853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121234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</w:tr>
      <w:tr w:rsidR="008A0D4A" w:rsidRPr="000B7509" w14:paraId="3594290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BAAD9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458B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337" w:type="dxa"/>
            <w:vAlign w:val="center"/>
          </w:tcPr>
          <w:p w14:paraId="7A57B1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  <w:tc>
          <w:tcPr>
            <w:tcW w:w="1337" w:type="dxa"/>
            <w:vAlign w:val="center"/>
          </w:tcPr>
          <w:p w14:paraId="11440D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337" w:type="dxa"/>
            <w:vAlign w:val="center"/>
          </w:tcPr>
          <w:p w14:paraId="7AD7E9E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1,95</w:t>
            </w:r>
          </w:p>
        </w:tc>
        <w:tc>
          <w:tcPr>
            <w:tcW w:w="1337" w:type="dxa"/>
            <w:vAlign w:val="center"/>
          </w:tcPr>
          <w:p w14:paraId="48365A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2,70</w:t>
            </w:r>
          </w:p>
        </w:tc>
        <w:tc>
          <w:tcPr>
            <w:tcW w:w="1337" w:type="dxa"/>
            <w:vAlign w:val="center"/>
          </w:tcPr>
          <w:p w14:paraId="68418B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08D9B5B8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F67B8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DED0A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337" w:type="dxa"/>
            <w:vAlign w:val="center"/>
          </w:tcPr>
          <w:p w14:paraId="09AAA76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72E3CC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2826D8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5,46</w:t>
            </w:r>
          </w:p>
        </w:tc>
        <w:tc>
          <w:tcPr>
            <w:tcW w:w="1337" w:type="dxa"/>
            <w:vAlign w:val="center"/>
          </w:tcPr>
          <w:p w14:paraId="7542068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0100701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3E21AAC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1D1BA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EB9AE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337" w:type="dxa"/>
            <w:vAlign w:val="center"/>
          </w:tcPr>
          <w:p w14:paraId="24782A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  <w:tc>
          <w:tcPr>
            <w:tcW w:w="1337" w:type="dxa"/>
            <w:vAlign w:val="center"/>
          </w:tcPr>
          <w:p w14:paraId="310DD5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1,80</w:t>
            </w:r>
          </w:p>
        </w:tc>
        <w:tc>
          <w:tcPr>
            <w:tcW w:w="1337" w:type="dxa"/>
            <w:vAlign w:val="center"/>
          </w:tcPr>
          <w:p w14:paraId="7ABF5A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  <w:tc>
          <w:tcPr>
            <w:tcW w:w="1337" w:type="dxa"/>
            <w:vAlign w:val="center"/>
          </w:tcPr>
          <w:p w14:paraId="1A09EA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  <w:tc>
          <w:tcPr>
            <w:tcW w:w="1337" w:type="dxa"/>
            <w:vAlign w:val="center"/>
          </w:tcPr>
          <w:p w14:paraId="097DE75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2C5E7CC6" w14:textId="77777777" w:rsidTr="00545244">
        <w:trPr>
          <w:jc w:val="center"/>
        </w:trPr>
        <w:tc>
          <w:tcPr>
            <w:tcW w:w="1337" w:type="dxa"/>
            <w:vAlign w:val="center"/>
          </w:tcPr>
          <w:p w14:paraId="2CA2A0B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5FD4ED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confusao_4</w:t>
            </w:r>
          </w:p>
        </w:tc>
        <w:tc>
          <w:tcPr>
            <w:tcW w:w="1337" w:type="dxa"/>
            <w:vAlign w:val="center"/>
          </w:tcPr>
          <w:p w14:paraId="11C5B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337" w:type="dxa"/>
            <w:vAlign w:val="center"/>
          </w:tcPr>
          <w:p w14:paraId="6936F0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337" w:type="dxa"/>
            <w:vAlign w:val="center"/>
          </w:tcPr>
          <w:p w14:paraId="7BA450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  <w:tc>
          <w:tcPr>
            <w:tcW w:w="1337" w:type="dxa"/>
            <w:vAlign w:val="center"/>
          </w:tcPr>
          <w:p w14:paraId="69A7C1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63B831E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3,19</w:t>
            </w:r>
          </w:p>
        </w:tc>
      </w:tr>
    </w:tbl>
    <w:p w14:paraId="114F298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FE59152" w14:textId="0E19DD6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completa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vigor_2 = 5,37; fadiga_1 = 5,04) 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 = 0,24; fadiga_3 = 0,42).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confusao_2 b1 = 2,63)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TRI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= 0,88; Fadiga = 0,89)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0,40;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0,59). Assim,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(λ), TRI (a, b,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marginal)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897DD6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13 – Curvas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e 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torno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(θ ≈ 0),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onde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deslocam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 (θ &gt; 1),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5EB1B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F033296" wp14:editId="78B86A19">
            <wp:extent cx="5943600" cy="3782291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nfo_ite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4C503" w14:textId="0E0A8DB5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D201B3B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item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item,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úteis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2589F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total (PTH/TMD; TRI unidimensional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invertidos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(A)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teste I(θ)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—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erro-padrão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EP(θ)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(B)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(θ) = I(θ)/[I(θ)+1];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≥ 0,80;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0,80 e 0,90.</w:t>
      </w:r>
    </w:p>
    <w:p w14:paraId="35A9ABE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5CB3778" wp14:editId="701BD021">
            <wp:extent cx="5577840" cy="47411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tif_rxx_tm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4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8752" w14:textId="51D00DA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FD4BDB" w14:textId="1CB8EA95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(PTH/TMD):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marginal,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θ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adequada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máxima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40"/>
        <w:gridCol w:w="4525"/>
      </w:tblGrid>
      <w:tr w:rsidR="008A0D4A" w:rsidRPr="000B7509" w14:paraId="43286D98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B53DC76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Indicador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3B3D8BC9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8A0D4A" w:rsidRPr="000B7509" w14:paraId="1A18871F" w14:textId="77777777" w:rsidTr="00545244">
        <w:trPr>
          <w:jc w:val="center"/>
        </w:trPr>
        <w:tc>
          <w:tcPr>
            <w:tcW w:w="4680" w:type="dxa"/>
            <w:vAlign w:val="center"/>
          </w:tcPr>
          <w:p w14:paraId="0101365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marginal (TMD)</w:t>
            </w:r>
          </w:p>
        </w:tc>
        <w:tc>
          <w:tcPr>
            <w:tcW w:w="4680" w:type="dxa"/>
            <w:vAlign w:val="center"/>
          </w:tcPr>
          <w:p w14:paraId="268D699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0,898</w:t>
            </w:r>
          </w:p>
        </w:tc>
      </w:tr>
      <w:tr w:rsidR="008A0D4A" w:rsidRPr="000B7509" w14:paraId="729325D2" w14:textId="77777777" w:rsidTr="00545244">
        <w:trPr>
          <w:jc w:val="center"/>
        </w:trPr>
        <w:tc>
          <w:tcPr>
            <w:tcW w:w="4680" w:type="dxa"/>
            <w:vAlign w:val="center"/>
          </w:tcPr>
          <w:p w14:paraId="3A0477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0,80</w:t>
            </w:r>
          </w:p>
        </w:tc>
        <w:tc>
          <w:tcPr>
            <w:tcW w:w="4680" w:type="dxa"/>
            <w:vAlign w:val="center"/>
          </w:tcPr>
          <w:p w14:paraId="585FE9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-1,68 a 4,00</w:t>
            </w:r>
          </w:p>
        </w:tc>
      </w:tr>
      <w:tr w:rsidR="008A0D4A" w:rsidRPr="000B7509" w14:paraId="01D93415" w14:textId="77777777" w:rsidTr="00545244">
        <w:trPr>
          <w:jc w:val="center"/>
        </w:trPr>
        <w:tc>
          <w:tcPr>
            <w:tcW w:w="4680" w:type="dxa"/>
            <w:vAlign w:val="center"/>
          </w:tcPr>
          <w:p w14:paraId="121EE3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0,90</w:t>
            </w:r>
          </w:p>
        </w:tc>
        <w:tc>
          <w:tcPr>
            <w:tcW w:w="4680" w:type="dxa"/>
            <w:vAlign w:val="center"/>
          </w:tcPr>
          <w:p w14:paraId="45F923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-0,38 a 2,96</w:t>
            </w:r>
          </w:p>
        </w:tc>
      </w:tr>
      <w:tr w:rsidR="008A0D4A" w:rsidRPr="000B7509" w14:paraId="3D5D1B10" w14:textId="77777777" w:rsidTr="00545244">
        <w:trPr>
          <w:jc w:val="center"/>
        </w:trPr>
        <w:tc>
          <w:tcPr>
            <w:tcW w:w="4680" w:type="dxa"/>
            <w:vAlign w:val="center"/>
          </w:tcPr>
          <w:p w14:paraId="04AFB3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θ)</w:t>
            </w:r>
          </w:p>
        </w:tc>
        <w:tc>
          <w:tcPr>
            <w:tcW w:w="4680" w:type="dxa"/>
            <w:vAlign w:val="center"/>
          </w:tcPr>
          <w:p w14:paraId="638697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1,440</w:t>
            </w:r>
          </w:p>
        </w:tc>
      </w:tr>
      <w:tr w:rsidR="008A0D4A" w:rsidRPr="000B7509" w14:paraId="6DE6A37D" w14:textId="77777777" w:rsidTr="00545244">
        <w:trPr>
          <w:jc w:val="center"/>
        </w:trPr>
        <w:tc>
          <w:tcPr>
            <w:tcW w:w="4680" w:type="dxa"/>
            <w:vAlign w:val="center"/>
          </w:tcPr>
          <w:p w14:paraId="37E407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(valor)</w:t>
            </w:r>
          </w:p>
        </w:tc>
        <w:tc>
          <w:tcPr>
            <w:tcW w:w="4680" w:type="dxa"/>
            <w:vAlign w:val="center"/>
          </w:tcPr>
          <w:p w14:paraId="41FEF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14,700</w:t>
            </w:r>
          </w:p>
        </w:tc>
      </w:tr>
    </w:tbl>
    <w:p w14:paraId="78A6AB6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41AE965" w14:textId="6100D98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(PTH/TMD),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calibrado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de TRI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teste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 ≈ 14,7)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θ = 1,4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≥ 0,80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−1,68 a +4,00) e ≥ 0,90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−0,38 a +2,96),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de 0,898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ω/α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altos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extremo inferior (humor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θ &lt; −1,7),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território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 curva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reencontra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agora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778B29D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5.4.6 Efeito piso e detectabilidade: por que as emoções negativas não respondem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C69129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entre 43% e 90%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(zero)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(2% a 12%).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605D7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percentual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mínimo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(zero)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dia.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majoritariamente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Vigor e Fadiga,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contrário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ocupam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8EBDD92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0C8483" wp14:editId="59447F9D">
            <wp:extent cx="5760720" cy="333515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heatm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17B9" w14:textId="1BF81FE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311D3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16 – Curvas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quatro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(depressao_1, raiva_1)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continuum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do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cedendo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lugar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às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(fadiga_1, vigor_2)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3E0D9F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3E084C6" wp14:editId="4752787F">
            <wp:extent cx="5852160" cy="409651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trace_categoria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9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B6DD" w14:textId="54B80D3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3FC71BF" w14:textId="5863E22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curvas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item. Nos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amplitude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 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sim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registrar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patamar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(MCHORNEY; TARLOV, 1995; TERWEE et al., 2007)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coexistem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verdadeiramente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0A498C1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5.5 Correlações intra-sujeito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584C5F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−0,61;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0,64;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17). Neste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Pearson, Spearman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F556D5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17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rmcorr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humor.</w:t>
      </w:r>
    </w:p>
    <w:p w14:paraId="393D0F1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0F92EB0C" wp14:editId="124FE5A8">
            <wp:extent cx="5760720" cy="48714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heatmap_rmcor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0BEC" w14:textId="6170A37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52961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D55A789" w14:textId="59F4151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−0,61),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511710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 Trajetória temporal: efeito do dia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592B009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anterior).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(η²p = 0,20),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(0,31–0,72)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 e 19.</w:t>
      </w:r>
    </w:p>
    <w:p w14:paraId="61C2D79B" w14:textId="60CFBE6B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misto, 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6"/>
        <w:gridCol w:w="1806"/>
        <w:gridCol w:w="1814"/>
        <w:gridCol w:w="1811"/>
        <w:gridCol w:w="1808"/>
      </w:tblGrid>
      <w:tr w:rsidR="00D3495F" w:rsidRPr="000B7509" w14:paraId="7E7E6327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AD62F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5FB350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12F2C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η²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parcial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9CB49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 (FDR)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D25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atleta</w:t>
            </w:r>
            <w:proofErr w:type="spellEnd"/>
          </w:p>
        </w:tc>
      </w:tr>
      <w:tr w:rsidR="00D3495F" w:rsidRPr="000B7509" w14:paraId="4BF84E8E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AEC4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38BE13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18,66</w:t>
            </w:r>
          </w:p>
        </w:tc>
        <w:tc>
          <w:tcPr>
            <w:tcW w:w="1872" w:type="dxa"/>
            <w:vAlign w:val="center"/>
          </w:tcPr>
          <w:p w14:paraId="6F03A4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0,200</w:t>
            </w:r>
          </w:p>
        </w:tc>
        <w:tc>
          <w:tcPr>
            <w:tcW w:w="1872" w:type="dxa"/>
            <w:vAlign w:val="center"/>
          </w:tcPr>
          <w:p w14:paraId="79D86D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7EEFAE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</w:tr>
      <w:tr w:rsidR="00D3495F" w:rsidRPr="000B7509" w14:paraId="171257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0FEA6F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2FBDF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8,26</w:t>
            </w:r>
          </w:p>
        </w:tc>
        <w:tc>
          <w:tcPr>
            <w:tcW w:w="1872" w:type="dxa"/>
            <w:vAlign w:val="center"/>
          </w:tcPr>
          <w:p w14:paraId="24B61E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0,099</w:t>
            </w:r>
          </w:p>
        </w:tc>
        <w:tc>
          <w:tcPr>
            <w:tcW w:w="1872" w:type="dxa"/>
            <w:vAlign w:val="center"/>
          </w:tcPr>
          <w:p w14:paraId="79B3E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11CD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</w:tr>
      <w:tr w:rsidR="00D3495F" w:rsidRPr="000B7509" w14:paraId="5129CEF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A411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723012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8,11</w:t>
            </w:r>
          </w:p>
        </w:tc>
        <w:tc>
          <w:tcPr>
            <w:tcW w:w="1872" w:type="dxa"/>
            <w:vAlign w:val="center"/>
          </w:tcPr>
          <w:p w14:paraId="394436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0,098</w:t>
            </w:r>
          </w:p>
        </w:tc>
        <w:tc>
          <w:tcPr>
            <w:tcW w:w="1872" w:type="dxa"/>
            <w:vAlign w:val="center"/>
          </w:tcPr>
          <w:p w14:paraId="08D8F0E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9F73C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</w:tr>
      <w:tr w:rsidR="00D3495F" w:rsidRPr="000B7509" w14:paraId="207523E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BF6D2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56F52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4,98</w:t>
            </w:r>
          </w:p>
        </w:tc>
        <w:tc>
          <w:tcPr>
            <w:tcW w:w="1872" w:type="dxa"/>
            <w:vAlign w:val="center"/>
          </w:tcPr>
          <w:p w14:paraId="166D2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872" w:type="dxa"/>
            <w:vAlign w:val="center"/>
          </w:tcPr>
          <w:p w14:paraId="740565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E20EE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</w:tr>
      <w:tr w:rsidR="00D3495F" w:rsidRPr="000B7509" w14:paraId="609B0145" w14:textId="77777777" w:rsidTr="00545244">
        <w:trPr>
          <w:jc w:val="center"/>
        </w:trPr>
        <w:tc>
          <w:tcPr>
            <w:tcW w:w="1872" w:type="dxa"/>
            <w:vAlign w:val="center"/>
          </w:tcPr>
          <w:p w14:paraId="48F040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43F760F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3,78</w:t>
            </w:r>
          </w:p>
        </w:tc>
        <w:tc>
          <w:tcPr>
            <w:tcW w:w="1872" w:type="dxa"/>
            <w:vAlign w:val="center"/>
          </w:tcPr>
          <w:p w14:paraId="044EFB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0,048</w:t>
            </w:r>
          </w:p>
        </w:tc>
        <w:tc>
          <w:tcPr>
            <w:tcW w:w="1872" w:type="dxa"/>
            <w:vAlign w:val="center"/>
          </w:tcPr>
          <w:p w14:paraId="65050B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D8FCC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D3495F" w:rsidRPr="000B7509" w14:paraId="55E5B30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8CAE5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710976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3,64</w:t>
            </w:r>
          </w:p>
        </w:tc>
        <w:tc>
          <w:tcPr>
            <w:tcW w:w="1872" w:type="dxa"/>
            <w:vAlign w:val="center"/>
          </w:tcPr>
          <w:p w14:paraId="13255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0,046</w:t>
            </w:r>
          </w:p>
        </w:tc>
        <w:tc>
          <w:tcPr>
            <w:tcW w:w="1872" w:type="dxa"/>
            <w:vAlign w:val="center"/>
          </w:tcPr>
          <w:p w14:paraId="1B14E9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C3E87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</w:tr>
      <w:tr w:rsidR="00D3495F" w:rsidRPr="000B7509" w14:paraId="4141A3DB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1307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3D0793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3,45</w:t>
            </w:r>
          </w:p>
        </w:tc>
        <w:tc>
          <w:tcPr>
            <w:tcW w:w="1872" w:type="dxa"/>
            <w:vAlign w:val="center"/>
          </w:tcPr>
          <w:p w14:paraId="66C0F7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0,044</w:t>
            </w:r>
          </w:p>
        </w:tc>
        <w:tc>
          <w:tcPr>
            <w:tcW w:w="1872" w:type="dxa"/>
            <w:vAlign w:val="center"/>
          </w:tcPr>
          <w:p w14:paraId="13E7B9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3BB59C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</w:tr>
      <w:tr w:rsidR="00D3495F" w:rsidRPr="000B7509" w14:paraId="2D2232C4" w14:textId="77777777" w:rsidTr="00545244">
        <w:trPr>
          <w:jc w:val="center"/>
        </w:trPr>
        <w:tc>
          <w:tcPr>
            <w:tcW w:w="1872" w:type="dxa"/>
            <w:vAlign w:val="center"/>
          </w:tcPr>
          <w:p w14:paraId="0E37DB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0FF56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3,39</w:t>
            </w:r>
          </w:p>
        </w:tc>
        <w:tc>
          <w:tcPr>
            <w:tcW w:w="1872" w:type="dxa"/>
            <w:vAlign w:val="center"/>
          </w:tcPr>
          <w:p w14:paraId="5379CC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0,043</w:t>
            </w:r>
          </w:p>
        </w:tc>
        <w:tc>
          <w:tcPr>
            <w:tcW w:w="1872" w:type="dxa"/>
            <w:vAlign w:val="center"/>
          </w:tcPr>
          <w:p w14:paraId="02AE75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79E04E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0,72</w:t>
            </w:r>
          </w:p>
        </w:tc>
      </w:tr>
      <w:tr w:rsidR="00D3495F" w:rsidRPr="000B7509" w14:paraId="4DBC7522" w14:textId="77777777" w:rsidTr="00545244">
        <w:trPr>
          <w:jc w:val="center"/>
        </w:trPr>
        <w:tc>
          <w:tcPr>
            <w:tcW w:w="1872" w:type="dxa"/>
            <w:vAlign w:val="center"/>
          </w:tcPr>
          <w:p w14:paraId="14024D7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376293E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1,55</w:t>
            </w:r>
          </w:p>
        </w:tc>
        <w:tc>
          <w:tcPr>
            <w:tcW w:w="1872" w:type="dxa"/>
            <w:vAlign w:val="center"/>
          </w:tcPr>
          <w:p w14:paraId="5BD14F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0,020</w:t>
            </w:r>
          </w:p>
        </w:tc>
        <w:tc>
          <w:tcPr>
            <w:tcW w:w="1872" w:type="dxa"/>
            <w:vAlign w:val="center"/>
          </w:tcPr>
          <w:p w14:paraId="07D088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0,160</w:t>
            </w:r>
          </w:p>
        </w:tc>
        <w:tc>
          <w:tcPr>
            <w:tcW w:w="1872" w:type="dxa"/>
            <w:vAlign w:val="center"/>
          </w:tcPr>
          <w:p w14:paraId="660E4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</w:tr>
    </w:tbl>
    <w:p w14:paraId="746978A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51E677D6" w14:textId="1FD974F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η²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peso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individual; o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11902875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6BB96B1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Trajetória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tendência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27F42F3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BED9E1D" wp14:editId="25D79B13">
            <wp:extent cx="5760720" cy="42557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tendencia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D091" w14:textId="40340D6F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653994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67C3F2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HIIT: 2, 4, 7).</w:t>
      </w:r>
    </w:p>
    <w:p w14:paraId="2F0B912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B64E7E4" wp14:editId="4920F450">
            <wp:extent cx="5760720" cy="42557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boxplots_por_d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C992" w14:textId="25D67321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EAFA0A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2B335B5" w14:textId="23BA610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intermediário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discutida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0203113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5.6.1 Comportamento de cada variável ao longo da semana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1E079B5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 e 4,0 → 7,5),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(7,6 → 4,5). O PTH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(3, 5 e 6),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(8,3).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diminui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4DE3E2E" w14:textId="159241E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diária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passos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* =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61"/>
        <w:gridCol w:w="1130"/>
        <w:gridCol w:w="1129"/>
        <w:gridCol w:w="1129"/>
        <w:gridCol w:w="1129"/>
        <w:gridCol w:w="1129"/>
        <w:gridCol w:w="1129"/>
        <w:gridCol w:w="1129"/>
      </w:tblGrid>
      <w:tr w:rsidR="00D3495F" w:rsidRPr="000B7509" w14:paraId="6F8888A7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D0436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B2DE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D1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A1AF2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D2*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6E4A4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D3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C8FC7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D4*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E2EE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D5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D34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D6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039C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D7*</w:t>
            </w:r>
          </w:p>
        </w:tc>
      </w:tr>
      <w:tr w:rsidR="00D3495F" w:rsidRPr="000B7509" w14:paraId="10BB30E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EF6E7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170" w:type="dxa"/>
            <w:vAlign w:val="center"/>
          </w:tcPr>
          <w:p w14:paraId="736ED3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4,20</w:t>
            </w:r>
          </w:p>
        </w:tc>
        <w:tc>
          <w:tcPr>
            <w:tcW w:w="1170" w:type="dxa"/>
            <w:vAlign w:val="center"/>
          </w:tcPr>
          <w:p w14:paraId="7DB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5,59</w:t>
            </w:r>
          </w:p>
        </w:tc>
        <w:tc>
          <w:tcPr>
            <w:tcW w:w="1170" w:type="dxa"/>
            <w:vAlign w:val="center"/>
          </w:tcPr>
          <w:p w14:paraId="7A54E0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5,94</w:t>
            </w:r>
          </w:p>
        </w:tc>
        <w:tc>
          <w:tcPr>
            <w:tcW w:w="1170" w:type="dxa"/>
            <w:vAlign w:val="center"/>
          </w:tcPr>
          <w:p w14:paraId="2543B7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6,53</w:t>
            </w:r>
          </w:p>
        </w:tc>
        <w:tc>
          <w:tcPr>
            <w:tcW w:w="1170" w:type="dxa"/>
            <w:vAlign w:val="center"/>
          </w:tcPr>
          <w:p w14:paraId="31D571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5,93</w:t>
            </w:r>
          </w:p>
        </w:tc>
        <w:tc>
          <w:tcPr>
            <w:tcW w:w="1170" w:type="dxa"/>
            <w:vAlign w:val="center"/>
          </w:tcPr>
          <w:p w14:paraId="646BBB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170" w:type="dxa"/>
            <w:vAlign w:val="center"/>
          </w:tcPr>
          <w:p w14:paraId="13FA9F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7,56</w:t>
            </w:r>
          </w:p>
        </w:tc>
      </w:tr>
      <w:tr w:rsidR="00D3495F" w:rsidRPr="000B7509" w14:paraId="797C1BC4" w14:textId="77777777" w:rsidTr="00545244">
        <w:trPr>
          <w:jc w:val="center"/>
        </w:trPr>
        <w:tc>
          <w:tcPr>
            <w:tcW w:w="1170" w:type="dxa"/>
            <w:vAlign w:val="center"/>
          </w:tcPr>
          <w:p w14:paraId="785047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3ACEAA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3,96</w:t>
            </w:r>
          </w:p>
        </w:tc>
        <w:tc>
          <w:tcPr>
            <w:tcW w:w="1170" w:type="dxa"/>
            <w:vAlign w:val="center"/>
          </w:tcPr>
          <w:p w14:paraId="25618A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170" w:type="dxa"/>
            <w:vAlign w:val="center"/>
          </w:tcPr>
          <w:p w14:paraId="2A17D4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5,00</w:t>
            </w:r>
          </w:p>
        </w:tc>
        <w:tc>
          <w:tcPr>
            <w:tcW w:w="1170" w:type="dxa"/>
            <w:vAlign w:val="center"/>
          </w:tcPr>
          <w:p w14:paraId="6F4DE0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5,76</w:t>
            </w:r>
          </w:p>
        </w:tc>
        <w:tc>
          <w:tcPr>
            <w:tcW w:w="1170" w:type="dxa"/>
            <w:vAlign w:val="center"/>
          </w:tcPr>
          <w:p w14:paraId="19B218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5,27</w:t>
            </w:r>
          </w:p>
        </w:tc>
        <w:tc>
          <w:tcPr>
            <w:tcW w:w="1170" w:type="dxa"/>
            <w:vAlign w:val="center"/>
          </w:tcPr>
          <w:p w14:paraId="6067B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5,75</w:t>
            </w:r>
          </w:p>
        </w:tc>
        <w:tc>
          <w:tcPr>
            <w:tcW w:w="1170" w:type="dxa"/>
            <w:vAlign w:val="center"/>
          </w:tcPr>
          <w:p w14:paraId="06F17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7,46</w:t>
            </w:r>
          </w:p>
        </w:tc>
      </w:tr>
      <w:tr w:rsidR="00D3495F" w:rsidRPr="000B7509" w14:paraId="4DBA90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4236E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6C3FE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2,52</w:t>
            </w:r>
          </w:p>
        </w:tc>
        <w:tc>
          <w:tcPr>
            <w:tcW w:w="1170" w:type="dxa"/>
            <w:vAlign w:val="center"/>
          </w:tcPr>
          <w:p w14:paraId="6BBA82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4,61</w:t>
            </w:r>
          </w:p>
        </w:tc>
        <w:tc>
          <w:tcPr>
            <w:tcW w:w="1170" w:type="dxa"/>
            <w:vAlign w:val="center"/>
          </w:tcPr>
          <w:p w14:paraId="6D20C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2,87</w:t>
            </w:r>
          </w:p>
        </w:tc>
        <w:tc>
          <w:tcPr>
            <w:tcW w:w="1170" w:type="dxa"/>
            <w:vAlign w:val="center"/>
          </w:tcPr>
          <w:p w14:paraId="1E0CDA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170" w:type="dxa"/>
            <w:vAlign w:val="center"/>
          </w:tcPr>
          <w:p w14:paraId="6E188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2,19</w:t>
            </w:r>
          </w:p>
        </w:tc>
        <w:tc>
          <w:tcPr>
            <w:tcW w:w="1170" w:type="dxa"/>
            <w:vAlign w:val="center"/>
          </w:tcPr>
          <w:p w14:paraId="3E10CC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4,80</w:t>
            </w:r>
          </w:p>
        </w:tc>
        <w:tc>
          <w:tcPr>
            <w:tcW w:w="1170" w:type="dxa"/>
            <w:vAlign w:val="center"/>
          </w:tcPr>
          <w:p w14:paraId="256FD1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8,28</w:t>
            </w:r>
          </w:p>
        </w:tc>
      </w:tr>
      <w:tr w:rsidR="00D3495F" w:rsidRPr="000B7509" w14:paraId="1BB4E5BE" w14:textId="77777777" w:rsidTr="00545244">
        <w:trPr>
          <w:jc w:val="center"/>
        </w:trPr>
        <w:tc>
          <w:tcPr>
            <w:tcW w:w="1170" w:type="dxa"/>
            <w:vAlign w:val="center"/>
          </w:tcPr>
          <w:p w14:paraId="09376D8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E7252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7,61</w:t>
            </w:r>
          </w:p>
        </w:tc>
        <w:tc>
          <w:tcPr>
            <w:tcW w:w="1170" w:type="dxa"/>
            <w:vAlign w:val="center"/>
          </w:tcPr>
          <w:p w14:paraId="72D3CC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5,66</w:t>
            </w:r>
          </w:p>
        </w:tc>
        <w:tc>
          <w:tcPr>
            <w:tcW w:w="1170" w:type="dxa"/>
            <w:vAlign w:val="center"/>
          </w:tcPr>
          <w:p w14:paraId="425EAF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5,71</w:t>
            </w:r>
          </w:p>
        </w:tc>
        <w:tc>
          <w:tcPr>
            <w:tcW w:w="1170" w:type="dxa"/>
            <w:vAlign w:val="center"/>
          </w:tcPr>
          <w:p w14:paraId="45707E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5,28</w:t>
            </w:r>
          </w:p>
        </w:tc>
        <w:tc>
          <w:tcPr>
            <w:tcW w:w="1170" w:type="dxa"/>
            <w:vAlign w:val="center"/>
          </w:tcPr>
          <w:p w14:paraId="07B73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5,56</w:t>
            </w:r>
          </w:p>
        </w:tc>
        <w:tc>
          <w:tcPr>
            <w:tcW w:w="1170" w:type="dxa"/>
            <w:vAlign w:val="center"/>
          </w:tcPr>
          <w:p w14:paraId="1C10EC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5,74</w:t>
            </w:r>
          </w:p>
        </w:tc>
        <w:tc>
          <w:tcPr>
            <w:tcW w:w="1170" w:type="dxa"/>
            <w:vAlign w:val="center"/>
          </w:tcPr>
          <w:p w14:paraId="504C57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</w:tr>
      <w:tr w:rsidR="00D3495F" w:rsidRPr="000B7509" w14:paraId="63BF7694" w14:textId="77777777" w:rsidTr="00545244">
        <w:trPr>
          <w:jc w:val="center"/>
        </w:trPr>
        <w:tc>
          <w:tcPr>
            <w:tcW w:w="1170" w:type="dxa"/>
            <w:vAlign w:val="center"/>
          </w:tcPr>
          <w:p w14:paraId="05DE77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170" w:type="dxa"/>
            <w:vAlign w:val="center"/>
          </w:tcPr>
          <w:p w14:paraId="428FBCD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4,63</w:t>
            </w:r>
          </w:p>
        </w:tc>
        <w:tc>
          <w:tcPr>
            <w:tcW w:w="1170" w:type="dxa"/>
            <w:vAlign w:val="center"/>
          </w:tcPr>
          <w:p w14:paraId="1F4B56E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4,44</w:t>
            </w:r>
          </w:p>
        </w:tc>
        <w:tc>
          <w:tcPr>
            <w:tcW w:w="1170" w:type="dxa"/>
            <w:vAlign w:val="center"/>
          </w:tcPr>
          <w:p w14:paraId="285084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  <w:tc>
          <w:tcPr>
            <w:tcW w:w="1170" w:type="dxa"/>
            <w:vAlign w:val="center"/>
          </w:tcPr>
          <w:p w14:paraId="33FDB3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4,38</w:t>
            </w:r>
          </w:p>
        </w:tc>
        <w:tc>
          <w:tcPr>
            <w:tcW w:w="1170" w:type="dxa"/>
            <w:vAlign w:val="center"/>
          </w:tcPr>
          <w:p w14:paraId="26E629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6CF9E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4,62</w:t>
            </w:r>
          </w:p>
        </w:tc>
        <w:tc>
          <w:tcPr>
            <w:tcW w:w="1170" w:type="dxa"/>
            <w:vAlign w:val="center"/>
          </w:tcPr>
          <w:p w14:paraId="460909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5,05</w:t>
            </w:r>
          </w:p>
        </w:tc>
      </w:tr>
      <w:tr w:rsidR="00D3495F" w:rsidRPr="000B7509" w14:paraId="3DF852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4334F33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6465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2,17</w:t>
            </w:r>
          </w:p>
        </w:tc>
        <w:tc>
          <w:tcPr>
            <w:tcW w:w="1170" w:type="dxa"/>
            <w:vAlign w:val="center"/>
          </w:tcPr>
          <w:p w14:paraId="63948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170" w:type="dxa"/>
            <w:vAlign w:val="center"/>
          </w:tcPr>
          <w:p w14:paraId="5498D4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061E3C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50FFEA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170" w:type="dxa"/>
            <w:vAlign w:val="center"/>
          </w:tcPr>
          <w:p w14:paraId="04D300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1,49</w:t>
            </w:r>
          </w:p>
        </w:tc>
        <w:tc>
          <w:tcPr>
            <w:tcW w:w="1170" w:type="dxa"/>
            <w:vAlign w:val="center"/>
          </w:tcPr>
          <w:p w14:paraId="2DC6C82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75081569" w14:textId="77777777" w:rsidTr="00545244">
        <w:trPr>
          <w:jc w:val="center"/>
        </w:trPr>
        <w:tc>
          <w:tcPr>
            <w:tcW w:w="1170" w:type="dxa"/>
            <w:vAlign w:val="center"/>
          </w:tcPr>
          <w:p w14:paraId="7A72D7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2D0D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170" w:type="dxa"/>
            <w:vAlign w:val="center"/>
          </w:tcPr>
          <w:p w14:paraId="421C239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1,23</w:t>
            </w:r>
          </w:p>
        </w:tc>
        <w:tc>
          <w:tcPr>
            <w:tcW w:w="1170" w:type="dxa"/>
            <w:vAlign w:val="center"/>
          </w:tcPr>
          <w:p w14:paraId="4C8D76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6A0BAE4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5D2922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0,69</w:t>
            </w:r>
          </w:p>
        </w:tc>
        <w:tc>
          <w:tcPr>
            <w:tcW w:w="1170" w:type="dxa"/>
            <w:vAlign w:val="center"/>
          </w:tcPr>
          <w:p w14:paraId="0E22F9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1,06</w:t>
            </w:r>
          </w:p>
        </w:tc>
        <w:tc>
          <w:tcPr>
            <w:tcW w:w="1170" w:type="dxa"/>
            <w:vAlign w:val="center"/>
          </w:tcPr>
          <w:p w14:paraId="6ED4CE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1,27</w:t>
            </w:r>
          </w:p>
        </w:tc>
      </w:tr>
      <w:tr w:rsidR="00D3495F" w:rsidRPr="000B7509" w14:paraId="6647EEB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22A41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3A0D61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1,98</w:t>
            </w:r>
          </w:p>
        </w:tc>
        <w:tc>
          <w:tcPr>
            <w:tcW w:w="1170" w:type="dxa"/>
            <w:vAlign w:val="center"/>
          </w:tcPr>
          <w:p w14:paraId="2E7411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1,72</w:t>
            </w:r>
          </w:p>
        </w:tc>
        <w:tc>
          <w:tcPr>
            <w:tcW w:w="1170" w:type="dxa"/>
            <w:vAlign w:val="center"/>
          </w:tcPr>
          <w:p w14:paraId="35E193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170" w:type="dxa"/>
            <w:vAlign w:val="center"/>
          </w:tcPr>
          <w:p w14:paraId="29E7A2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3641C9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14CDFE7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1,66</w:t>
            </w:r>
          </w:p>
        </w:tc>
        <w:tc>
          <w:tcPr>
            <w:tcW w:w="1170" w:type="dxa"/>
            <w:vAlign w:val="center"/>
          </w:tcPr>
          <w:p w14:paraId="3DA7B7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</w:tr>
      <w:tr w:rsidR="00D3495F" w:rsidRPr="000B7509" w14:paraId="02E2FC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09EBB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4816F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170" w:type="dxa"/>
            <w:vAlign w:val="center"/>
          </w:tcPr>
          <w:p w14:paraId="449F23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2819CB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0,30</w:t>
            </w:r>
          </w:p>
        </w:tc>
        <w:tc>
          <w:tcPr>
            <w:tcW w:w="1170" w:type="dxa"/>
            <w:vAlign w:val="center"/>
          </w:tcPr>
          <w:p w14:paraId="008E18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6660A4A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</w:t>
            </w:r>
          </w:p>
        </w:tc>
        <w:tc>
          <w:tcPr>
            <w:tcW w:w="1170" w:type="dxa"/>
            <w:vAlign w:val="center"/>
          </w:tcPr>
          <w:p w14:paraId="249899B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0D4DF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</w:tbl>
    <w:p w14:paraId="417B0585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8FA8B55" w14:textId="436CD6D8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234D36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Comportamento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6B398C67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0497CC7" wp14:editId="6E449E5B">
            <wp:extent cx="5760720" cy="47829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variaveis_por_d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1C64" w14:textId="21203262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E3BAE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B8646A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(4,0 → 7,5)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(7,6 → 4,5)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bipolar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PTH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alívio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(3, 5 e 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real,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emocional-negativa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gangorra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9522002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5.6.2 Perfil iceberg ao longo da semana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EA2B960" w14:textId="770C171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71% no Dia 1 para 33% no Dia 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&gt; 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48% para 72%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gradual: o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despenca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2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HIIT.</w:t>
      </w:r>
    </w:p>
    <w:p w14:paraId="43AE911C" w14:textId="7063412E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iceberg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perturbação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52"/>
        <w:gridCol w:w="2260"/>
        <w:gridCol w:w="2268"/>
        <w:gridCol w:w="2285"/>
      </w:tblGrid>
      <w:tr w:rsidR="00D3495F" w:rsidRPr="000B7509" w14:paraId="6F60CFF6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01B5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8E007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1B584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iceberg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B8E6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perturbado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(PTH&gt;0)</w:t>
            </w:r>
          </w:p>
        </w:tc>
      </w:tr>
      <w:tr w:rsidR="00D3495F" w:rsidRPr="000B7509" w14:paraId="5FFFEACB" w14:textId="77777777" w:rsidTr="00545244">
        <w:trPr>
          <w:jc w:val="center"/>
        </w:trPr>
        <w:tc>
          <w:tcPr>
            <w:tcW w:w="2340" w:type="dxa"/>
            <w:vAlign w:val="center"/>
          </w:tcPr>
          <w:p w14:paraId="7016F0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2340" w:type="dxa"/>
            <w:vAlign w:val="center"/>
          </w:tcPr>
          <w:p w14:paraId="3B1AF9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4F104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71,4</w:t>
            </w:r>
          </w:p>
        </w:tc>
        <w:tc>
          <w:tcPr>
            <w:tcW w:w="2340" w:type="dxa"/>
            <w:vAlign w:val="center"/>
          </w:tcPr>
          <w:p w14:paraId="7D3471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</w:tr>
      <w:tr w:rsidR="00D3495F" w:rsidRPr="000B7509" w14:paraId="5BD6174F" w14:textId="77777777" w:rsidTr="00545244">
        <w:trPr>
          <w:jc w:val="center"/>
        </w:trPr>
        <w:tc>
          <w:tcPr>
            <w:tcW w:w="2340" w:type="dxa"/>
            <w:vAlign w:val="center"/>
          </w:tcPr>
          <w:p w14:paraId="77DF55A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2340" w:type="dxa"/>
            <w:vAlign w:val="center"/>
          </w:tcPr>
          <w:p w14:paraId="4DE67ED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1E9D433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48,9</w:t>
            </w:r>
          </w:p>
        </w:tc>
        <w:tc>
          <w:tcPr>
            <w:tcW w:w="2340" w:type="dxa"/>
            <w:vAlign w:val="center"/>
          </w:tcPr>
          <w:p w14:paraId="122977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64,9</w:t>
            </w:r>
          </w:p>
        </w:tc>
      </w:tr>
      <w:tr w:rsidR="00D3495F" w:rsidRPr="000B7509" w14:paraId="5E269BE2" w14:textId="77777777" w:rsidTr="00545244">
        <w:trPr>
          <w:jc w:val="center"/>
        </w:trPr>
        <w:tc>
          <w:tcPr>
            <w:tcW w:w="2340" w:type="dxa"/>
            <w:vAlign w:val="center"/>
          </w:tcPr>
          <w:p w14:paraId="3F4925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2340" w:type="dxa"/>
            <w:vAlign w:val="center"/>
          </w:tcPr>
          <w:p w14:paraId="7437B1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7A7DA1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44,0</w:t>
            </w:r>
          </w:p>
        </w:tc>
        <w:tc>
          <w:tcPr>
            <w:tcW w:w="2340" w:type="dxa"/>
            <w:vAlign w:val="center"/>
          </w:tcPr>
          <w:p w14:paraId="1D659C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54,7</w:t>
            </w:r>
          </w:p>
        </w:tc>
      </w:tr>
      <w:tr w:rsidR="00D3495F" w:rsidRPr="000B7509" w14:paraId="2CE30928" w14:textId="77777777" w:rsidTr="00545244">
        <w:trPr>
          <w:jc w:val="center"/>
        </w:trPr>
        <w:tc>
          <w:tcPr>
            <w:tcW w:w="2340" w:type="dxa"/>
            <w:vAlign w:val="center"/>
          </w:tcPr>
          <w:p w14:paraId="0A3705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2340" w:type="dxa"/>
            <w:vAlign w:val="center"/>
          </w:tcPr>
          <w:p w14:paraId="7BE9DF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561E22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41,7</w:t>
            </w:r>
          </w:p>
        </w:tc>
        <w:tc>
          <w:tcPr>
            <w:tcW w:w="2340" w:type="dxa"/>
            <w:vAlign w:val="center"/>
          </w:tcPr>
          <w:p w14:paraId="5D2343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65,0</w:t>
            </w:r>
          </w:p>
        </w:tc>
      </w:tr>
      <w:tr w:rsidR="00D3495F" w:rsidRPr="000B7509" w14:paraId="064661DB" w14:textId="77777777" w:rsidTr="00545244">
        <w:trPr>
          <w:jc w:val="center"/>
        </w:trPr>
        <w:tc>
          <w:tcPr>
            <w:tcW w:w="2340" w:type="dxa"/>
            <w:vAlign w:val="center"/>
          </w:tcPr>
          <w:p w14:paraId="1CE31F5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2340" w:type="dxa"/>
            <w:vAlign w:val="center"/>
          </w:tcPr>
          <w:p w14:paraId="503553D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28DD80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53,5</w:t>
            </w:r>
          </w:p>
        </w:tc>
        <w:tc>
          <w:tcPr>
            <w:tcW w:w="2340" w:type="dxa"/>
            <w:vAlign w:val="center"/>
          </w:tcPr>
          <w:p w14:paraId="549C2B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50,7</w:t>
            </w:r>
          </w:p>
        </w:tc>
      </w:tr>
      <w:tr w:rsidR="00D3495F" w:rsidRPr="000B7509" w14:paraId="3821982A" w14:textId="77777777" w:rsidTr="00545244">
        <w:trPr>
          <w:jc w:val="center"/>
        </w:trPr>
        <w:tc>
          <w:tcPr>
            <w:tcW w:w="2340" w:type="dxa"/>
            <w:vAlign w:val="center"/>
          </w:tcPr>
          <w:p w14:paraId="5524B5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2340" w:type="dxa"/>
            <w:vAlign w:val="center"/>
          </w:tcPr>
          <w:p w14:paraId="7C549A8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54B9773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47,1</w:t>
            </w:r>
          </w:p>
        </w:tc>
        <w:tc>
          <w:tcPr>
            <w:tcW w:w="2340" w:type="dxa"/>
            <w:vAlign w:val="center"/>
          </w:tcPr>
          <w:p w14:paraId="6A1EBC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55,9</w:t>
            </w:r>
          </w:p>
        </w:tc>
      </w:tr>
      <w:tr w:rsidR="00D3495F" w:rsidRPr="000B7509" w14:paraId="043087FD" w14:textId="77777777" w:rsidTr="00545244">
        <w:trPr>
          <w:jc w:val="center"/>
        </w:trPr>
        <w:tc>
          <w:tcPr>
            <w:tcW w:w="2340" w:type="dxa"/>
            <w:vAlign w:val="center"/>
          </w:tcPr>
          <w:p w14:paraId="7BD761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2340" w:type="dxa"/>
            <w:vAlign w:val="center"/>
          </w:tcPr>
          <w:p w14:paraId="10CD91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395CB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32,6</w:t>
            </w:r>
          </w:p>
        </w:tc>
        <w:tc>
          <w:tcPr>
            <w:tcW w:w="2340" w:type="dxa"/>
            <w:vAlign w:val="center"/>
          </w:tcPr>
          <w:p w14:paraId="363401A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71,7</w:t>
            </w:r>
          </w:p>
        </w:tc>
      </w:tr>
    </w:tbl>
    <w:p w14:paraId="02A25C4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4DDB559" w14:textId="48FF3BB5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48A36A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(barras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07565A2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97BEE83" wp14:editId="0279EF56">
            <wp:extent cx="5760720" cy="330643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iceber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F943" w14:textId="3951848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23A109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89C275C" w14:textId="00B9AF8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de 71% para 33%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o iceberg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1985; 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governado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</w:t>
      </w:r>
    </w:p>
    <w:p w14:paraId="399EC37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5.6.3 Distribuição dos seis perfis de humor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1ABDC4A3" w14:textId="3E3B1C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 do iceberg, as observações foram classificadas nos seis perfis de humor do BRUMS (adaptado de PARSONS-SMITH et al., 2017): iceberg, iceberg invertido, Everest invertido, barbatana de tubarão, superfície e submerso. Como não há normas populacionais (escore-T) para esta amostra, as subescalas foram padronizadas dentro da amostra e cada observação atribuída ao centroide canônico mais próximo (Tabela 21; Figura 22). O perfil superfície — todas as dimensões próximas da média — predomina (57%), consequência do efeito piso das subescalas negativas, que raramente se afastam da média; isto deve ser lido como limitação do instrumento nesta população, não como achado substantivo. O sinal relevante está na queda do iceberg (21% no Dia 1 → 7% no Dia 7; 10% nos dias de HIIT vs. 16% sem HIIT) e no leve aumento dos perfis negativos (iceberg invertido e Everest invertido) nos dias de HIIT. Este percentual de iceberg é menor que o da seção 5.6.2 por usar critério mais estrito: exige vigor acima da média E negativas abaixo, não apenas vigor acima das negativas.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7D2D6638" w14:textId="21A65D0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humor (%): global,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extremos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HIIT.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8"/>
        <w:gridCol w:w="1515"/>
        <w:gridCol w:w="1503"/>
        <w:gridCol w:w="1503"/>
        <w:gridCol w:w="1508"/>
        <w:gridCol w:w="1508"/>
      </w:tblGrid>
      <w:tr w:rsidR="00D3495F" w:rsidRPr="000B7509" w14:paraId="699ECEE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1B77D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Perfil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75E83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Global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DE7A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1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50E86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7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94C80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FCC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</w:tr>
      <w:tr w:rsidR="00D3495F" w:rsidRPr="000B7509" w14:paraId="5C460F2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756C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Superfície</w:t>
            </w:r>
            <w:proofErr w:type="spellEnd"/>
          </w:p>
        </w:tc>
        <w:tc>
          <w:tcPr>
            <w:tcW w:w="1560" w:type="dxa"/>
            <w:vAlign w:val="center"/>
          </w:tcPr>
          <w:p w14:paraId="0FCDAE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56,8</w:t>
            </w:r>
          </w:p>
        </w:tc>
        <w:tc>
          <w:tcPr>
            <w:tcW w:w="1560" w:type="dxa"/>
            <w:vAlign w:val="center"/>
          </w:tcPr>
          <w:p w14:paraId="60A665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  <w:tc>
          <w:tcPr>
            <w:tcW w:w="1560" w:type="dxa"/>
            <w:vAlign w:val="center"/>
          </w:tcPr>
          <w:p w14:paraId="6A9EF8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60,9</w:t>
            </w:r>
          </w:p>
        </w:tc>
        <w:tc>
          <w:tcPr>
            <w:tcW w:w="1560" w:type="dxa"/>
            <w:vAlign w:val="center"/>
          </w:tcPr>
          <w:p w14:paraId="6FA399D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58,5</w:t>
            </w:r>
          </w:p>
        </w:tc>
        <w:tc>
          <w:tcPr>
            <w:tcW w:w="1560" w:type="dxa"/>
            <w:vAlign w:val="center"/>
          </w:tcPr>
          <w:p w14:paraId="725259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57,0</w:t>
            </w:r>
          </w:p>
        </w:tc>
      </w:tr>
      <w:tr w:rsidR="00D3495F" w:rsidRPr="000B7509" w14:paraId="04F096C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6BFD03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</w:t>
            </w:r>
          </w:p>
        </w:tc>
        <w:tc>
          <w:tcPr>
            <w:tcW w:w="1560" w:type="dxa"/>
            <w:vAlign w:val="center"/>
          </w:tcPr>
          <w:p w14:paraId="07A2A1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13,8</w:t>
            </w:r>
          </w:p>
        </w:tc>
        <w:tc>
          <w:tcPr>
            <w:tcW w:w="1560" w:type="dxa"/>
            <w:vAlign w:val="center"/>
          </w:tcPr>
          <w:p w14:paraId="0525D9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21,4</w:t>
            </w:r>
          </w:p>
        </w:tc>
        <w:tc>
          <w:tcPr>
            <w:tcW w:w="1560" w:type="dxa"/>
            <w:vAlign w:val="center"/>
          </w:tcPr>
          <w:p w14:paraId="180ADF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741DFD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10,0</w:t>
            </w:r>
          </w:p>
        </w:tc>
        <w:tc>
          <w:tcPr>
            <w:tcW w:w="1560" w:type="dxa"/>
            <w:vAlign w:val="center"/>
          </w:tcPr>
          <w:p w14:paraId="3D97D5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15,9</w:t>
            </w:r>
          </w:p>
        </w:tc>
      </w:tr>
      <w:tr w:rsidR="00D3495F" w:rsidRPr="000B7509" w14:paraId="63047CB1" w14:textId="77777777" w:rsidTr="00545244">
        <w:trPr>
          <w:jc w:val="center"/>
        </w:trPr>
        <w:tc>
          <w:tcPr>
            <w:tcW w:w="1560" w:type="dxa"/>
            <w:vAlign w:val="center"/>
          </w:tcPr>
          <w:p w14:paraId="1CD3EF5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Submerso</w:t>
            </w:r>
            <w:proofErr w:type="spellEnd"/>
          </w:p>
        </w:tc>
        <w:tc>
          <w:tcPr>
            <w:tcW w:w="1560" w:type="dxa"/>
            <w:vAlign w:val="center"/>
          </w:tcPr>
          <w:p w14:paraId="09926B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9,4</w:t>
            </w:r>
          </w:p>
        </w:tc>
        <w:tc>
          <w:tcPr>
            <w:tcW w:w="1560" w:type="dxa"/>
            <w:vAlign w:val="center"/>
          </w:tcPr>
          <w:p w14:paraId="512C0C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7,1</w:t>
            </w:r>
          </w:p>
        </w:tc>
        <w:tc>
          <w:tcPr>
            <w:tcW w:w="1560" w:type="dxa"/>
            <w:vAlign w:val="center"/>
          </w:tcPr>
          <w:p w14:paraId="21F77A7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E2125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1560" w:type="dxa"/>
            <w:vAlign w:val="center"/>
          </w:tcPr>
          <w:p w14:paraId="48A0FC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10,7</w:t>
            </w:r>
          </w:p>
        </w:tc>
      </w:tr>
      <w:tr w:rsidR="00D3495F" w:rsidRPr="000B7509" w14:paraId="6B63DC15" w14:textId="77777777" w:rsidTr="00545244">
        <w:trPr>
          <w:jc w:val="center"/>
        </w:trPr>
        <w:tc>
          <w:tcPr>
            <w:tcW w:w="1560" w:type="dxa"/>
            <w:vAlign w:val="center"/>
          </w:tcPr>
          <w:p w14:paraId="3E306E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6301EF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9,0</w:t>
            </w:r>
          </w:p>
        </w:tc>
        <w:tc>
          <w:tcPr>
            <w:tcW w:w="1560" w:type="dxa"/>
            <w:vAlign w:val="center"/>
          </w:tcPr>
          <w:p w14:paraId="5C3F9E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0FA03D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1176A2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10,5</w:t>
            </w:r>
          </w:p>
        </w:tc>
        <w:tc>
          <w:tcPr>
            <w:tcW w:w="1560" w:type="dxa"/>
            <w:vAlign w:val="center"/>
          </w:tcPr>
          <w:p w14:paraId="0F41D3B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</w:t>
            </w:r>
          </w:p>
        </w:tc>
      </w:tr>
      <w:tr w:rsidR="00D3495F" w:rsidRPr="000B7509" w14:paraId="3D7741F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0FF12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Barbatana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tubarão</w:t>
            </w:r>
            <w:proofErr w:type="spellEnd"/>
          </w:p>
        </w:tc>
        <w:tc>
          <w:tcPr>
            <w:tcW w:w="1560" w:type="dxa"/>
            <w:vAlign w:val="center"/>
          </w:tcPr>
          <w:p w14:paraId="046A49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</w:t>
            </w:r>
          </w:p>
        </w:tc>
        <w:tc>
          <w:tcPr>
            <w:tcW w:w="1560" w:type="dxa"/>
            <w:vAlign w:val="center"/>
          </w:tcPr>
          <w:p w14:paraId="7C8EDF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10266D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D492F7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8,0</w:t>
            </w:r>
          </w:p>
        </w:tc>
        <w:tc>
          <w:tcPr>
            <w:tcW w:w="1560" w:type="dxa"/>
            <w:vAlign w:val="center"/>
          </w:tcPr>
          <w:p w14:paraId="6BAF4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</w:t>
            </w:r>
          </w:p>
        </w:tc>
      </w:tr>
      <w:tr w:rsidR="00D3495F" w:rsidRPr="000B7509" w14:paraId="4E058A9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32AA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Everest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35B77F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</w:t>
            </w:r>
          </w:p>
        </w:tc>
        <w:tc>
          <w:tcPr>
            <w:tcW w:w="1560" w:type="dxa"/>
            <w:vAlign w:val="center"/>
          </w:tcPr>
          <w:p w14:paraId="5B951C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</w:t>
            </w:r>
          </w:p>
        </w:tc>
        <w:tc>
          <w:tcPr>
            <w:tcW w:w="1560" w:type="dxa"/>
            <w:vAlign w:val="center"/>
          </w:tcPr>
          <w:p w14:paraId="027A3D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697BA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</w:t>
            </w:r>
          </w:p>
        </w:tc>
        <w:tc>
          <w:tcPr>
            <w:tcW w:w="1560" w:type="dxa"/>
            <w:vAlign w:val="center"/>
          </w:tcPr>
          <w:p w14:paraId="25D741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</w:t>
            </w:r>
          </w:p>
        </w:tc>
      </w:tr>
    </w:tbl>
    <w:p w14:paraId="7D74BC5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5A32A4F" w14:textId="2ADD0E2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Adaptado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Parsons-Smith et al. (2017);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-T).</w:t>
      </w:r>
    </w:p>
    <w:p w14:paraId="1F9AF5EA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B8DB7B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superfície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iceberg).</w:t>
      </w:r>
    </w:p>
    <w:p w14:paraId="58F0FD3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DF5E42" wp14:editId="062FBD4F">
            <wp:extent cx="5760720" cy="342073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erfis_hum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C3FD" w14:textId="452C8B83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5D7E16B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5EFB2F7" w14:textId="7F30C66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novo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fora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clusters)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mecânica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vigor↔fadiga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6D1B2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 – Forma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brutos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BRUMS, 0–16) no Dia 1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e no Dia 7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2–6. No Dia 1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clássico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no Dia 7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colapsa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a Fadiga assume,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BF360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18D3B7C" wp14:editId="422FC635">
            <wp:extent cx="5852160" cy="351129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perfil_seman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9830" w14:textId="69A14C27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913D42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(Vigor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z)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zero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predomínio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iceberg);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progressiva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03CC6355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743F1AB" wp14:editId="649B0250">
            <wp:extent cx="5577840" cy="340868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8C27" w14:textId="0BB1300D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1AF424F" w14:textId="0320F36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Morgan (1985):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projeta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'iceberg'. Ao final,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Vigor e Fadiga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 resume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 e 22)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é o motor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TERRY et al.,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7B1998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5.7 Resposta aguda pré→pós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35C9EB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 = 27),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mudar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rótulo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trivial).</w:t>
      </w:r>
    </w:p>
    <w:p w14:paraId="5342EE23" w14:textId="5BBD029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(Δ;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agrupado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135 pares; d de Cohen; p antes/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depois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pseudorreplicação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7"/>
        <w:gridCol w:w="1490"/>
        <w:gridCol w:w="1540"/>
        <w:gridCol w:w="1497"/>
        <w:gridCol w:w="1506"/>
        <w:gridCol w:w="1515"/>
      </w:tblGrid>
      <w:tr w:rsidR="00D3495F" w:rsidRPr="000B7509" w14:paraId="031188F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B68C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B25F3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A0140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[IC 95%]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D044D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 Cohen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2018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ingênuo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F469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corrigido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</w:tr>
      <w:tr w:rsidR="00D3495F" w:rsidRPr="000B7509" w14:paraId="1E686B20" w14:textId="77777777" w:rsidTr="00545244">
        <w:trPr>
          <w:jc w:val="center"/>
        </w:trPr>
        <w:tc>
          <w:tcPr>
            <w:tcW w:w="1560" w:type="dxa"/>
            <w:vAlign w:val="center"/>
          </w:tcPr>
          <w:p w14:paraId="52BFE1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633B0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+1,65</w:t>
            </w:r>
          </w:p>
        </w:tc>
        <w:tc>
          <w:tcPr>
            <w:tcW w:w="1560" w:type="dxa"/>
            <w:vAlign w:val="center"/>
          </w:tcPr>
          <w:p w14:paraId="28109B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 [0,60–0,95]</w:t>
            </w:r>
          </w:p>
        </w:tc>
        <w:tc>
          <w:tcPr>
            <w:tcW w:w="1560" w:type="dxa"/>
            <w:vAlign w:val="center"/>
          </w:tcPr>
          <w:p w14:paraId="2035F07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505631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15BA12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</w:tr>
      <w:tr w:rsidR="00D3495F" w:rsidRPr="000B7509" w14:paraId="1D9FDFE4" w14:textId="77777777" w:rsidTr="00545244">
        <w:trPr>
          <w:jc w:val="center"/>
        </w:trPr>
        <w:tc>
          <w:tcPr>
            <w:tcW w:w="1560" w:type="dxa"/>
            <w:vAlign w:val="center"/>
          </w:tcPr>
          <w:p w14:paraId="26E2618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55C517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+1,50</w:t>
            </w:r>
          </w:p>
        </w:tc>
        <w:tc>
          <w:tcPr>
            <w:tcW w:w="1560" w:type="dxa"/>
            <w:vAlign w:val="center"/>
          </w:tcPr>
          <w:p w14:paraId="0516A8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[0,29–0,59]</w:t>
            </w:r>
          </w:p>
        </w:tc>
        <w:tc>
          <w:tcPr>
            <w:tcW w:w="1560" w:type="dxa"/>
            <w:vAlign w:val="center"/>
          </w:tcPr>
          <w:p w14:paraId="5141CB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64264A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2C1430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64CC4D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195CFE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1F892D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+3,47</w:t>
            </w:r>
          </w:p>
        </w:tc>
        <w:tc>
          <w:tcPr>
            <w:tcW w:w="1560" w:type="dxa"/>
            <w:vAlign w:val="center"/>
          </w:tcPr>
          <w:p w14:paraId="6CA275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0,44 [0,28–0,60]</w:t>
            </w:r>
          </w:p>
        </w:tc>
        <w:tc>
          <w:tcPr>
            <w:tcW w:w="1560" w:type="dxa"/>
            <w:vAlign w:val="center"/>
          </w:tcPr>
          <w:p w14:paraId="2F788F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560" w:type="dxa"/>
            <w:vAlign w:val="center"/>
          </w:tcPr>
          <w:p w14:paraId="3F30D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4FD2CB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14FEB01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D5C08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F48EA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−1,09</w:t>
            </w:r>
          </w:p>
        </w:tc>
        <w:tc>
          <w:tcPr>
            <w:tcW w:w="1560" w:type="dxa"/>
            <w:vAlign w:val="center"/>
          </w:tcPr>
          <w:p w14:paraId="2B55D4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 [−0,54;−0,23]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</w:p>
        </w:tc>
        <w:tc>
          <w:tcPr>
            <w:tcW w:w="1560" w:type="dxa"/>
            <w:vAlign w:val="center"/>
          </w:tcPr>
          <w:p w14:paraId="16CFA77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−0,35</w:t>
            </w:r>
          </w:p>
        </w:tc>
        <w:tc>
          <w:tcPr>
            <w:tcW w:w="1560" w:type="dxa"/>
            <w:vAlign w:val="center"/>
          </w:tcPr>
          <w:p w14:paraId="375922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7198FBB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0,061 n.s.</w:t>
            </w:r>
          </w:p>
        </w:tc>
      </w:tr>
      <w:tr w:rsidR="00D3495F" w:rsidRPr="000B7509" w14:paraId="592BCD17" w14:textId="77777777" w:rsidTr="00545244">
        <w:trPr>
          <w:jc w:val="center"/>
        </w:trPr>
        <w:tc>
          <w:tcPr>
            <w:tcW w:w="1560" w:type="dxa"/>
            <w:vAlign w:val="center"/>
          </w:tcPr>
          <w:p w14:paraId="09B65D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3420E2E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+0,57</w:t>
            </w:r>
          </w:p>
        </w:tc>
        <w:tc>
          <w:tcPr>
            <w:tcW w:w="1560" w:type="dxa"/>
            <w:vAlign w:val="center"/>
          </w:tcPr>
          <w:p w14:paraId="6CAEBA0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 [0,11–0,43]</w:t>
            </w:r>
          </w:p>
        </w:tc>
        <w:tc>
          <w:tcPr>
            <w:tcW w:w="1560" w:type="dxa"/>
            <w:vAlign w:val="center"/>
          </w:tcPr>
          <w:p w14:paraId="062351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560" w:type="dxa"/>
            <w:vAlign w:val="center"/>
          </w:tcPr>
          <w:p w14:paraId="1405BB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0,028</w:t>
            </w:r>
          </w:p>
        </w:tc>
        <w:tc>
          <w:tcPr>
            <w:tcW w:w="1560" w:type="dxa"/>
            <w:vAlign w:val="center"/>
          </w:tcPr>
          <w:p w14:paraId="3B05662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0,151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3194C9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067C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277DC6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+0,36</w:t>
            </w:r>
          </w:p>
        </w:tc>
        <w:tc>
          <w:tcPr>
            <w:tcW w:w="1560" w:type="dxa"/>
            <w:vAlign w:val="center"/>
          </w:tcPr>
          <w:p w14:paraId="1F44DA4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 [0,04–0,32]</w:t>
            </w:r>
          </w:p>
        </w:tc>
        <w:tc>
          <w:tcPr>
            <w:tcW w:w="1560" w:type="dxa"/>
            <w:vAlign w:val="center"/>
          </w:tcPr>
          <w:p w14:paraId="2F767A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560" w:type="dxa"/>
            <w:vAlign w:val="center"/>
          </w:tcPr>
          <w:p w14:paraId="6F43C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0,140 n.s.</w:t>
            </w:r>
          </w:p>
        </w:tc>
        <w:tc>
          <w:tcPr>
            <w:tcW w:w="1560" w:type="dxa"/>
            <w:vAlign w:val="center"/>
          </w:tcPr>
          <w:p w14:paraId="16435EB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0,468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25E4AC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116FD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1BFC604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+0,20</w:t>
            </w:r>
          </w:p>
        </w:tc>
        <w:tc>
          <w:tcPr>
            <w:tcW w:w="1560" w:type="dxa"/>
            <w:vAlign w:val="center"/>
          </w:tcPr>
          <w:p w14:paraId="3C0731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0,15 [−0,02;0,31]</w:t>
            </w:r>
          </w:p>
        </w:tc>
        <w:tc>
          <w:tcPr>
            <w:tcW w:w="1560" w:type="dxa"/>
            <w:vAlign w:val="center"/>
          </w:tcPr>
          <w:p w14:paraId="7B06D3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560" w:type="dxa"/>
            <w:vAlign w:val="center"/>
          </w:tcPr>
          <w:p w14:paraId="4FF2D7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0,115 n.s.</w:t>
            </w:r>
          </w:p>
        </w:tc>
        <w:tc>
          <w:tcPr>
            <w:tcW w:w="1560" w:type="dxa"/>
            <w:vAlign w:val="center"/>
          </w:tcPr>
          <w:p w14:paraId="324BED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0,090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535BEB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50BDCE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1C97E26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+0,37</w:t>
            </w:r>
          </w:p>
        </w:tc>
        <w:tc>
          <w:tcPr>
            <w:tcW w:w="1560" w:type="dxa"/>
            <w:vAlign w:val="center"/>
          </w:tcPr>
          <w:p w14:paraId="09D677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 [−0,04;0,30]</w:t>
            </w:r>
          </w:p>
        </w:tc>
        <w:tc>
          <w:tcPr>
            <w:tcW w:w="1560" w:type="dxa"/>
            <w:vAlign w:val="center"/>
          </w:tcPr>
          <w:p w14:paraId="03C24F2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50645A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0,232 n.s.</w:t>
            </w:r>
          </w:p>
        </w:tc>
        <w:tc>
          <w:tcPr>
            <w:tcW w:w="1560" w:type="dxa"/>
            <w:vAlign w:val="center"/>
          </w:tcPr>
          <w:p w14:paraId="34DE68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0,567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06CBB14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8763B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3ADC93F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248F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 [−0,21;0,13]</w:t>
            </w:r>
          </w:p>
        </w:tc>
        <w:tc>
          <w:tcPr>
            <w:tcW w:w="1560" w:type="dxa"/>
            <w:vAlign w:val="center"/>
          </w:tcPr>
          <w:p w14:paraId="04B1FE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7DE7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0,826 n.s.</w:t>
            </w:r>
          </w:p>
        </w:tc>
        <w:tc>
          <w:tcPr>
            <w:tcW w:w="1560" w:type="dxa"/>
            <w:vAlign w:val="center"/>
          </w:tcPr>
          <w:p w14:paraId="6818499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0,757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</w:tbl>
    <w:p w14:paraId="74E193C0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F5B88BD" w14:textId="1EC489A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599A61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(−0,33), enquanto as negativas não se movem.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superestimam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Vale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↑, vigor↓) coincide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soma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8645C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5.8 Confirmação multivariada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26A46808" w14:textId="03D3800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PERMANOVA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 de seis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(ii)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viola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(iii)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robusta da 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(ANDERSON; WALSH,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D08BC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duas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multivariadas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mesmo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(global/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exploratória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três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PERMANOVAs de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coletas.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usa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(D2–D7) 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contraste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baseline (D1)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bloco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o ID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E200B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1E56E70" wp14:editId="19CA9169">
            <wp:extent cx="6126480" cy="428853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esenho_permanov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7C4DD" w14:textId="4613513A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ECE905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omnibus: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PERMANOVAs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-HIIT) e Dia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coletas,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?'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investigado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potencialmente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3B43058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experimental.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(D2–D7)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baseline,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incapazes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responder.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baseline (D1)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ambos,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AF7D6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deliberado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segue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triangulação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omnibus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responder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Como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testes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ambas),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acrescenta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242FD9A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um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82D0627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5ABEC1C0" w14:textId="19D4A5F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Testes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92"/>
        <w:gridCol w:w="2271"/>
        <w:gridCol w:w="2252"/>
        <w:gridCol w:w="2250"/>
      </w:tblGrid>
      <w:tr w:rsidR="00D3495F" w:rsidRPr="000B7509" w14:paraId="06B41B6B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31BBE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Teste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A77D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Estatística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306ED0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BC098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0CFDD52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C8A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Hotelling T²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8B967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6,21) = 2,52</w:t>
            </w:r>
          </w:p>
        </w:tc>
        <w:tc>
          <w:tcPr>
            <w:tcW w:w="2340" w:type="dxa"/>
            <w:vAlign w:val="center"/>
          </w:tcPr>
          <w:p w14:paraId="1BCF2F6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0,054</w:t>
            </w:r>
          </w:p>
        </w:tc>
        <w:tc>
          <w:tcPr>
            <w:tcW w:w="2340" w:type="dxa"/>
            <w:vAlign w:val="center"/>
          </w:tcPr>
          <w:p w14:paraId="765A9B1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 = 0,83</w:t>
            </w:r>
          </w:p>
        </w:tc>
      </w:tr>
      <w:tr w:rsidR="00D3495F" w:rsidRPr="000B7509" w14:paraId="15417FCD" w14:textId="77777777" w:rsidTr="00545244">
        <w:trPr>
          <w:jc w:val="center"/>
        </w:trPr>
        <w:tc>
          <w:tcPr>
            <w:tcW w:w="2340" w:type="dxa"/>
            <w:vAlign w:val="center"/>
          </w:tcPr>
          <w:p w14:paraId="00E6C1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2F885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3,36</w:t>
            </w:r>
          </w:p>
        </w:tc>
        <w:tc>
          <w:tcPr>
            <w:tcW w:w="2340" w:type="dxa"/>
            <w:vAlign w:val="center"/>
          </w:tcPr>
          <w:p w14:paraId="1BE06F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0C1178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6675C453" w14:textId="77777777" w:rsidTr="00545244">
        <w:trPr>
          <w:jc w:val="center"/>
        </w:trPr>
        <w:tc>
          <w:tcPr>
            <w:tcW w:w="2340" w:type="dxa"/>
            <w:vAlign w:val="center"/>
          </w:tcPr>
          <w:p w14:paraId="0CD0986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-HIIT</w:t>
            </w:r>
          </w:p>
        </w:tc>
        <w:tc>
          <w:tcPr>
            <w:tcW w:w="2340" w:type="dxa"/>
            <w:vAlign w:val="center"/>
          </w:tcPr>
          <w:p w14:paraId="3974719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2,60</w:t>
            </w:r>
          </w:p>
        </w:tc>
        <w:tc>
          <w:tcPr>
            <w:tcW w:w="2340" w:type="dxa"/>
            <w:vAlign w:val="center"/>
          </w:tcPr>
          <w:p w14:paraId="433683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0,0140</w:t>
            </w:r>
          </w:p>
        </w:tc>
        <w:tc>
          <w:tcPr>
            <w:tcW w:w="2340" w:type="dxa"/>
            <w:vAlign w:val="center"/>
          </w:tcPr>
          <w:p w14:paraId="1D6C7F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517937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EF99A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58B039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2,52</w:t>
            </w:r>
          </w:p>
        </w:tc>
        <w:tc>
          <w:tcPr>
            <w:tcW w:w="2340" w:type="dxa"/>
            <w:vAlign w:val="center"/>
          </w:tcPr>
          <w:p w14:paraId="7B976B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7B011F3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</w:tbl>
    <w:p w14:paraId="1AD3C385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4811A44" w14:textId="2470EA2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PERMANOVA: 5.000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permutações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restritas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07D97B0C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D5234C1" w14:textId="353D9E1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(Hotelling) e 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(PERMANOVA;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suposições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2394AF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26 – Biplot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PCA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elipses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PC1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opõe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direita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à Fadiga/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esquerda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16483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EC68FB" wp14:editId="4D842639">
            <wp:extent cx="5669280" cy="5002306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biplo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C5AA" w14:textId="3ED2A08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C74754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27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Trajetórias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centroide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PCA: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baseline (D1)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anotação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resultados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PERMANOVA.</w:t>
      </w:r>
    </w:p>
    <w:p w14:paraId="726DEF6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61BB25A8" wp14:editId="63A08CC6">
            <wp:extent cx="5760720" cy="474412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trajetoria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8398B" w14:textId="276F4319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14B17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B61E1E" w14:textId="7423C7F9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PERMANOVA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desenhos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específicos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6"/>
        <w:gridCol w:w="1493"/>
        <w:gridCol w:w="1509"/>
        <w:gridCol w:w="1503"/>
        <w:gridCol w:w="1509"/>
        <w:gridCol w:w="1525"/>
      </w:tblGrid>
      <w:tr w:rsidR="008A0D4A" w:rsidRPr="000B7509" w14:paraId="4D7E39A1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FAE3F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Termo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BAE98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9ED3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B28FE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B89E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B9A67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8A0D4A" w:rsidRPr="000B7509" w14:paraId="227F8751" w14:textId="77777777" w:rsidTr="00545244">
        <w:trPr>
          <w:jc w:val="center"/>
        </w:trPr>
        <w:tc>
          <w:tcPr>
            <w:tcW w:w="1560" w:type="dxa"/>
            <w:vAlign w:val="center"/>
          </w:tcPr>
          <w:p w14:paraId="7E75B3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HIIT)</w:t>
            </w:r>
          </w:p>
        </w:tc>
        <w:tc>
          <w:tcPr>
            <w:tcW w:w="1560" w:type="dxa"/>
            <w:vAlign w:val="center"/>
          </w:tcPr>
          <w:p w14:paraId="04721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778F9E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0,006</w:t>
            </w:r>
          </w:p>
        </w:tc>
        <w:tc>
          <w:tcPr>
            <w:tcW w:w="1560" w:type="dxa"/>
            <w:vAlign w:val="center"/>
          </w:tcPr>
          <w:p w14:paraId="671763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  <w:tc>
          <w:tcPr>
            <w:tcW w:w="1560" w:type="dxa"/>
            <w:vAlign w:val="center"/>
          </w:tcPr>
          <w:p w14:paraId="0747ED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0,029</w:t>
            </w:r>
          </w:p>
        </w:tc>
        <w:tc>
          <w:tcPr>
            <w:tcW w:w="1560" w:type="dxa"/>
            <w:vAlign w:val="center"/>
          </w:tcPr>
          <w:p w14:paraId="6D6DA5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Dias de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humor</w:t>
            </w:r>
          </w:p>
        </w:tc>
      </w:tr>
      <w:tr w:rsidR="008A0D4A" w:rsidRPr="000B7509" w14:paraId="76F222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76E5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pós-treino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193DE7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76D9D5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0,010</w:t>
            </w:r>
          </w:p>
        </w:tc>
        <w:tc>
          <w:tcPr>
            <w:tcW w:w="1560" w:type="dxa"/>
            <w:vAlign w:val="center"/>
          </w:tcPr>
          <w:p w14:paraId="1DE64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2,42</w:t>
            </w:r>
          </w:p>
        </w:tc>
        <w:tc>
          <w:tcPr>
            <w:tcW w:w="1560" w:type="dxa"/>
            <w:vAlign w:val="center"/>
          </w:tcPr>
          <w:p w14:paraId="260A02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691F75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</w:p>
        </w:tc>
      </w:tr>
      <w:tr w:rsidR="008A0D4A" w:rsidRPr="000B7509" w14:paraId="3732477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211FD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×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</w:p>
        </w:tc>
        <w:tc>
          <w:tcPr>
            <w:tcW w:w="1560" w:type="dxa"/>
            <w:vAlign w:val="center"/>
          </w:tcPr>
          <w:p w14:paraId="473820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4F54DC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059252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</w:t>
            </w:r>
          </w:p>
        </w:tc>
        <w:tc>
          <w:tcPr>
            <w:tcW w:w="1560" w:type="dxa"/>
            <w:vAlign w:val="center"/>
          </w:tcPr>
          <w:p w14:paraId="59665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0,703</w:t>
            </w:r>
          </w:p>
        </w:tc>
        <w:tc>
          <w:tcPr>
            <w:tcW w:w="1560" w:type="dxa"/>
            <w:vAlign w:val="center"/>
          </w:tcPr>
          <w:p w14:paraId="477A3A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comum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</w:p>
        </w:tc>
      </w:tr>
      <w:tr w:rsidR="008A0D4A" w:rsidRPr="000B7509" w14:paraId="6F678B5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EEBBB9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Semana (baseline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488DEF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1DE3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0,066</w:t>
            </w:r>
          </w:p>
        </w:tc>
        <w:tc>
          <w:tcPr>
            <w:tcW w:w="1560" w:type="dxa"/>
            <w:vAlign w:val="center"/>
          </w:tcPr>
          <w:p w14:paraId="653B4A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  <w:tc>
          <w:tcPr>
            <w:tcW w:w="1560" w:type="dxa"/>
            <w:vAlign w:val="center"/>
          </w:tcPr>
          <w:p w14:paraId="2EA6A9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0,002</w:t>
            </w:r>
          </w:p>
        </w:tc>
        <w:tc>
          <w:tcPr>
            <w:tcW w:w="1560" w:type="dxa"/>
            <w:vAlign w:val="center"/>
          </w:tcPr>
          <w:p w14:paraId="4ABDD37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crônico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</w:tr>
    </w:tbl>
    <w:p w14:paraId="614C299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25AAC5A" w14:textId="345FFBD0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visualizar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62,3%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(PC1 = 40,7%; PC2 = 21,6%); o PC1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tanto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do baseline (D1)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para a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B92E7D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(1)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0,029); (2)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0,001);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0,703)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(4)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(baseline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R² = 0,066; p = 0,002),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basal de humor —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15BEAF3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5.9 HIIT versus técnico-tático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F53FE4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(ii)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converge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bootstrap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0,54;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0,40; PTH d = 0,38; vigor d = −0,35).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dia.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volume×modalidade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44E15C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+0,27,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+0,66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+2,47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(−0,44).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termina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total.</w:t>
      </w:r>
    </w:p>
    <w:p w14:paraId="2FD6B324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A71B90" w14:textId="057AE926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25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HIIT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3"/>
        <w:gridCol w:w="1802"/>
        <w:gridCol w:w="1802"/>
        <w:gridCol w:w="1824"/>
        <w:gridCol w:w="1814"/>
      </w:tblGrid>
      <w:tr w:rsidR="00D3495F" w:rsidRPr="000B7509" w14:paraId="67B61A18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FD91E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77CC7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8F86B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D4FB30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Diferença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5945C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Direção</w:t>
            </w:r>
            <w:proofErr w:type="spellEnd"/>
          </w:p>
        </w:tc>
      </w:tr>
      <w:tr w:rsidR="00D3495F" w:rsidRPr="000B7509" w14:paraId="4D51A82D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13F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844FB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872" w:type="dxa"/>
            <w:vAlign w:val="center"/>
          </w:tcPr>
          <w:p w14:paraId="797DB0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6,00</w:t>
            </w:r>
          </w:p>
        </w:tc>
        <w:tc>
          <w:tcPr>
            <w:tcW w:w="1872" w:type="dxa"/>
            <w:vAlign w:val="center"/>
          </w:tcPr>
          <w:p w14:paraId="65D70FB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872" w:type="dxa"/>
            <w:vAlign w:val="center"/>
          </w:tcPr>
          <w:p w14:paraId="06823C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72B6FB78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ADA6A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30DE57F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5,78</w:t>
            </w:r>
          </w:p>
        </w:tc>
        <w:tc>
          <w:tcPr>
            <w:tcW w:w="1872" w:type="dxa"/>
            <w:vAlign w:val="center"/>
          </w:tcPr>
          <w:p w14:paraId="5CE2552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5,12</w:t>
            </w:r>
          </w:p>
        </w:tc>
        <w:tc>
          <w:tcPr>
            <w:tcW w:w="1872" w:type="dxa"/>
            <w:vAlign w:val="center"/>
          </w:tcPr>
          <w:p w14:paraId="71E9CD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+0,66</w:t>
            </w:r>
          </w:p>
        </w:tc>
        <w:tc>
          <w:tcPr>
            <w:tcW w:w="1872" w:type="dxa"/>
            <w:vAlign w:val="center"/>
          </w:tcPr>
          <w:p w14:paraId="318FBF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1E9D5F8" w14:textId="77777777" w:rsidTr="00545244">
        <w:trPr>
          <w:jc w:val="center"/>
        </w:trPr>
        <w:tc>
          <w:tcPr>
            <w:tcW w:w="1872" w:type="dxa"/>
            <w:vAlign w:val="center"/>
          </w:tcPr>
          <w:p w14:paraId="70DA1A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7A27A29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5,49</w:t>
            </w:r>
          </w:p>
        </w:tc>
        <w:tc>
          <w:tcPr>
            <w:tcW w:w="1872" w:type="dxa"/>
            <w:vAlign w:val="center"/>
          </w:tcPr>
          <w:p w14:paraId="5D968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3,01</w:t>
            </w:r>
          </w:p>
        </w:tc>
        <w:tc>
          <w:tcPr>
            <w:tcW w:w="1872" w:type="dxa"/>
            <w:vAlign w:val="center"/>
          </w:tcPr>
          <w:p w14:paraId="728C744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+2,47</w:t>
            </w:r>
          </w:p>
        </w:tc>
        <w:tc>
          <w:tcPr>
            <w:tcW w:w="1872" w:type="dxa"/>
            <w:vAlign w:val="center"/>
          </w:tcPr>
          <w:p w14:paraId="115701B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34BC03AB" w14:textId="77777777" w:rsidTr="00545244">
        <w:trPr>
          <w:jc w:val="center"/>
        </w:trPr>
        <w:tc>
          <w:tcPr>
            <w:tcW w:w="1872" w:type="dxa"/>
            <w:vAlign w:val="center"/>
          </w:tcPr>
          <w:p w14:paraId="12C27B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49F6F0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872" w:type="dxa"/>
            <w:vAlign w:val="center"/>
          </w:tcPr>
          <w:p w14:paraId="216F454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4,55</w:t>
            </w:r>
          </w:p>
        </w:tc>
        <w:tc>
          <w:tcPr>
            <w:tcW w:w="1872" w:type="dxa"/>
            <w:vAlign w:val="center"/>
          </w:tcPr>
          <w:p w14:paraId="44C158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+0,21</w:t>
            </w:r>
          </w:p>
        </w:tc>
        <w:tc>
          <w:tcPr>
            <w:tcW w:w="1872" w:type="dxa"/>
            <w:vAlign w:val="center"/>
          </w:tcPr>
          <w:p w14:paraId="485D0C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6842AB7C" w14:textId="77777777" w:rsidTr="00545244">
        <w:trPr>
          <w:jc w:val="center"/>
        </w:trPr>
        <w:tc>
          <w:tcPr>
            <w:tcW w:w="1872" w:type="dxa"/>
            <w:vAlign w:val="center"/>
          </w:tcPr>
          <w:p w14:paraId="2BE5812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1E987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5,19</w:t>
            </w:r>
          </w:p>
        </w:tc>
        <w:tc>
          <w:tcPr>
            <w:tcW w:w="1872" w:type="dxa"/>
            <w:vAlign w:val="center"/>
          </w:tcPr>
          <w:p w14:paraId="5A99B51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5,62</w:t>
            </w:r>
          </w:p>
        </w:tc>
        <w:tc>
          <w:tcPr>
            <w:tcW w:w="1872" w:type="dxa"/>
            <w:vAlign w:val="center"/>
          </w:tcPr>
          <w:p w14:paraId="55C525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872" w:type="dxa"/>
            <w:vAlign w:val="center"/>
          </w:tcPr>
          <w:p w14:paraId="07411EA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CC8E2F6" w14:textId="77777777" w:rsidTr="00545244">
        <w:trPr>
          <w:jc w:val="center"/>
        </w:trPr>
        <w:tc>
          <w:tcPr>
            <w:tcW w:w="1872" w:type="dxa"/>
            <w:vAlign w:val="center"/>
          </w:tcPr>
          <w:p w14:paraId="60B9AF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4E957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872" w:type="dxa"/>
            <w:vAlign w:val="center"/>
          </w:tcPr>
          <w:p w14:paraId="56AF17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1,15</w:t>
            </w:r>
          </w:p>
        </w:tc>
        <w:tc>
          <w:tcPr>
            <w:tcW w:w="1872" w:type="dxa"/>
            <w:vAlign w:val="center"/>
          </w:tcPr>
          <w:p w14:paraId="1630A4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+0,34</w:t>
            </w:r>
          </w:p>
        </w:tc>
        <w:tc>
          <w:tcPr>
            <w:tcW w:w="1872" w:type="dxa"/>
            <w:vAlign w:val="center"/>
          </w:tcPr>
          <w:p w14:paraId="6322E5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B23003F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B7D91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150F82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1,32</w:t>
            </w:r>
          </w:p>
        </w:tc>
        <w:tc>
          <w:tcPr>
            <w:tcW w:w="1872" w:type="dxa"/>
            <w:vAlign w:val="center"/>
          </w:tcPr>
          <w:p w14:paraId="0F085F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872" w:type="dxa"/>
            <w:vAlign w:val="center"/>
          </w:tcPr>
          <w:p w14:paraId="4F319EE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+0,52</w:t>
            </w:r>
          </w:p>
        </w:tc>
        <w:tc>
          <w:tcPr>
            <w:tcW w:w="1872" w:type="dxa"/>
            <w:vAlign w:val="center"/>
          </w:tcPr>
          <w:p w14:paraId="3DAAC3B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223A4953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D56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28819E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872" w:type="dxa"/>
            <w:vAlign w:val="center"/>
          </w:tcPr>
          <w:p w14:paraId="0FB14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872" w:type="dxa"/>
            <w:vAlign w:val="center"/>
          </w:tcPr>
          <w:p w14:paraId="2044D1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+0,44</w:t>
            </w:r>
          </w:p>
        </w:tc>
        <w:tc>
          <w:tcPr>
            <w:tcW w:w="1872" w:type="dxa"/>
            <w:vAlign w:val="center"/>
          </w:tcPr>
          <w:p w14:paraId="0B24EA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BF80FA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11BCCF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12931B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872" w:type="dxa"/>
            <w:vAlign w:val="center"/>
          </w:tcPr>
          <w:p w14:paraId="30906D4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872" w:type="dxa"/>
            <w:vAlign w:val="center"/>
          </w:tcPr>
          <w:p w14:paraId="2FBC41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+0,08</w:t>
            </w:r>
          </w:p>
        </w:tc>
        <w:tc>
          <w:tcPr>
            <w:tcW w:w="1872" w:type="dxa"/>
            <w:vAlign w:val="center"/>
          </w:tcPr>
          <w:p w14:paraId="6419C71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</w:tbl>
    <w:p w14:paraId="6F929C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7E5AE2" w14:textId="11972C7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2–7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exclui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baseline).</w:t>
      </w:r>
      <w:r>
        <w:t xml:space="preserve"> As médias desta tabela são ponderadas por observação; a Tabela 48 apresenta as mesmas comparações com médias ponderadas por dia (procedimento em dois passos), o que explica pequenas diferenças de magnitude — ambas convergem na direção e na significância dos efeitos.</w:t>
      </w:r>
    </w:p>
    <w:p w14:paraId="38714D5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E86281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HIIT.</w:t>
      </w:r>
    </w:p>
    <w:p w14:paraId="443E39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7E3412" wp14:editId="34A09578">
            <wp:extent cx="5760720" cy="382174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hiit_vs_se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059F" w14:textId="30E45FDC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CEBE7ED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12D445E" w14:textId="12C6014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junta. Por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 =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(−0,35)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 —,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Por outro,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qualitativamente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esbarra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 —,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-lo.</w:t>
      </w:r>
    </w:p>
    <w:p w14:paraId="5CBF076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diferença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(HIIT −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HIIT). Nos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Vigor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destaque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PTH (+2,47).</w:t>
      </w:r>
    </w:p>
    <w:p w14:paraId="6FB35BC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A5BE8F5" wp14:editId="3304F16C">
            <wp:extent cx="5760720" cy="363834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umbbe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AF41" w14:textId="1230A84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9EE67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com IC 95%,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separado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tipo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26).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intervalos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sobrepõem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amplamente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distingue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</w:t>
      </w:r>
      <w:r w:rsidRPr="003E0A30">
        <w:rPr>
          <w:rFonts w:ascii="Times New Roman" w:hAnsi="Times New Roman" w:cs="Times New Roman"/>
          <w:color w:val="000000"/>
          <w:sz w:val="20"/>
        </w:rPr>
        <w:t>pos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dia.</w:t>
      </w:r>
    </w:p>
    <w:p w14:paraId="733D7BF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FAE8955" wp14:editId="45D77E8F">
            <wp:extent cx="5760720" cy="333515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z_agud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6469" w14:textId="43461918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457797F" w14:textId="34C5305B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tipo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n = 26), com IC 95%.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1"/>
        <w:gridCol w:w="1508"/>
        <w:gridCol w:w="1496"/>
        <w:gridCol w:w="1510"/>
        <w:gridCol w:w="1510"/>
        <w:gridCol w:w="1510"/>
      </w:tblGrid>
      <w:tr w:rsidR="00D34848" w:rsidRPr="000B7509" w14:paraId="06DB10A7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ADCF6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9D8F0D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Tipo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9B91C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534C2A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41B890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inf.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63E8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sup.</w:t>
            </w:r>
          </w:p>
        </w:tc>
      </w:tr>
      <w:tr w:rsidR="00D34848" w:rsidRPr="000B7509" w14:paraId="782C74E7" w14:textId="77777777" w:rsidTr="00545244">
        <w:trPr>
          <w:jc w:val="center"/>
        </w:trPr>
        <w:tc>
          <w:tcPr>
            <w:tcW w:w="1560" w:type="dxa"/>
            <w:vAlign w:val="center"/>
          </w:tcPr>
          <w:p w14:paraId="1D1A993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074451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78C78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5308CF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13FD13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560" w:type="dxa"/>
            <w:vAlign w:val="center"/>
          </w:tcPr>
          <w:p w14:paraId="6ED18D7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1,11</w:t>
            </w:r>
          </w:p>
        </w:tc>
      </w:tr>
      <w:tr w:rsidR="00D34848" w:rsidRPr="000B7509" w14:paraId="7FF5BB2D" w14:textId="77777777" w:rsidTr="00545244">
        <w:trPr>
          <w:jc w:val="center"/>
        </w:trPr>
        <w:tc>
          <w:tcPr>
            <w:tcW w:w="1560" w:type="dxa"/>
            <w:vAlign w:val="center"/>
          </w:tcPr>
          <w:p w14:paraId="5C8DB32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431E0AE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7293FF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CEFF8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4A2E517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6DF8E1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</w:tr>
      <w:tr w:rsidR="00D34848" w:rsidRPr="000B7509" w14:paraId="176BB7A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1AA2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45E2DE9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B82393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DD9140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4BE2E4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−0,02</w:t>
            </w:r>
          </w:p>
        </w:tc>
        <w:tc>
          <w:tcPr>
            <w:tcW w:w="1560" w:type="dxa"/>
            <w:vAlign w:val="center"/>
          </w:tcPr>
          <w:p w14:paraId="5A7361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</w:tr>
      <w:tr w:rsidR="00D34848" w:rsidRPr="000B7509" w14:paraId="167441D4" w14:textId="77777777" w:rsidTr="00545244">
        <w:trPr>
          <w:jc w:val="center"/>
        </w:trPr>
        <w:tc>
          <w:tcPr>
            <w:tcW w:w="1560" w:type="dxa"/>
            <w:vAlign w:val="center"/>
          </w:tcPr>
          <w:p w14:paraId="1A7268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144C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4FB9ABD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21030C4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0,64</w:t>
            </w:r>
          </w:p>
        </w:tc>
        <w:tc>
          <w:tcPr>
            <w:tcW w:w="1560" w:type="dxa"/>
            <w:vAlign w:val="center"/>
          </w:tcPr>
          <w:p w14:paraId="0CFA2B0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0,26</w:t>
            </w:r>
          </w:p>
        </w:tc>
        <w:tc>
          <w:tcPr>
            <w:tcW w:w="1560" w:type="dxa"/>
            <w:vAlign w:val="center"/>
          </w:tcPr>
          <w:p w14:paraId="74525ADA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1,03</w:t>
            </w:r>
          </w:p>
        </w:tc>
      </w:tr>
      <w:tr w:rsidR="00D34848" w:rsidRPr="000B7509" w14:paraId="37DA7D6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0E136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080AD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30FDDD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BF516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560" w:type="dxa"/>
            <w:vAlign w:val="center"/>
          </w:tcPr>
          <w:p w14:paraId="70A1FE3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560" w:type="dxa"/>
            <w:vAlign w:val="center"/>
          </w:tcPr>
          <w:p w14:paraId="11A3114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</w:tr>
      <w:tr w:rsidR="00D34848" w:rsidRPr="000B7509" w14:paraId="138C2D38" w14:textId="77777777" w:rsidTr="00545244">
        <w:trPr>
          <w:jc w:val="center"/>
        </w:trPr>
        <w:tc>
          <w:tcPr>
            <w:tcW w:w="1560" w:type="dxa"/>
            <w:vAlign w:val="center"/>
          </w:tcPr>
          <w:p w14:paraId="5408A8A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6B3A4A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3639E64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6644A81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72F1097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2405F4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848" w:rsidRPr="000B7509" w14:paraId="1683825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3AF76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D59D08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79A15DC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E975E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560" w:type="dxa"/>
            <w:vAlign w:val="center"/>
          </w:tcPr>
          <w:p w14:paraId="501711E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−0,84</w:t>
            </w:r>
          </w:p>
        </w:tc>
        <w:tc>
          <w:tcPr>
            <w:tcW w:w="1560" w:type="dxa"/>
            <w:vAlign w:val="center"/>
          </w:tcPr>
          <w:p w14:paraId="2016673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</w:tr>
      <w:tr w:rsidR="00D34848" w:rsidRPr="000B7509" w14:paraId="6169BAD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E2B8A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77ECCE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56882D2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4138629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</w:t>
            </w:r>
          </w:p>
        </w:tc>
        <w:tc>
          <w:tcPr>
            <w:tcW w:w="1560" w:type="dxa"/>
            <w:vAlign w:val="center"/>
          </w:tcPr>
          <w:p w14:paraId="2B2A40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−0,77</w:t>
            </w:r>
          </w:p>
        </w:tc>
        <w:tc>
          <w:tcPr>
            <w:tcW w:w="1560" w:type="dxa"/>
            <w:vAlign w:val="center"/>
          </w:tcPr>
          <w:p w14:paraId="0EEAD13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</w:t>
            </w:r>
          </w:p>
        </w:tc>
      </w:tr>
    </w:tbl>
    <w:p w14:paraId="28B19FEF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30E3D4" w14:textId="72E079E8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 e 30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estatisticamente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 95%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para o PTH e o Vigor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volume/carga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73461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31 – Curvas ROC para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partir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atleta×dia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 diagonal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acaso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(AUC = 0,50).</w:t>
      </w:r>
    </w:p>
    <w:p w14:paraId="7EAA4AD8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3EEAF9" wp14:editId="38C939DC">
            <wp:extent cx="5303520" cy="46405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oc_hii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FEC9" w14:textId="4F39FCF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25FB20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1E60C3E8" w14:textId="2059AAE1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Acurácia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): AUC (IC 95% de DeLong)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corte de Youden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especificidade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6"/>
        <w:gridCol w:w="1484"/>
        <w:gridCol w:w="1490"/>
        <w:gridCol w:w="1487"/>
        <w:gridCol w:w="1540"/>
        <w:gridCol w:w="1548"/>
      </w:tblGrid>
      <w:tr w:rsidR="008A0D4A" w:rsidRPr="000B7509" w14:paraId="12F78D09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1484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DA63E4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DB060B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95%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7A5A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Corte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E989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4F22D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Especificidade</w:t>
            </w:r>
            <w:proofErr w:type="spellEnd"/>
          </w:p>
        </w:tc>
      </w:tr>
      <w:tr w:rsidR="008A0D4A" w:rsidRPr="000B7509" w14:paraId="01762807" w14:textId="77777777" w:rsidTr="00545244">
        <w:trPr>
          <w:jc w:val="center"/>
        </w:trPr>
        <w:tc>
          <w:tcPr>
            <w:tcW w:w="1560" w:type="dxa"/>
            <w:vAlign w:val="center"/>
          </w:tcPr>
          <w:p w14:paraId="3DEA55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61D867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0,623</w:t>
            </w:r>
          </w:p>
        </w:tc>
        <w:tc>
          <w:tcPr>
            <w:tcW w:w="1560" w:type="dxa"/>
            <w:vAlign w:val="center"/>
          </w:tcPr>
          <w:p w14:paraId="45FA5C1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[0,54–0,71]</w:t>
            </w:r>
          </w:p>
        </w:tc>
        <w:tc>
          <w:tcPr>
            <w:tcW w:w="1560" w:type="dxa"/>
            <w:vAlign w:val="center"/>
          </w:tcPr>
          <w:p w14:paraId="30ABFA8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5,8</w:t>
            </w:r>
          </w:p>
        </w:tc>
        <w:tc>
          <w:tcPr>
            <w:tcW w:w="1560" w:type="dxa"/>
            <w:vAlign w:val="center"/>
          </w:tcPr>
          <w:p w14:paraId="50B615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745F27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</w:tr>
      <w:tr w:rsidR="008A0D4A" w:rsidRPr="000B7509" w14:paraId="30846DDF" w14:textId="77777777" w:rsidTr="00545244">
        <w:trPr>
          <w:jc w:val="center"/>
        </w:trPr>
        <w:tc>
          <w:tcPr>
            <w:tcW w:w="1560" w:type="dxa"/>
            <w:vAlign w:val="center"/>
          </w:tcPr>
          <w:p w14:paraId="2CEA57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351E5F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0,590</w:t>
            </w:r>
          </w:p>
        </w:tc>
        <w:tc>
          <w:tcPr>
            <w:tcW w:w="1560" w:type="dxa"/>
            <w:vAlign w:val="center"/>
          </w:tcPr>
          <w:p w14:paraId="693D63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[0,50–0,68]</w:t>
            </w:r>
          </w:p>
        </w:tc>
        <w:tc>
          <w:tcPr>
            <w:tcW w:w="1560" w:type="dxa"/>
            <w:vAlign w:val="center"/>
          </w:tcPr>
          <w:p w14:paraId="731410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-1,4</w:t>
            </w:r>
          </w:p>
        </w:tc>
        <w:tc>
          <w:tcPr>
            <w:tcW w:w="1560" w:type="dxa"/>
            <w:vAlign w:val="center"/>
          </w:tcPr>
          <w:p w14:paraId="63D58C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560" w:type="dxa"/>
            <w:vAlign w:val="center"/>
          </w:tcPr>
          <w:p w14:paraId="127BC0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  <w:tr w:rsidR="008A0D4A" w:rsidRPr="000B7509" w14:paraId="723B50F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77DD1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86A07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0,587</w:t>
            </w:r>
          </w:p>
        </w:tc>
        <w:tc>
          <w:tcPr>
            <w:tcW w:w="1560" w:type="dxa"/>
            <w:vAlign w:val="center"/>
          </w:tcPr>
          <w:p w14:paraId="66A18C2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E89BE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7,9</w:t>
            </w:r>
          </w:p>
        </w:tc>
        <w:tc>
          <w:tcPr>
            <w:tcW w:w="1560" w:type="dxa"/>
            <w:vAlign w:val="center"/>
          </w:tcPr>
          <w:p w14:paraId="656AB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4A6DD2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8A0D4A" w:rsidRPr="000B7509" w14:paraId="00EE0962" w14:textId="77777777" w:rsidTr="00545244">
        <w:trPr>
          <w:jc w:val="center"/>
        </w:trPr>
        <w:tc>
          <w:tcPr>
            <w:tcW w:w="1560" w:type="dxa"/>
            <w:vAlign w:val="center"/>
          </w:tcPr>
          <w:p w14:paraId="689EE50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C640B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0,584</w:t>
            </w:r>
          </w:p>
        </w:tc>
        <w:tc>
          <w:tcPr>
            <w:tcW w:w="1560" w:type="dxa"/>
            <w:vAlign w:val="center"/>
          </w:tcPr>
          <w:p w14:paraId="7AACDB1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45E9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</w:t>
            </w:r>
          </w:p>
        </w:tc>
        <w:tc>
          <w:tcPr>
            <w:tcW w:w="1560" w:type="dxa"/>
            <w:vAlign w:val="center"/>
          </w:tcPr>
          <w:p w14:paraId="4AEC65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1560" w:type="dxa"/>
            <w:vAlign w:val="center"/>
          </w:tcPr>
          <w:p w14:paraId="69F1EB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</w:tbl>
    <w:p w14:paraId="23A8B9A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6EAA5E7" w14:textId="6B0E6E4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perspectiva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classificam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HIIT?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curvas ROC.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a curva (AUC)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= 0,62; IC 0,54–0,71),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≈ 0,58–0,59, com IC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0,50).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imprime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emerge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desaconselha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usar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para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corte de Youden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 5,8/10;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0,75,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(As curvas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.)</w:t>
      </w:r>
    </w:p>
    <w:p w14:paraId="2A08F3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5.10 Determinantes do humor — regressão linear multivariada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347E1927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PTH,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R² marginal = 0,54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(~0,22)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(VIF ≤ 2,8).</w:t>
      </w:r>
    </w:p>
    <w:p w14:paraId="4D235AA7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497B58C" w14:textId="4ECA9C7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PTH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misto; β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6"/>
        <w:gridCol w:w="2286"/>
        <w:gridCol w:w="2254"/>
        <w:gridCol w:w="2249"/>
      </w:tblGrid>
      <w:tr w:rsidR="00D3495F" w:rsidRPr="000B7509" w14:paraId="544DC4CE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1CA7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Preditor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553E6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padronizado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7ECEA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A2B90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VIF</w:t>
            </w:r>
          </w:p>
        </w:tc>
      </w:tr>
      <w:tr w:rsidR="00D3495F" w:rsidRPr="000B7509" w14:paraId="2B0B540A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3F33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Estado mental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F158F4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−2,82</w:t>
            </w:r>
          </w:p>
        </w:tc>
        <w:tc>
          <w:tcPr>
            <w:tcW w:w="2340" w:type="dxa"/>
            <w:vAlign w:val="center"/>
          </w:tcPr>
          <w:p w14:paraId="092616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52E44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2,49</w:t>
            </w:r>
          </w:p>
        </w:tc>
      </w:tr>
      <w:tr w:rsidR="00D3495F" w:rsidRPr="000B7509" w14:paraId="52F11A82" w14:textId="77777777" w:rsidTr="00545244">
        <w:trPr>
          <w:jc w:val="center"/>
        </w:trPr>
        <w:tc>
          <w:tcPr>
            <w:tcW w:w="2340" w:type="dxa"/>
            <w:vAlign w:val="center"/>
          </w:tcPr>
          <w:p w14:paraId="6CA3DA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2340" w:type="dxa"/>
            <w:vAlign w:val="center"/>
          </w:tcPr>
          <w:p w14:paraId="64F0029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+1,63</w:t>
            </w:r>
          </w:p>
        </w:tc>
        <w:tc>
          <w:tcPr>
            <w:tcW w:w="2340" w:type="dxa"/>
            <w:vAlign w:val="center"/>
          </w:tcPr>
          <w:p w14:paraId="669FBEE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96BAD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1,16</w:t>
            </w:r>
          </w:p>
        </w:tc>
      </w:tr>
      <w:tr w:rsidR="00D3495F" w:rsidRPr="000B7509" w14:paraId="241592F7" w14:textId="77777777" w:rsidTr="00545244">
        <w:trPr>
          <w:jc w:val="center"/>
        </w:trPr>
        <w:tc>
          <w:tcPr>
            <w:tcW w:w="2340" w:type="dxa"/>
            <w:vAlign w:val="center"/>
          </w:tcPr>
          <w:p w14:paraId="0692D45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9E871F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−1,65</w:t>
            </w:r>
          </w:p>
        </w:tc>
        <w:tc>
          <w:tcPr>
            <w:tcW w:w="2340" w:type="dxa"/>
            <w:vAlign w:val="center"/>
          </w:tcPr>
          <w:p w14:paraId="75689CD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4956DA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2,78</w:t>
            </w:r>
          </w:p>
        </w:tc>
      </w:tr>
      <w:tr w:rsidR="00D3495F" w:rsidRPr="000B7509" w14:paraId="40D54308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B3D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2340" w:type="dxa"/>
            <w:vAlign w:val="center"/>
          </w:tcPr>
          <w:p w14:paraId="115A8E2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+1,54</w:t>
            </w:r>
          </w:p>
        </w:tc>
        <w:tc>
          <w:tcPr>
            <w:tcW w:w="2340" w:type="dxa"/>
            <w:vAlign w:val="center"/>
          </w:tcPr>
          <w:p w14:paraId="5A0BA0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0B1507B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D3495F" w:rsidRPr="000B7509" w14:paraId="7230A696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795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2340" w:type="dxa"/>
            <w:vAlign w:val="center"/>
          </w:tcPr>
          <w:p w14:paraId="5B19F1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+1,03</w:t>
            </w:r>
          </w:p>
        </w:tc>
        <w:tc>
          <w:tcPr>
            <w:tcW w:w="2340" w:type="dxa"/>
            <w:vAlign w:val="center"/>
          </w:tcPr>
          <w:p w14:paraId="0D6171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0,032</w:t>
            </w:r>
          </w:p>
        </w:tc>
        <w:tc>
          <w:tcPr>
            <w:tcW w:w="2340" w:type="dxa"/>
            <w:vAlign w:val="center"/>
          </w:tcPr>
          <w:p w14:paraId="6E3E96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2,80</w:t>
            </w:r>
          </w:p>
        </w:tc>
      </w:tr>
      <w:tr w:rsidR="00D3495F" w:rsidRPr="000B7509" w14:paraId="10BEE462" w14:textId="77777777" w:rsidTr="00545244">
        <w:trPr>
          <w:jc w:val="center"/>
        </w:trPr>
        <w:tc>
          <w:tcPr>
            <w:tcW w:w="2340" w:type="dxa"/>
            <w:vAlign w:val="center"/>
          </w:tcPr>
          <w:p w14:paraId="4F73B40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percebido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(PSS)</w:t>
            </w:r>
          </w:p>
        </w:tc>
        <w:tc>
          <w:tcPr>
            <w:tcW w:w="2340" w:type="dxa"/>
            <w:vAlign w:val="center"/>
          </w:tcPr>
          <w:p w14:paraId="24CDCA1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+0,93</w:t>
            </w:r>
          </w:p>
        </w:tc>
        <w:tc>
          <w:tcPr>
            <w:tcW w:w="2340" w:type="dxa"/>
            <w:vAlign w:val="center"/>
          </w:tcPr>
          <w:p w14:paraId="05CF40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0,005</w:t>
            </w:r>
          </w:p>
        </w:tc>
        <w:tc>
          <w:tcPr>
            <w:tcW w:w="2340" w:type="dxa"/>
            <w:vAlign w:val="center"/>
          </w:tcPr>
          <w:p w14:paraId="7AF129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</w:tbl>
    <w:p w14:paraId="45BDE06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4C2EFD" w14:textId="39712C5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R² marginal = 0,541; R²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= 0,766 (n = 456; 27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33B359E8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28CE364" w14:textId="4F6B722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>Discussão. Esse padrão (R² condicional &gt; marginal) formaliza o componente de traço já assinalado: os atletas diferem estavelmente em seu nível basal de perturbação (NAKAGAWA; SCHIELZETH, 2013).</w:t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261BC18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Diagnóstico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gráfico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escala-locação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homocedasticidade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interceptos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aleatórios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44502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BD79E0" wp14:editId="71F94EC1">
            <wp:extent cx="5852160" cy="445878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siduo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5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7CB1" w14:textId="4863F1E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A418CB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linear). R² = 0,81.</w:t>
      </w:r>
    </w:p>
    <w:p w14:paraId="3277328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44F2DCA" wp14:editId="6C9C529B">
            <wp:extent cx="5394960" cy="380820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obs_pr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0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DA53" w14:textId="4131E6FC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EA69A4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inspecionado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graficamente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R² = 0,81)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sistemático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alongamento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cauda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Shapiro–Wilk p &lt; 0,001)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heterocedasticidade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 de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bootstrap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cluster e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futuros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., Gama/log).</w:t>
      </w:r>
    </w:p>
    <w:p w14:paraId="17C8A7C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(β ± IC 95%)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determinantes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PTH. Vermelho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significativo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 &lt; 0,05).</w:t>
      </w:r>
    </w:p>
    <w:p w14:paraId="547CDC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419F54D" wp14:editId="32E46184">
            <wp:extent cx="5669280" cy="346456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coe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A52E" w14:textId="2B6B753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61A7F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parciais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(component + residual)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mantendo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sombreado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 95%).</w:t>
      </w:r>
    </w:p>
    <w:p w14:paraId="3008A3E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E7DD6EC" wp14:editId="3CAB10FF">
            <wp:extent cx="5943600" cy="3782291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parcia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085F" w14:textId="0A9C7A33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A4DC921" w14:textId="1152364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e 35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(β = −2,82;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(+1,63),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(−1,65)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(+1,54);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(+1,03)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(+0,93)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(R²m = 0,54),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(R²c = 0,77)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22%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(NAKAGAWA; SCHIELZETH,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FC191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5.11 Erro típico da medida e heterogeneidade individual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6F5B762D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coletas.</w:t>
      </w:r>
    </w:p>
    <w:p w14:paraId="22D17FA1" w14:textId="0F79C704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Erro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Típico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(Hopkins)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relevante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5"/>
        <w:gridCol w:w="1501"/>
        <w:gridCol w:w="1501"/>
        <w:gridCol w:w="1501"/>
        <w:gridCol w:w="1515"/>
        <w:gridCol w:w="1522"/>
      </w:tblGrid>
      <w:tr w:rsidR="00D3495F" w:rsidRPr="000B7509" w14:paraId="0D666BAF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1A10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506C6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FFFED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 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8596C9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SWC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9A765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DB69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Utilidade</w:t>
            </w:r>
            <w:proofErr w:type="spellEnd"/>
          </w:p>
        </w:tc>
      </w:tr>
      <w:tr w:rsidR="00D3495F" w:rsidRPr="000B7509" w14:paraId="35256123" w14:textId="77777777" w:rsidTr="00545244">
        <w:trPr>
          <w:jc w:val="center"/>
        </w:trPr>
        <w:tc>
          <w:tcPr>
            <w:tcW w:w="1560" w:type="dxa"/>
            <w:vAlign w:val="center"/>
          </w:tcPr>
          <w:p w14:paraId="2D3DC9F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367964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560" w:type="dxa"/>
            <w:vAlign w:val="center"/>
          </w:tcPr>
          <w:p w14:paraId="69FEC7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6E2A9A2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73699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4,48</w:t>
            </w:r>
          </w:p>
        </w:tc>
        <w:tc>
          <w:tcPr>
            <w:tcW w:w="1560" w:type="dxa"/>
            <w:vAlign w:val="center"/>
          </w:tcPr>
          <w:p w14:paraId="341217BC" w14:textId="181B4D1F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21BC9A5" w14:textId="77777777" w:rsidTr="00545244">
        <w:trPr>
          <w:jc w:val="center"/>
        </w:trPr>
        <w:tc>
          <w:tcPr>
            <w:tcW w:w="1560" w:type="dxa"/>
            <w:vAlign w:val="center"/>
          </w:tcPr>
          <w:p w14:paraId="760C4D6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5101A85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47A479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33,5</w:t>
            </w:r>
          </w:p>
        </w:tc>
        <w:tc>
          <w:tcPr>
            <w:tcW w:w="1560" w:type="dxa"/>
            <w:vAlign w:val="center"/>
          </w:tcPr>
          <w:p w14:paraId="0BD091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5B5D004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4,33</w:t>
            </w:r>
          </w:p>
        </w:tc>
        <w:tc>
          <w:tcPr>
            <w:tcW w:w="1560" w:type="dxa"/>
            <w:vAlign w:val="center"/>
          </w:tcPr>
          <w:p w14:paraId="19E144DE" w14:textId="0AC33D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6734FB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13A6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FE14A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2,13</w:t>
            </w:r>
          </w:p>
        </w:tc>
        <w:tc>
          <w:tcPr>
            <w:tcW w:w="1560" w:type="dxa"/>
            <w:vAlign w:val="center"/>
          </w:tcPr>
          <w:p w14:paraId="210408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37,6</w:t>
            </w:r>
          </w:p>
        </w:tc>
        <w:tc>
          <w:tcPr>
            <w:tcW w:w="1560" w:type="dxa"/>
            <w:vAlign w:val="center"/>
          </w:tcPr>
          <w:p w14:paraId="32B82C3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1560" w:type="dxa"/>
            <w:vAlign w:val="center"/>
          </w:tcPr>
          <w:p w14:paraId="5E84C7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560" w:type="dxa"/>
            <w:vAlign w:val="center"/>
          </w:tcPr>
          <w:p w14:paraId="26F0943A" w14:textId="022A597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6E523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C6B0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217D13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2,48</w:t>
            </w:r>
          </w:p>
        </w:tc>
        <w:tc>
          <w:tcPr>
            <w:tcW w:w="1560" w:type="dxa"/>
            <w:vAlign w:val="center"/>
          </w:tcPr>
          <w:p w14:paraId="566920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45,5</w:t>
            </w:r>
          </w:p>
        </w:tc>
        <w:tc>
          <w:tcPr>
            <w:tcW w:w="1560" w:type="dxa"/>
            <w:vAlign w:val="center"/>
          </w:tcPr>
          <w:p w14:paraId="1A0724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560" w:type="dxa"/>
            <w:vAlign w:val="center"/>
          </w:tcPr>
          <w:p w14:paraId="1F1E4E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6,88</w:t>
            </w:r>
          </w:p>
        </w:tc>
        <w:tc>
          <w:tcPr>
            <w:tcW w:w="1560" w:type="dxa"/>
            <w:vAlign w:val="center"/>
          </w:tcPr>
          <w:p w14:paraId="68C52611" w14:textId="3422FE8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0AC42EC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379C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48AA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6,24</w:t>
            </w:r>
          </w:p>
        </w:tc>
        <w:tc>
          <w:tcPr>
            <w:tcW w:w="1560" w:type="dxa"/>
            <w:vAlign w:val="center"/>
          </w:tcPr>
          <w:p w14:paraId="16C26C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138,1</w:t>
            </w:r>
          </w:p>
        </w:tc>
        <w:tc>
          <w:tcPr>
            <w:tcW w:w="1560" w:type="dxa"/>
            <w:vAlign w:val="center"/>
          </w:tcPr>
          <w:p w14:paraId="3BBB6A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200036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17,28</w:t>
            </w:r>
          </w:p>
        </w:tc>
        <w:tc>
          <w:tcPr>
            <w:tcW w:w="1560" w:type="dxa"/>
            <w:vAlign w:val="center"/>
          </w:tcPr>
          <w:p w14:paraId="434009C9" w14:textId="496F2B9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</w:tbl>
    <w:p w14:paraId="79B436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3442C97" w14:textId="236F239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Utilidade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Hopkins: ETM &lt; SWC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&lt; 2·SWC = ok;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, marginal.</w:t>
      </w:r>
    </w:p>
    <w:p w14:paraId="096F6697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BF5825" w14:textId="787B05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lastRenderedPageBreak/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ETM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(KOO;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4A53A2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5.12 Análise bayesiana e equivalência prática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01B4417C" w14:textId="471E61F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couber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reanalisada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JZS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 = ±SWC)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extrema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(BF10 de 5,9 a 2.444)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calculados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(93,2%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ROPE; BF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H0),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autorizando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indeterminadas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B40F3C1" w14:textId="72E05415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Fechamento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bayesiano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(BF JZS;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ROPE).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73"/>
        <w:gridCol w:w="1274"/>
        <w:gridCol w:w="1308"/>
        <w:gridCol w:w="1285"/>
        <w:gridCol w:w="1281"/>
        <w:gridCol w:w="1337"/>
      </w:tblGrid>
      <w:tr w:rsidR="00D3495F" w:rsidRPr="000B7509" w14:paraId="6303EADB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D43E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795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D4D45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BF10 (JZS)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7FD98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Evidência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BC900B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credib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 95%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2E0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ROPE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6C23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D3495F" w:rsidRPr="000B7509" w14:paraId="572EEB4D" w14:textId="77777777" w:rsidTr="00545244">
        <w:trPr>
          <w:jc w:val="center"/>
        </w:trPr>
        <w:tc>
          <w:tcPr>
            <w:tcW w:w="1337" w:type="dxa"/>
            <w:vAlign w:val="center"/>
          </w:tcPr>
          <w:p w14:paraId="2855C5C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vAlign w:val="center"/>
          </w:tcPr>
          <w:p w14:paraId="7D9029B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+1,74</w:t>
            </w:r>
          </w:p>
        </w:tc>
        <w:tc>
          <w:tcPr>
            <w:tcW w:w="1337" w:type="dxa"/>
            <w:vAlign w:val="center"/>
          </w:tcPr>
          <w:p w14:paraId="1E9C6E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2444</w:t>
            </w:r>
          </w:p>
        </w:tc>
        <w:tc>
          <w:tcPr>
            <w:tcW w:w="1337" w:type="dxa"/>
            <w:vAlign w:val="center"/>
          </w:tcPr>
          <w:p w14:paraId="724520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extrema (H1)</w:t>
            </w:r>
          </w:p>
        </w:tc>
        <w:tc>
          <w:tcPr>
            <w:tcW w:w="1337" w:type="dxa"/>
            <w:vAlign w:val="center"/>
          </w:tcPr>
          <w:p w14:paraId="610213A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[1,09; 2,39]</w:t>
            </w:r>
          </w:p>
        </w:tc>
        <w:tc>
          <w:tcPr>
            <w:tcW w:w="1337" w:type="dxa"/>
            <w:vAlign w:val="center"/>
          </w:tcPr>
          <w:p w14:paraId="27B828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</w:t>
            </w:r>
          </w:p>
        </w:tc>
        <w:tc>
          <w:tcPr>
            <w:tcW w:w="1337" w:type="dxa"/>
            <w:vAlign w:val="center"/>
          </w:tcPr>
          <w:p w14:paraId="5F08298D" w14:textId="60809EE7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8D382E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E05C4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337" w:type="dxa"/>
            <w:vAlign w:val="center"/>
          </w:tcPr>
          <w:p w14:paraId="7E4055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+3,51</w:t>
            </w:r>
          </w:p>
        </w:tc>
        <w:tc>
          <w:tcPr>
            <w:tcW w:w="1337" w:type="dxa"/>
            <w:vAlign w:val="center"/>
          </w:tcPr>
          <w:p w14:paraId="050B1A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22,40</w:t>
            </w:r>
          </w:p>
        </w:tc>
        <w:tc>
          <w:tcPr>
            <w:tcW w:w="1337" w:type="dxa"/>
            <w:vAlign w:val="center"/>
          </w:tcPr>
          <w:p w14:paraId="15FDDD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471E178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[1,46; 5,56]</w:t>
            </w:r>
          </w:p>
        </w:tc>
        <w:tc>
          <w:tcPr>
            <w:tcW w:w="1337" w:type="dxa"/>
            <w:vAlign w:val="center"/>
          </w:tcPr>
          <w:p w14:paraId="687954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</w:t>
            </w:r>
          </w:p>
        </w:tc>
        <w:tc>
          <w:tcPr>
            <w:tcW w:w="1337" w:type="dxa"/>
            <w:vAlign w:val="center"/>
          </w:tcPr>
          <w:p w14:paraId="11B57198" w14:textId="246BF9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F66388F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919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337" w:type="dxa"/>
            <w:vAlign w:val="center"/>
          </w:tcPr>
          <w:p w14:paraId="054C08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+1,72</w:t>
            </w:r>
          </w:p>
        </w:tc>
        <w:tc>
          <w:tcPr>
            <w:tcW w:w="1337" w:type="dxa"/>
            <w:vAlign w:val="center"/>
          </w:tcPr>
          <w:p w14:paraId="50F9A4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11,30</w:t>
            </w:r>
          </w:p>
        </w:tc>
        <w:tc>
          <w:tcPr>
            <w:tcW w:w="1337" w:type="dxa"/>
            <w:vAlign w:val="center"/>
          </w:tcPr>
          <w:p w14:paraId="1435B1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6ADB3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[0,62; 2,82]</w:t>
            </w:r>
          </w:p>
        </w:tc>
        <w:tc>
          <w:tcPr>
            <w:tcW w:w="1337" w:type="dxa"/>
            <w:vAlign w:val="center"/>
          </w:tcPr>
          <w:p w14:paraId="76478D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</w:t>
            </w:r>
          </w:p>
        </w:tc>
        <w:tc>
          <w:tcPr>
            <w:tcW w:w="1337" w:type="dxa"/>
            <w:vAlign w:val="center"/>
          </w:tcPr>
          <w:p w14:paraId="320B87D1" w14:textId="01BF0F6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508BA1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94CB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A5A2E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−0,96</w:t>
            </w:r>
          </w:p>
        </w:tc>
        <w:tc>
          <w:tcPr>
            <w:tcW w:w="1337" w:type="dxa"/>
            <w:vAlign w:val="center"/>
          </w:tcPr>
          <w:p w14:paraId="50AEB20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337" w:type="dxa"/>
            <w:vAlign w:val="center"/>
          </w:tcPr>
          <w:p w14:paraId="58F0E55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(H1)</w:t>
            </w:r>
          </w:p>
        </w:tc>
        <w:tc>
          <w:tcPr>
            <w:tcW w:w="1337" w:type="dxa"/>
            <w:vAlign w:val="center"/>
          </w:tcPr>
          <w:p w14:paraId="2C9B7E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[−1,64; −0,28]</w:t>
            </w:r>
          </w:p>
        </w:tc>
        <w:tc>
          <w:tcPr>
            <w:tcW w:w="1337" w:type="dxa"/>
            <w:vAlign w:val="center"/>
          </w:tcPr>
          <w:p w14:paraId="645553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12,1</w:t>
            </w:r>
          </w:p>
        </w:tc>
        <w:tc>
          <w:tcPr>
            <w:tcW w:w="1337" w:type="dxa"/>
            <w:vAlign w:val="center"/>
          </w:tcPr>
          <w:p w14:paraId="387DE374" w14:textId="5429B64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6CCF7865" w14:textId="77777777" w:rsidTr="00545244">
        <w:trPr>
          <w:jc w:val="center"/>
        </w:trPr>
        <w:tc>
          <w:tcPr>
            <w:tcW w:w="1337" w:type="dxa"/>
            <w:vAlign w:val="center"/>
          </w:tcPr>
          <w:p w14:paraId="17B1F7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vAlign w:val="center"/>
          </w:tcPr>
          <w:p w14:paraId="2175F0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+0,53</w:t>
            </w:r>
          </w:p>
        </w:tc>
        <w:tc>
          <w:tcPr>
            <w:tcW w:w="1337" w:type="dxa"/>
            <w:vAlign w:val="center"/>
          </w:tcPr>
          <w:p w14:paraId="44AA42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1,85</w:t>
            </w:r>
          </w:p>
        </w:tc>
        <w:tc>
          <w:tcPr>
            <w:tcW w:w="1337" w:type="dxa"/>
            <w:vAlign w:val="center"/>
          </w:tcPr>
          <w:p w14:paraId="52BC30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18A8C7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[0,05; 1,02]</w:t>
            </w:r>
          </w:p>
        </w:tc>
        <w:tc>
          <w:tcPr>
            <w:tcW w:w="1337" w:type="dxa"/>
            <w:vAlign w:val="center"/>
          </w:tcPr>
          <w:p w14:paraId="1DFFCE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337" w:type="dxa"/>
            <w:vAlign w:val="center"/>
          </w:tcPr>
          <w:p w14:paraId="798E8D4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0B701139" w14:textId="77777777" w:rsidTr="00545244">
        <w:trPr>
          <w:jc w:val="center"/>
        </w:trPr>
        <w:tc>
          <w:tcPr>
            <w:tcW w:w="1337" w:type="dxa"/>
            <w:vAlign w:val="center"/>
          </w:tcPr>
          <w:p w14:paraId="6E4AA8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4122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+0,28</w:t>
            </w:r>
          </w:p>
        </w:tc>
        <w:tc>
          <w:tcPr>
            <w:tcW w:w="1337" w:type="dxa"/>
            <w:vAlign w:val="center"/>
          </w:tcPr>
          <w:p w14:paraId="5396D2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5C27C12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7C296E7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[0,02; 0,53]</w:t>
            </w:r>
          </w:p>
        </w:tc>
        <w:tc>
          <w:tcPr>
            <w:tcW w:w="1337" w:type="dxa"/>
            <w:vAlign w:val="center"/>
          </w:tcPr>
          <w:p w14:paraId="5C80F7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66,0</w:t>
            </w:r>
          </w:p>
        </w:tc>
        <w:tc>
          <w:tcPr>
            <w:tcW w:w="1337" w:type="dxa"/>
            <w:vAlign w:val="center"/>
          </w:tcPr>
          <w:p w14:paraId="5AB5CC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DEC1451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5DD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7D8A12C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+0,33</w:t>
            </w:r>
          </w:p>
        </w:tc>
        <w:tc>
          <w:tcPr>
            <w:tcW w:w="1337" w:type="dxa"/>
            <w:vAlign w:val="center"/>
          </w:tcPr>
          <w:p w14:paraId="34FEC7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337" w:type="dxa"/>
            <w:vAlign w:val="center"/>
          </w:tcPr>
          <w:p w14:paraId="2D2E47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379D94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[−0,03; 0,69]</w:t>
            </w:r>
          </w:p>
        </w:tc>
        <w:tc>
          <w:tcPr>
            <w:tcW w:w="1337" w:type="dxa"/>
            <w:vAlign w:val="center"/>
          </w:tcPr>
          <w:p w14:paraId="549098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51,8</w:t>
            </w:r>
          </w:p>
        </w:tc>
        <w:tc>
          <w:tcPr>
            <w:tcW w:w="1337" w:type="dxa"/>
            <w:vAlign w:val="center"/>
          </w:tcPr>
          <w:p w14:paraId="4A2664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6DFB911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4D44F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0926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337" w:type="dxa"/>
            <w:vAlign w:val="center"/>
          </w:tcPr>
          <w:p w14:paraId="7A09A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0,34</w:t>
            </w:r>
          </w:p>
        </w:tc>
        <w:tc>
          <w:tcPr>
            <w:tcW w:w="1337" w:type="dxa"/>
            <w:vAlign w:val="center"/>
          </w:tcPr>
          <w:p w14:paraId="5F7CB9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4EE40D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[−0,25; 0,80]</w:t>
            </w:r>
          </w:p>
        </w:tc>
        <w:tc>
          <w:tcPr>
            <w:tcW w:w="1337" w:type="dxa"/>
            <w:vAlign w:val="center"/>
          </w:tcPr>
          <w:p w14:paraId="1DF550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60,2</w:t>
            </w:r>
          </w:p>
        </w:tc>
        <w:tc>
          <w:tcPr>
            <w:tcW w:w="1337" w:type="dxa"/>
            <w:vAlign w:val="center"/>
          </w:tcPr>
          <w:p w14:paraId="670CB7F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8A27F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66FA2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6F5278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337" w:type="dxa"/>
            <w:vAlign w:val="center"/>
          </w:tcPr>
          <w:p w14:paraId="25FAA4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1B74C5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9D7972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[−0,22; 0,13]</w:t>
            </w:r>
          </w:p>
        </w:tc>
        <w:tc>
          <w:tcPr>
            <w:tcW w:w="1337" w:type="dxa"/>
            <w:vAlign w:val="center"/>
          </w:tcPr>
          <w:p w14:paraId="0ECDEA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93,2</w:t>
            </w:r>
          </w:p>
        </w:tc>
        <w:tc>
          <w:tcPr>
            <w:tcW w:w="1337" w:type="dxa"/>
            <w:vAlign w:val="center"/>
          </w:tcPr>
          <w:p w14:paraId="0C9B308E" w14:textId="31CE0DDA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Equivalente</w:t>
            </w:r>
            <w:proofErr w:type="spellEnd"/>
          </w:p>
        </w:tc>
      </w:tr>
    </w:tbl>
    <w:p w14:paraId="67554C7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CF473D3" w14:textId="3CE2E41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BF10 &gt; 3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para H1; &lt; 1/3 = para H0. ROPE = ±SWC; % alto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C472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78CE88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bayesiana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Δ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credibilidade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95%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equivalência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indeterminado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6E2D16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E2A1DA6" wp14:editId="50C024F2">
            <wp:extent cx="5669280" cy="356745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bayes_fore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C941" w14:textId="60A6B7B7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246DDBF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3B5A633" w14:textId="77777777" w:rsidR="00D3495F" w:rsidRPr="00581C5C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br/>
      </w:r>
    </w:p>
    <w:p w14:paraId="4AB5ED1C" w14:textId="2D84439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(BF ≈ 0,2; ROPE 93%)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654419" w14:textId="77777777" w:rsidR="00D34848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 Análises complementares de robustez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5F22E59" w14:textId="77777777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completa.</w:t>
      </w:r>
    </w:p>
    <w:p w14:paraId="66E9002B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5.13.1 Recuperação noturna entre dias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A7210E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Padrão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'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serrote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'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elevação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durante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sessão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recuperação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até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manhã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seguinte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HIIT).</w:t>
      </w:r>
    </w:p>
    <w:p w14:paraId="510BF4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A7189CD" wp14:editId="30C0572A">
            <wp:extent cx="5943600" cy="378229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ecuperaca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6AEF" w14:textId="38668BBF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CDA499" w14:textId="61DE03F6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Recuperação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noturna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deslocamento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base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1 →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1"/>
        <w:gridCol w:w="3025"/>
        <w:gridCol w:w="3029"/>
      </w:tblGrid>
      <w:tr w:rsidR="00D34848" w:rsidRPr="000B7509" w14:paraId="007B87CC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7307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9C7BB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(%)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E5E3D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base D1→D7</w:t>
            </w:r>
          </w:p>
        </w:tc>
      </w:tr>
      <w:tr w:rsidR="00D34848" w:rsidRPr="000B7509" w14:paraId="6D7081E7" w14:textId="77777777" w:rsidTr="00545244">
        <w:trPr>
          <w:jc w:val="center"/>
        </w:trPr>
        <w:tc>
          <w:tcPr>
            <w:tcW w:w="3120" w:type="dxa"/>
            <w:vAlign w:val="center"/>
          </w:tcPr>
          <w:p w14:paraId="1E153B9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3120" w:type="dxa"/>
            <w:vAlign w:val="center"/>
          </w:tcPr>
          <w:p w14:paraId="2F9C80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66,8</w:t>
            </w:r>
          </w:p>
        </w:tc>
        <w:tc>
          <w:tcPr>
            <w:tcW w:w="3120" w:type="dxa"/>
            <w:vAlign w:val="center"/>
          </w:tcPr>
          <w:p w14:paraId="21F5CAC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3,36</w:t>
            </w:r>
          </w:p>
        </w:tc>
      </w:tr>
      <w:tr w:rsidR="00D34848" w:rsidRPr="000B7509" w14:paraId="2C23AE3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034620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3120" w:type="dxa"/>
            <w:vAlign w:val="center"/>
          </w:tcPr>
          <w:p w14:paraId="44A2A14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69,3</w:t>
            </w:r>
          </w:p>
        </w:tc>
        <w:tc>
          <w:tcPr>
            <w:tcW w:w="3120" w:type="dxa"/>
            <w:vAlign w:val="center"/>
          </w:tcPr>
          <w:p w14:paraId="2E130E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</w:tr>
      <w:tr w:rsidR="00D34848" w:rsidRPr="000B7509" w14:paraId="4B636546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DF5B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3120" w:type="dxa"/>
            <w:vAlign w:val="center"/>
          </w:tcPr>
          <w:p w14:paraId="66C18B8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68,1</w:t>
            </w:r>
          </w:p>
        </w:tc>
        <w:tc>
          <w:tcPr>
            <w:tcW w:w="3120" w:type="dxa"/>
            <w:vAlign w:val="center"/>
          </w:tcPr>
          <w:p w14:paraId="2A138F0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8,70</w:t>
            </w:r>
          </w:p>
        </w:tc>
      </w:tr>
      <w:tr w:rsidR="00D34848" w:rsidRPr="000B7509" w14:paraId="55C0E39F" w14:textId="77777777" w:rsidTr="00545244">
        <w:trPr>
          <w:jc w:val="center"/>
        </w:trPr>
        <w:tc>
          <w:tcPr>
            <w:tcW w:w="3120" w:type="dxa"/>
            <w:vAlign w:val="center"/>
          </w:tcPr>
          <w:p w14:paraId="3F3104D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5692D6B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113,2</w:t>
            </w:r>
          </w:p>
        </w:tc>
        <w:tc>
          <w:tcPr>
            <w:tcW w:w="3120" w:type="dxa"/>
            <w:vAlign w:val="center"/>
          </w:tcPr>
          <w:p w14:paraId="5A42F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-3,72</w:t>
            </w:r>
          </w:p>
        </w:tc>
      </w:tr>
    </w:tbl>
    <w:p w14:paraId="5A6114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E91F0E" w14:textId="644C338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37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67–69%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manhã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(≈113%,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+8,7;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+3,4;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+4,0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(−3,7).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não-recuperado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emerge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logo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594331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5.13.2 Mudança individual confiável (RCI)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7D2E497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Classificação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individual do Dia 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(RCI;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considerada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|z| &gt; 1,96).</w:t>
      </w:r>
    </w:p>
    <w:p w14:paraId="13543F4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DDCA9FE" wp14:editId="757256E7">
            <wp:extent cx="5486400" cy="3048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5FE1" w14:textId="5DBC13E6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526F095" w14:textId="4B6BAAA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(RCI) do Dia 1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nº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mínima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detectável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(MDC95).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1"/>
        <w:gridCol w:w="1478"/>
        <w:gridCol w:w="1519"/>
        <w:gridCol w:w="1519"/>
        <w:gridCol w:w="1517"/>
        <w:gridCol w:w="1511"/>
      </w:tblGrid>
      <w:tr w:rsidR="00D34848" w:rsidRPr="000B7509" w14:paraId="024D9393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1E864B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B6C79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B6FA6C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5D03C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Sem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mudança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66654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Redução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F47031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</w:tr>
      <w:tr w:rsidR="00D34848" w:rsidRPr="000B7509" w14:paraId="54D3FA1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230D3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5CBE2A1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066230C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</w:t>
            </w:r>
          </w:p>
        </w:tc>
        <w:tc>
          <w:tcPr>
            <w:tcW w:w="1560" w:type="dxa"/>
            <w:vAlign w:val="center"/>
          </w:tcPr>
          <w:p w14:paraId="7FF68D3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093B2D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2D41EAA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2,60</w:t>
            </w:r>
          </w:p>
        </w:tc>
      </w:tr>
      <w:tr w:rsidR="00D34848" w:rsidRPr="000B7509" w14:paraId="2181A6DA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2EDE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180DAA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F52E8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0A9B8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</w:t>
            </w:r>
          </w:p>
        </w:tc>
        <w:tc>
          <w:tcPr>
            <w:tcW w:w="1560" w:type="dxa"/>
            <w:vAlign w:val="center"/>
          </w:tcPr>
          <w:p w14:paraId="0C0C72E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4A037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4,01</w:t>
            </w:r>
          </w:p>
        </w:tc>
      </w:tr>
      <w:tr w:rsidR="00D34848" w:rsidRPr="000B7509" w14:paraId="2E524A75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EAAA8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69BB7E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6EEB1D1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4CC7E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1560" w:type="dxa"/>
            <w:vAlign w:val="center"/>
          </w:tcPr>
          <w:p w14:paraId="2BAC15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3C16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D34848" w:rsidRPr="000B7509" w14:paraId="7809B432" w14:textId="77777777" w:rsidTr="00545244">
        <w:trPr>
          <w:jc w:val="center"/>
        </w:trPr>
        <w:tc>
          <w:tcPr>
            <w:tcW w:w="1560" w:type="dxa"/>
            <w:vAlign w:val="center"/>
          </w:tcPr>
          <w:p w14:paraId="25FF24F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8394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91EDD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102F0C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</w:t>
            </w:r>
          </w:p>
        </w:tc>
        <w:tc>
          <w:tcPr>
            <w:tcW w:w="1560" w:type="dxa"/>
            <w:vAlign w:val="center"/>
          </w:tcPr>
          <w:p w14:paraId="77FA02E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4D4F58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8,87</w:t>
            </w:r>
          </w:p>
        </w:tc>
      </w:tr>
    </w:tbl>
    <w:p w14:paraId="242D686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752C9B8" w14:textId="42DFF10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14 dos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(67%)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1,06).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PTH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 de 21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sofre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MDC95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~2,6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(JACOBSON; TRUAX, 1991;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E114C85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5.13.3 Análise de sensibilidade (coorte completa)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68B15864" w14:textId="0811C81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coorte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completa: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presentes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19).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1"/>
        <w:gridCol w:w="1800"/>
        <w:gridCol w:w="1795"/>
        <w:gridCol w:w="1827"/>
        <w:gridCol w:w="1822"/>
      </w:tblGrid>
      <w:tr w:rsidR="00D34848" w:rsidRPr="000B7509" w14:paraId="739477E6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98D8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0B6C77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27)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F0E408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 total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0CF166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19,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completos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39C05B9" w14:textId="52EBE5C5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n </w:t>
            </w:r>
            <w:r w:rsidR="004B46A5">
              <w:rPr>
                <w:rFonts w:ascii="Times New Roman" w:hAnsi="Times New Roman" w:cs="Times New Roman"/>
                <w:b/>
                <w:color w:val="000000"/>
                <w:sz w:val="20"/>
              </w:rPr>
              <w:t>completes</w:t>
            </w:r>
          </w:p>
        </w:tc>
      </w:tr>
      <w:tr w:rsidR="00D34848" w:rsidRPr="000B7509" w14:paraId="7FF52D96" w14:textId="77777777" w:rsidTr="00545244">
        <w:trPr>
          <w:jc w:val="center"/>
        </w:trPr>
        <w:tc>
          <w:tcPr>
            <w:tcW w:w="1872" w:type="dxa"/>
            <w:vAlign w:val="center"/>
          </w:tcPr>
          <w:p w14:paraId="21C8AF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B0B93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872" w:type="dxa"/>
            <w:vAlign w:val="center"/>
          </w:tcPr>
          <w:p w14:paraId="7622756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23002B2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872" w:type="dxa"/>
            <w:vAlign w:val="center"/>
          </w:tcPr>
          <w:p w14:paraId="5884F69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4C0A6846" w14:textId="77777777" w:rsidTr="00545244">
        <w:trPr>
          <w:jc w:val="center"/>
        </w:trPr>
        <w:tc>
          <w:tcPr>
            <w:tcW w:w="1872" w:type="dxa"/>
            <w:vAlign w:val="center"/>
          </w:tcPr>
          <w:p w14:paraId="7BE2C3C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457EC0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872" w:type="dxa"/>
            <w:vAlign w:val="center"/>
          </w:tcPr>
          <w:p w14:paraId="2AB85CC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7DCB4CD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872" w:type="dxa"/>
            <w:vAlign w:val="center"/>
          </w:tcPr>
          <w:p w14:paraId="7B5020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549613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464F2E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66A8922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  <w:tc>
          <w:tcPr>
            <w:tcW w:w="1872" w:type="dxa"/>
            <w:vAlign w:val="center"/>
          </w:tcPr>
          <w:p w14:paraId="6BFAF1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150BC81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1872" w:type="dxa"/>
            <w:vAlign w:val="center"/>
          </w:tcPr>
          <w:p w14:paraId="00082C3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190325" w14:textId="77777777" w:rsidTr="00545244">
        <w:trPr>
          <w:jc w:val="center"/>
        </w:trPr>
        <w:tc>
          <w:tcPr>
            <w:tcW w:w="1872" w:type="dxa"/>
            <w:vAlign w:val="center"/>
          </w:tcPr>
          <w:p w14:paraId="1C67985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4D4C75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−0,45</w:t>
            </w:r>
          </w:p>
        </w:tc>
        <w:tc>
          <w:tcPr>
            <w:tcW w:w="1872" w:type="dxa"/>
            <w:vAlign w:val="center"/>
          </w:tcPr>
          <w:p w14:paraId="095339F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58E4856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−0,50</w:t>
            </w:r>
          </w:p>
        </w:tc>
        <w:tc>
          <w:tcPr>
            <w:tcW w:w="1872" w:type="dxa"/>
            <w:vAlign w:val="center"/>
          </w:tcPr>
          <w:p w14:paraId="51DEF99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514060" w14:textId="77777777" w:rsidTr="00545244">
        <w:trPr>
          <w:jc w:val="center"/>
        </w:trPr>
        <w:tc>
          <w:tcPr>
            <w:tcW w:w="1872" w:type="dxa"/>
            <w:vAlign w:val="center"/>
          </w:tcPr>
          <w:p w14:paraId="449A899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779E50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872" w:type="dxa"/>
            <w:vAlign w:val="center"/>
          </w:tcPr>
          <w:p w14:paraId="0F91C9D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66F816F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872" w:type="dxa"/>
            <w:vAlign w:val="center"/>
          </w:tcPr>
          <w:p w14:paraId="5696CD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6922D9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321F89A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7EF193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872" w:type="dxa"/>
            <w:vAlign w:val="center"/>
          </w:tcPr>
          <w:p w14:paraId="14BF22A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03A0D66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872" w:type="dxa"/>
            <w:vAlign w:val="center"/>
          </w:tcPr>
          <w:p w14:paraId="4C4E0B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</w:tbl>
    <w:p w14:paraId="1FDFCA36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8EC613D" w14:textId="3B96B66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dados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alguma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idênticos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 física dz = 1,01 vs 0,97; vigor −0,50 vs −0,45; fadiga 0,51 vs 0,59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hierarquia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≈ PTH &gt; vigor,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(missing),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(LITTLE; RUBIN, 2019)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Estes </w:t>
      </w:r>
      <w:proofErr w:type="spellStart"/>
      <w:r w:rsidRPr="00E0261F">
        <w:rPr>
          <w:rFonts w:ascii="Times New Roman" w:hAnsi="Times New Roman" w:cs="Times New Roman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referem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(n = 27), </w:t>
      </w:r>
      <w:proofErr w:type="spellStart"/>
      <w:r w:rsidRPr="00E0261F">
        <w:rPr>
          <w:rFonts w:ascii="Times New Roman" w:hAnsi="Times New Roman" w:cs="Times New Roman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(2–7),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é a base da </w:t>
      </w:r>
      <w:proofErr w:type="spellStart"/>
      <w:r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principal (</w:t>
      </w:r>
      <w:proofErr w:type="spellStart"/>
      <w:r w:rsidRPr="00E0261F">
        <w:rPr>
          <w:rFonts w:ascii="Times New Roman" w:hAnsi="Times New Roman" w:cs="Times New Roman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40); </w:t>
      </w:r>
      <w:proofErr w:type="spellStart"/>
      <w:r w:rsidRPr="00E0261F">
        <w:rPr>
          <w:rFonts w:ascii="Times New Roman" w:hAnsi="Times New Roman" w:cs="Times New Roman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agrupado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22 (135 pares </w:t>
      </w:r>
      <w:proofErr w:type="spellStart"/>
      <w:r w:rsidRPr="00E0261F">
        <w:rPr>
          <w:rFonts w:ascii="Times New Roman" w:hAnsi="Times New Roman" w:cs="Times New Roman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incluir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resultando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magnitudes </w:t>
      </w:r>
      <w:proofErr w:type="spellStart"/>
      <w:r w:rsidRPr="00E0261F">
        <w:rPr>
          <w:rFonts w:ascii="Times New Roman" w:hAnsi="Times New Roman" w:cs="Times New Roman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0,76).</w:t>
      </w:r>
    </w:p>
    <w:p w14:paraId="4529F026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5.13.4 Interface entre efeito piso e responsividade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4EEB0A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Aqui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mutuamente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91166F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responsividade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percentual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, n = 27; r = −0,93). Vigor e Fadiga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pouco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respondem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praticamente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silenciosas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5FCBFF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B7EAD2" wp14:editId="6FB82825">
            <wp:extent cx="5760720" cy="394154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respo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AEDA1" w14:textId="6A126C2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19F9FE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argumento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da interface.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(r = −0,93)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magnitude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ocupam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(0,62 e 0,56);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;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≈ 0,10).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palavras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é, antes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40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27; IC 95%)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múltiplas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comparações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(FDR),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colorida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Apenas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(Fadiga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PTH, Fadiga, Vigor)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sobrevivem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subescala</w:t>
      </w:r>
      <w:r w:rsidRPr="003E0A30">
        <w:rPr>
          <w:rFonts w:ascii="Times New Roman" w:hAnsi="Times New Roman" w:cs="Times New Roman"/>
          <w:color w:val="000000"/>
          <w:sz w:val="20"/>
        </w:rPr>
        <w:t>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sustentam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2EE3D7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6E8F394" wp14:editId="31D52A0A">
            <wp:extent cx="5760720" cy="363834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forest_fd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A20F" w14:textId="36A27EFB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605134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08EC05" w14:textId="63C5688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Interface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sobrevivência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FDR,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5"/>
        <w:gridCol w:w="2249"/>
        <w:gridCol w:w="2267"/>
        <w:gridCol w:w="2274"/>
      </w:tblGrid>
      <w:tr w:rsidR="008A0D4A" w:rsidRPr="000B7509" w14:paraId="398A3C09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B5374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9BCB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2CA2F4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|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|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aguda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184A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Sobrevive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FDR</w:t>
            </w:r>
          </w:p>
        </w:tc>
      </w:tr>
      <w:tr w:rsidR="008A0D4A" w:rsidRPr="000B7509" w14:paraId="0754FD34" w14:textId="77777777" w:rsidTr="00545244">
        <w:trPr>
          <w:jc w:val="center"/>
        </w:trPr>
        <w:tc>
          <w:tcPr>
            <w:tcW w:w="2340" w:type="dxa"/>
            <w:vAlign w:val="center"/>
          </w:tcPr>
          <w:p w14:paraId="072E00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2340" w:type="dxa"/>
            <w:vAlign w:val="center"/>
          </w:tcPr>
          <w:p w14:paraId="0AD4648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  <w:tc>
          <w:tcPr>
            <w:tcW w:w="2340" w:type="dxa"/>
            <w:vAlign w:val="center"/>
          </w:tcPr>
          <w:p w14:paraId="1120F7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2340" w:type="dxa"/>
            <w:vAlign w:val="center"/>
          </w:tcPr>
          <w:p w14:paraId="38D2BAC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8A0D4A" w:rsidRPr="000B7509" w14:paraId="0BB4E5F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282663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2340" w:type="dxa"/>
            <w:vAlign w:val="center"/>
          </w:tcPr>
          <w:p w14:paraId="3F9934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2340" w:type="dxa"/>
            <w:vAlign w:val="center"/>
          </w:tcPr>
          <w:p w14:paraId="7389E7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2340" w:type="dxa"/>
            <w:vAlign w:val="center"/>
          </w:tcPr>
          <w:p w14:paraId="0C7BFD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</w:p>
        </w:tc>
      </w:tr>
      <w:tr w:rsidR="008A0D4A" w:rsidRPr="000B7509" w14:paraId="4939E559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E7A34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2340" w:type="dxa"/>
            <w:vAlign w:val="center"/>
          </w:tcPr>
          <w:p w14:paraId="1270A8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  <w:tc>
          <w:tcPr>
            <w:tcW w:w="2340" w:type="dxa"/>
            <w:vAlign w:val="center"/>
          </w:tcPr>
          <w:p w14:paraId="06E9D8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</w:t>
            </w:r>
          </w:p>
        </w:tc>
        <w:tc>
          <w:tcPr>
            <w:tcW w:w="2340" w:type="dxa"/>
            <w:vAlign w:val="center"/>
          </w:tcPr>
          <w:p w14:paraId="542276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BAC7D8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D20737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2340" w:type="dxa"/>
            <w:vAlign w:val="center"/>
          </w:tcPr>
          <w:p w14:paraId="70FA07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  <w:tc>
          <w:tcPr>
            <w:tcW w:w="2340" w:type="dxa"/>
            <w:vAlign w:val="center"/>
          </w:tcPr>
          <w:p w14:paraId="42EF41B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2340" w:type="dxa"/>
            <w:vAlign w:val="center"/>
          </w:tcPr>
          <w:p w14:paraId="6FB9F3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3178B51" w14:textId="77777777" w:rsidTr="00545244">
        <w:trPr>
          <w:jc w:val="center"/>
        </w:trPr>
        <w:tc>
          <w:tcPr>
            <w:tcW w:w="2340" w:type="dxa"/>
            <w:vAlign w:val="center"/>
          </w:tcPr>
          <w:p w14:paraId="335869C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2340" w:type="dxa"/>
            <w:vAlign w:val="center"/>
          </w:tcPr>
          <w:p w14:paraId="61DFBB6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2340" w:type="dxa"/>
            <w:vAlign w:val="center"/>
          </w:tcPr>
          <w:p w14:paraId="5F2662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2340" w:type="dxa"/>
            <w:vAlign w:val="center"/>
          </w:tcPr>
          <w:p w14:paraId="5EA24AA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52DECB1" w14:textId="77777777" w:rsidTr="00545244">
        <w:trPr>
          <w:jc w:val="center"/>
        </w:trPr>
        <w:tc>
          <w:tcPr>
            <w:tcW w:w="2340" w:type="dxa"/>
            <w:vAlign w:val="center"/>
          </w:tcPr>
          <w:p w14:paraId="09486C4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2340" w:type="dxa"/>
            <w:vAlign w:val="center"/>
          </w:tcPr>
          <w:p w14:paraId="3A6FC9E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  <w:tc>
          <w:tcPr>
            <w:tcW w:w="2340" w:type="dxa"/>
            <w:vAlign w:val="center"/>
          </w:tcPr>
          <w:p w14:paraId="6DA2378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2340" w:type="dxa"/>
            <w:vAlign w:val="center"/>
          </w:tcPr>
          <w:p w14:paraId="033A0DB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78D026E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DE24C3" w14:textId="7CFC5ED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40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fecham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raciocínio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Fadiga)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faces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E350AE2" w14:textId="1795003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interface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desdobramentos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amarram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a rigor,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inseguro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(PUTNICK; BORNSTEIN, 2016; 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define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individual: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(14 de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credencia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variável-sentinela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HIIT: a 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Fadiga,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3EF42DE" w14:textId="2D0B155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Em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emerge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inequívoca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sempre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(de VET et al., 2006;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0B59CB" w14:textId="77777777" w:rsidR="00951739" w:rsidRDefault="00000000">
      <w:r>
        <w:rPr>
          <w:rFonts w:ascii="Times New Roman" w:hAnsi="Times New Roman"/>
        </w:rPr>
        <w:t>Esquema 4 – Mecanismo do efeito piso sobre a responsividade: por que apenas o eixo energia–fadiga responde ao treino.</w:t>
      </w:r>
    </w:p>
    <w:p w14:paraId="75809723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29B4A50F" wp14:editId="122CFCCE">
            <wp:extent cx="5760720" cy="411073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canism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041C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7D31A3AC" w14:textId="77777777" w:rsidR="00951739" w:rsidRDefault="00000000">
      <w:r>
        <w:rPr>
          <w:rFonts w:ascii="Times New Roman" w:hAnsi="Times New Roman"/>
          <w:b/>
        </w:rPr>
        <w:t>5.13.5 Índices psicométricos complementares (dimensionalidade, confiabilidade ordinal, variância e rede)</w:t>
      </w:r>
    </w:p>
    <w:p w14:paraId="1D41A93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fortalecer a inferência e responder a lacunas da versão anterior, foram conduzidas análises complementares que reutilizam os modelos já estimados: índices bifatoriais, confiabilidade ordinal, decomposição de variância (traço vs. estado), modelagem do efeito piso, crescimento multinível da semana, teste de equivalência entre condições e rede de subescalas.</w:t>
      </w:r>
    </w:p>
    <w:p w14:paraId="7B05D1C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lastRenderedPageBreak/>
        <w:t>Tabela 35 – Índices do modelo bifatorial (g + 6): decomposição da variância comum.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BEE01A3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294E03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Índice / 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30E1A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Valor</w:t>
            </w:r>
          </w:p>
        </w:tc>
      </w:tr>
      <w:tr w:rsidR="00567CAF" w14:paraId="0BCC07E9" w14:textId="77777777">
        <w:tc>
          <w:tcPr>
            <w:tcW w:w="4532" w:type="dxa"/>
          </w:tcPr>
          <w:p w14:paraId="54C1B895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ECV (fator geral)</w:t>
            </w:r>
          </w:p>
        </w:tc>
        <w:tc>
          <w:tcPr>
            <w:tcW w:w="4532" w:type="dxa"/>
          </w:tcPr>
          <w:p w14:paraId="26D31B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0,499</w:t>
            </w:r>
          </w:p>
        </w:tc>
      </w:tr>
      <w:tr w:rsidR="00567CAF" w14:paraId="1612BA55" w14:textId="77777777">
        <w:tc>
          <w:tcPr>
            <w:tcW w:w="4532" w:type="dxa"/>
          </w:tcPr>
          <w:p w14:paraId="2D58376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 total</w:t>
            </w:r>
          </w:p>
        </w:tc>
        <w:tc>
          <w:tcPr>
            <w:tcW w:w="4532" w:type="dxa"/>
          </w:tcPr>
          <w:p w14:paraId="2C53633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0,942</w:t>
            </w:r>
          </w:p>
        </w:tc>
      </w:tr>
      <w:tr w:rsidR="00567CAF" w14:paraId="6C8AB5D5" w14:textId="77777777">
        <w:tc>
          <w:tcPr>
            <w:tcW w:w="4532" w:type="dxa"/>
          </w:tcPr>
          <w:p w14:paraId="678317E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ω-hierárquico (geral)</w:t>
            </w:r>
          </w:p>
        </w:tc>
        <w:tc>
          <w:tcPr>
            <w:tcW w:w="4532" w:type="dxa"/>
          </w:tcPr>
          <w:p w14:paraId="2B3A09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0,710</w:t>
            </w:r>
          </w:p>
        </w:tc>
      </w:tr>
      <w:tr w:rsidR="00567CAF" w14:paraId="0F453C4F" w14:textId="77777777">
        <w:tc>
          <w:tcPr>
            <w:tcW w:w="4532" w:type="dxa"/>
          </w:tcPr>
          <w:p w14:paraId="206E99C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Tensão</w:t>
            </w:r>
          </w:p>
        </w:tc>
        <w:tc>
          <w:tcPr>
            <w:tcW w:w="4532" w:type="dxa"/>
          </w:tcPr>
          <w:p w14:paraId="4E0E22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0,29</w:t>
            </w:r>
          </w:p>
        </w:tc>
      </w:tr>
      <w:tr w:rsidR="00567CAF" w14:paraId="50918D6E" w14:textId="77777777">
        <w:tc>
          <w:tcPr>
            <w:tcW w:w="4532" w:type="dxa"/>
          </w:tcPr>
          <w:p w14:paraId="6E275F9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Depressão</w:t>
            </w:r>
          </w:p>
        </w:tc>
        <w:tc>
          <w:tcPr>
            <w:tcW w:w="4532" w:type="dxa"/>
          </w:tcPr>
          <w:p w14:paraId="778BFDB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</w:t>
            </w:r>
          </w:p>
        </w:tc>
      </w:tr>
      <w:tr w:rsidR="00567CAF" w14:paraId="4B4120EB" w14:textId="77777777">
        <w:tc>
          <w:tcPr>
            <w:tcW w:w="4532" w:type="dxa"/>
          </w:tcPr>
          <w:p w14:paraId="7AEB8C1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Raiva</w:t>
            </w:r>
          </w:p>
        </w:tc>
        <w:tc>
          <w:tcPr>
            <w:tcW w:w="4532" w:type="dxa"/>
          </w:tcPr>
          <w:p w14:paraId="396AA4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</w:tr>
      <w:tr w:rsidR="00567CAF" w14:paraId="1ADAEC91" w14:textId="77777777">
        <w:tc>
          <w:tcPr>
            <w:tcW w:w="4532" w:type="dxa"/>
          </w:tcPr>
          <w:p w14:paraId="1C98A60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Vigor</w:t>
            </w:r>
          </w:p>
        </w:tc>
        <w:tc>
          <w:tcPr>
            <w:tcW w:w="4532" w:type="dxa"/>
          </w:tcPr>
          <w:p w14:paraId="2726E9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0,36</w:t>
            </w:r>
          </w:p>
        </w:tc>
      </w:tr>
      <w:tr w:rsidR="00567CAF" w14:paraId="7E0ABAEF" w14:textId="77777777">
        <w:tc>
          <w:tcPr>
            <w:tcW w:w="4532" w:type="dxa"/>
          </w:tcPr>
          <w:p w14:paraId="5BB2337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Fadiga</w:t>
            </w:r>
          </w:p>
        </w:tc>
        <w:tc>
          <w:tcPr>
            <w:tcW w:w="4532" w:type="dxa"/>
          </w:tcPr>
          <w:p w14:paraId="5E6C5B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0,54</w:t>
            </w:r>
          </w:p>
        </w:tc>
      </w:tr>
      <w:tr w:rsidR="00567CAF" w14:paraId="374C0796" w14:textId="77777777">
        <w:tc>
          <w:tcPr>
            <w:tcW w:w="4532" w:type="dxa"/>
          </w:tcPr>
          <w:p w14:paraId="7CB25F8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Confusão</w:t>
            </w:r>
          </w:p>
        </w:tc>
        <w:tc>
          <w:tcPr>
            <w:tcW w:w="4532" w:type="dxa"/>
          </w:tcPr>
          <w:p w14:paraId="6206BB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0,45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6EDD7F5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 comparação de modelos (Tabela 9) descartara o fator geral apenas pelo ajuste incremental — critério frágil para decidir dimensionalidade —, ajustou-se um modelo bifatorial (um fator geral de perturbação do humor mais seis fatores específicos ortogonais) e computaram-se os índices que quantificam diretamente a repartição da variância comum. A variância comum explicada pelo fator geral (ECV) foi de 0,50: exatamente metade da variância compartilhada é atribuível ao construto geral que o escore total (PTH/TMD) resume, e a outra metade às particularidades das subescalas. O ômega-hierárquico do fator geral (ωH = 0,71) situa-se no limiar convencional (≥ 0,70) para que um escore total seja interpretável como medida de um traço dominante, o que sustenta o uso do PTH/TMD como índice-resumo. Todavia, o ECV de 0,50 e os índices por item (IECV) mostram que o perfil carrega informação insubstituível: a Depressão é quase inteiramente geral (IECV = 0,84), enquanto a Tensão é a mais específica (IECV = 0,29) — quase toda a sua variância confiável é própria, não compartilhada com o humor geral. A leitura correta, portanto, não é 'total OU perfil', mas reconhecer que são complementares: o PTH resume a carga afetiva global e as subescalas — sobretudo Tensão e Vigor — capturam nuances que o total dilui.</w:t>
      </w:r>
    </w:p>
    <w:p w14:paraId="1D82CE2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36 – Confiabilidade ordinal (ω das cargas policóricas) vs. α clássico,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57EC367E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E2BD3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27043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7D13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α clássico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13421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AVE</w:t>
            </w:r>
          </w:p>
        </w:tc>
      </w:tr>
      <w:tr w:rsidR="00567CAF" w14:paraId="3652D7B8" w14:textId="77777777">
        <w:tc>
          <w:tcPr>
            <w:tcW w:w="2266" w:type="dxa"/>
          </w:tcPr>
          <w:p w14:paraId="1BF359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61D00D0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0,788</w:t>
            </w:r>
          </w:p>
        </w:tc>
        <w:tc>
          <w:tcPr>
            <w:tcW w:w="2266" w:type="dxa"/>
          </w:tcPr>
          <w:p w14:paraId="0591E3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0,43</w:t>
            </w:r>
          </w:p>
        </w:tc>
        <w:tc>
          <w:tcPr>
            <w:tcW w:w="2266" w:type="dxa"/>
          </w:tcPr>
          <w:p w14:paraId="48D534A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0,486</w:t>
            </w:r>
          </w:p>
        </w:tc>
      </w:tr>
      <w:tr w:rsidR="00567CAF" w14:paraId="08F04CB7" w14:textId="77777777">
        <w:tc>
          <w:tcPr>
            <w:tcW w:w="2266" w:type="dxa"/>
          </w:tcPr>
          <w:p w14:paraId="232A85E3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315F195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0,940</w:t>
            </w:r>
          </w:p>
        </w:tc>
        <w:tc>
          <w:tcPr>
            <w:tcW w:w="2266" w:type="dxa"/>
          </w:tcPr>
          <w:p w14:paraId="285C5AE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7A1815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0,796</w:t>
            </w:r>
          </w:p>
        </w:tc>
      </w:tr>
      <w:tr w:rsidR="00567CAF" w14:paraId="533D2915" w14:textId="77777777">
        <w:tc>
          <w:tcPr>
            <w:tcW w:w="2266" w:type="dxa"/>
          </w:tcPr>
          <w:p w14:paraId="05BBD05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113454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0,939</w:t>
            </w:r>
          </w:p>
        </w:tc>
        <w:tc>
          <w:tcPr>
            <w:tcW w:w="2266" w:type="dxa"/>
          </w:tcPr>
          <w:p w14:paraId="1F9A83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0,87</w:t>
            </w:r>
          </w:p>
        </w:tc>
        <w:tc>
          <w:tcPr>
            <w:tcW w:w="2266" w:type="dxa"/>
          </w:tcPr>
          <w:p w14:paraId="05B386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0,793</w:t>
            </w:r>
          </w:p>
        </w:tc>
      </w:tr>
      <w:tr w:rsidR="00567CAF" w14:paraId="127C1E61" w14:textId="77777777">
        <w:tc>
          <w:tcPr>
            <w:tcW w:w="2266" w:type="dxa"/>
          </w:tcPr>
          <w:p w14:paraId="6C5DF95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6C349D2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0,792</w:t>
            </w:r>
          </w:p>
        </w:tc>
        <w:tc>
          <w:tcPr>
            <w:tcW w:w="2266" w:type="dxa"/>
          </w:tcPr>
          <w:p w14:paraId="397EEEA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5596BA7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0,555</w:t>
            </w:r>
          </w:p>
        </w:tc>
      </w:tr>
      <w:tr w:rsidR="00567CAF" w14:paraId="157668FD" w14:textId="77777777">
        <w:tc>
          <w:tcPr>
            <w:tcW w:w="2266" w:type="dxa"/>
          </w:tcPr>
          <w:p w14:paraId="3EA63D1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A826AA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0,865</w:t>
            </w:r>
          </w:p>
        </w:tc>
        <w:tc>
          <w:tcPr>
            <w:tcW w:w="2266" w:type="dxa"/>
          </w:tcPr>
          <w:p w14:paraId="4841831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0,80</w:t>
            </w:r>
          </w:p>
        </w:tc>
        <w:tc>
          <w:tcPr>
            <w:tcW w:w="2266" w:type="dxa"/>
          </w:tcPr>
          <w:p w14:paraId="144E28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0,633</w:t>
            </w:r>
          </w:p>
        </w:tc>
      </w:tr>
      <w:tr w:rsidR="00567CAF" w14:paraId="6C768144" w14:textId="77777777">
        <w:tc>
          <w:tcPr>
            <w:tcW w:w="2266" w:type="dxa"/>
          </w:tcPr>
          <w:p w14:paraId="7AA67B7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Confusão</w:t>
            </w:r>
          </w:p>
        </w:tc>
        <w:tc>
          <w:tcPr>
            <w:tcW w:w="2266" w:type="dxa"/>
          </w:tcPr>
          <w:p w14:paraId="5FDC52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0,844</w:t>
            </w:r>
          </w:p>
        </w:tc>
        <w:tc>
          <w:tcPr>
            <w:tcW w:w="2266" w:type="dxa"/>
          </w:tcPr>
          <w:p w14:paraId="2255446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3C2EDA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0,597</w:t>
            </w:r>
          </w:p>
        </w:tc>
      </w:tr>
    </w:tbl>
    <w:p w14:paraId="1949EF4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446CA3FF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O coeficiente α de Cronbach pressupõe itens contínuos, tau-equivalentes e com variância suficiente — condições violadas pelas subescalas negativas, cujos itens são ordinais e concentram a maioria das respostas no escore zero (efeito piso). Recalculada a confiabilidade a partir das cargas policóricas do modelo confirmatório (ω ordinal), que modela a estrutura categórica subjacente, a Tensão sobe de α = 0,43 para ω = 0,79 — de 'inaceitável' a 'adequada'. Isso reenquadra uma conclusão da versão anterior: a Tensão não é uma subescala psicometricamente defeituosa; o que é pouco fiável, nesta amostra de atletas com humor negativo raro, é a SOMA BRUTA dos seus itens, deprimida pelo piso. Na prática, recomenda-se cautela ao usar o escore observado de Tensão (e de Confusão) como medida de mudança individual, preferindo o escore fatorial/latente quando disponível — mas não se justifica descartar a subescala do instrumento.</w:t>
      </w:r>
    </w:p>
    <w:p w14:paraId="16DC527E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37 – Decomposição de variância (ICC) por subescala: traço (entre-atletas), dia e estado agudo.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6D6F041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D5571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2028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atleta (traço)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6B1FEC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5886A9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Residual (estado)</w:t>
            </w:r>
          </w:p>
        </w:tc>
      </w:tr>
      <w:tr w:rsidR="00567CAF" w14:paraId="7C229622" w14:textId="77777777">
        <w:tc>
          <w:tcPr>
            <w:tcW w:w="2266" w:type="dxa"/>
          </w:tcPr>
          <w:p w14:paraId="56FBE3C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185D4C6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67,1%</w:t>
            </w:r>
          </w:p>
        </w:tc>
        <w:tc>
          <w:tcPr>
            <w:tcW w:w="2266" w:type="dxa"/>
          </w:tcPr>
          <w:p w14:paraId="4E4853A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7BEC1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20,7%</w:t>
            </w:r>
          </w:p>
        </w:tc>
      </w:tr>
      <w:tr w:rsidR="00567CAF" w14:paraId="46FD3482" w14:textId="77777777">
        <w:tc>
          <w:tcPr>
            <w:tcW w:w="2266" w:type="dxa"/>
          </w:tcPr>
          <w:p w14:paraId="55E68BE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089269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67,4%</w:t>
            </w:r>
          </w:p>
        </w:tc>
        <w:tc>
          <w:tcPr>
            <w:tcW w:w="2266" w:type="dxa"/>
          </w:tcPr>
          <w:p w14:paraId="73EDBBC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11,8%</w:t>
            </w:r>
          </w:p>
        </w:tc>
        <w:tc>
          <w:tcPr>
            <w:tcW w:w="2266" w:type="dxa"/>
          </w:tcPr>
          <w:p w14:paraId="0249097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20,8%</w:t>
            </w:r>
          </w:p>
        </w:tc>
      </w:tr>
      <w:tr w:rsidR="00567CAF" w14:paraId="7B10139B" w14:textId="77777777">
        <w:tc>
          <w:tcPr>
            <w:tcW w:w="2266" w:type="dxa"/>
          </w:tcPr>
          <w:p w14:paraId="7AD438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3A9B49F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26,4%</w:t>
            </w:r>
          </w:p>
        </w:tc>
        <w:tc>
          <w:tcPr>
            <w:tcW w:w="2266" w:type="dxa"/>
          </w:tcPr>
          <w:p w14:paraId="7271F6A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37,4%</w:t>
            </w:r>
          </w:p>
        </w:tc>
        <w:tc>
          <w:tcPr>
            <w:tcW w:w="2266" w:type="dxa"/>
          </w:tcPr>
          <w:p w14:paraId="190F4D2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36,3%</w:t>
            </w:r>
          </w:p>
        </w:tc>
      </w:tr>
      <w:tr w:rsidR="00567CAF" w14:paraId="5E11F765" w14:textId="77777777">
        <w:tc>
          <w:tcPr>
            <w:tcW w:w="2266" w:type="dxa"/>
          </w:tcPr>
          <w:p w14:paraId="32CD08D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7ED9BAF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52,7%</w:t>
            </w:r>
          </w:p>
        </w:tc>
        <w:tc>
          <w:tcPr>
            <w:tcW w:w="2266" w:type="dxa"/>
          </w:tcPr>
          <w:p w14:paraId="01E63D7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13,2%</w:t>
            </w:r>
          </w:p>
        </w:tc>
        <w:tc>
          <w:tcPr>
            <w:tcW w:w="2266" w:type="dxa"/>
          </w:tcPr>
          <w:p w14:paraId="78CFFC6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34,1%</w:t>
            </w:r>
          </w:p>
        </w:tc>
      </w:tr>
      <w:tr w:rsidR="00567CAF" w14:paraId="10FB1ACA" w14:textId="77777777">
        <w:tc>
          <w:tcPr>
            <w:tcW w:w="2266" w:type="dxa"/>
          </w:tcPr>
          <w:p w14:paraId="724CCCA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754499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56,3%</w:t>
            </w:r>
          </w:p>
        </w:tc>
        <w:tc>
          <w:tcPr>
            <w:tcW w:w="2266" w:type="dxa"/>
          </w:tcPr>
          <w:p w14:paraId="4798B3D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8376A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31,4%</w:t>
            </w:r>
          </w:p>
        </w:tc>
      </w:tr>
      <w:tr w:rsidR="00567CAF" w14:paraId="5B89AFE3" w14:textId="77777777">
        <w:tc>
          <w:tcPr>
            <w:tcW w:w="2266" w:type="dxa"/>
          </w:tcPr>
          <w:p w14:paraId="0C3F718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2266" w:type="dxa"/>
          </w:tcPr>
          <w:p w14:paraId="78F3201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37,7%</w:t>
            </w:r>
          </w:p>
        </w:tc>
        <w:tc>
          <w:tcPr>
            <w:tcW w:w="2266" w:type="dxa"/>
          </w:tcPr>
          <w:p w14:paraId="2222AF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14,4%</w:t>
            </w:r>
          </w:p>
        </w:tc>
        <w:tc>
          <w:tcPr>
            <w:tcW w:w="2266" w:type="dxa"/>
          </w:tcPr>
          <w:p w14:paraId="27C2141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47,9%</w:t>
            </w:r>
          </w:p>
        </w:tc>
      </w:tr>
    </w:tbl>
    <w:p w14:paraId="4C2D8921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09F2A5E3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decomposição de variância em três níveis (estado agudo dentro do dia ⊂ dia ⊂ atleta) quantifica quanto de cada humor é traço estável e quanto é estado flutuante — o denominador que faltava para a tese central. Tensão e Depressão são fortemente traço (ICC de atleta ≈ 67%) e deixam apenas ≈ 21% de variância residual (estado agudo); Vigor e Fadiga, ao contrário, reservam 34% e 31% de variância intra-atleta ao estado agudo. Como uma sessão de treino só pode mover a componente de estado, subescalas com pouca variância residual têm, por construção, pouco a responder — ainda que não houvesse efeito piso. Combinado com a modelagem do piso (Tabela 34), tem-se o mecanismo completo da não-resposta das negativas: elas somam um teto de mensuração (piso) a um piso de variância (quase tudo é traço). A exceção é a Confusão (48% residual), cuja não-resposta se deve sobretudo ao piso severo (80%), não à falta de variância.</w:t>
      </w:r>
    </w:p>
    <w:p w14:paraId="5F7D83F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transformar em teste o que antes era leitura visual, regrediu-se a magnitude da resposta aguda de cada subescala (|dz|, agregado por atleta, dias de treino) sobre o respectivo percentual de piso: |dz| = 0,588 − 0,00631 × (%piso), com r = −0,93 e R² = 0,86 (k = 6 subescalas). O efeito piso explica, portanto, 86% da variação na responsividade aguda entre as subescalas — cada 10 pontos percentuais de piso reduzem o |dz| em cerca de 0,06. Com apenas seis pontos, o modelo é descritivo e não inferencial; ainda assim, o alinhamento é notável e sustenta a interpretação de que a ausência de resposta das subescalas negativas é, em boa parte, um artefato de mensuração (o instrumento não detecta mudança onde quase todos pontuam zero), e não necessariamente estabilidade real do humor sob carga.</w:t>
      </w:r>
    </w:p>
    <w:p w14:paraId="6D3CE004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38 – Crescimento multinível ao longo da semana: tendência e heterogeneidade individual.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DFDE00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536ADD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5B704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Inclinação/dia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93CD5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Variância da inclinação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DCC9F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Quadrático (p)</w:t>
            </w:r>
          </w:p>
        </w:tc>
      </w:tr>
      <w:tr w:rsidR="00567CAF" w14:paraId="37664387" w14:textId="77777777">
        <w:tc>
          <w:tcPr>
            <w:tcW w:w="2266" w:type="dxa"/>
          </w:tcPr>
          <w:p w14:paraId="4F8767F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PTH (TMD)</w:t>
            </w:r>
          </w:p>
        </w:tc>
        <w:tc>
          <w:tcPr>
            <w:tcW w:w="2266" w:type="dxa"/>
          </w:tcPr>
          <w:p w14:paraId="18AD6F1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+0,457</w:t>
            </w:r>
          </w:p>
        </w:tc>
        <w:tc>
          <w:tcPr>
            <w:tcW w:w="2266" w:type="dxa"/>
          </w:tcPr>
          <w:p w14:paraId="508C7E5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1,205</w:t>
            </w:r>
          </w:p>
        </w:tc>
        <w:tc>
          <w:tcPr>
            <w:tcW w:w="2266" w:type="dxa"/>
          </w:tcPr>
          <w:p w14:paraId="38D751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0,040</w:t>
            </w:r>
          </w:p>
        </w:tc>
      </w:tr>
      <w:tr w:rsidR="00567CAF" w14:paraId="52DE3F82" w14:textId="77777777">
        <w:tc>
          <w:tcPr>
            <w:tcW w:w="2266" w:type="dxa"/>
          </w:tcPr>
          <w:p w14:paraId="6939636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59A7BD6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−0,283</w:t>
            </w:r>
          </w:p>
        </w:tc>
        <w:tc>
          <w:tcPr>
            <w:tcW w:w="2266" w:type="dxa"/>
          </w:tcPr>
          <w:p w14:paraId="13195DA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0,131</w:t>
            </w:r>
          </w:p>
        </w:tc>
        <w:tc>
          <w:tcPr>
            <w:tcW w:w="2266" w:type="dxa"/>
          </w:tcPr>
          <w:p w14:paraId="4F2B801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0,045</w:t>
            </w:r>
          </w:p>
        </w:tc>
      </w:tr>
      <w:tr w:rsidR="00567CAF" w14:paraId="3166F04F" w14:textId="77777777">
        <w:tc>
          <w:tcPr>
            <w:tcW w:w="2266" w:type="dxa"/>
          </w:tcPr>
          <w:p w14:paraId="333744CE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6A575FD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+0,304</w:t>
            </w:r>
          </w:p>
        </w:tc>
        <w:tc>
          <w:tcPr>
            <w:tcW w:w="2266" w:type="dxa"/>
          </w:tcPr>
          <w:p w14:paraId="350570A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0,203</w:t>
            </w:r>
          </w:p>
        </w:tc>
        <w:tc>
          <w:tcPr>
            <w:tcW w:w="2266" w:type="dxa"/>
          </w:tcPr>
          <w:p w14:paraId="2CBEDE6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0,863</w:t>
            </w:r>
          </w:p>
        </w:tc>
      </w:tr>
    </w:tbl>
    <w:p w14:paraId="551DC6D6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261EC2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Modelos de crescimento multinível com inclinação aleatória (tempo dentro do atleta) estimam não só a tendência média da semana, mas também o quanto os atletas divergem dela. O PTH deteriora +0,46/dia em média, mas a variância da inclinação individual é substancial (1,21) e claramente maior que zero: a piora não é uniforme — alguns atletas descarrilam muito mais rápido que a média, enquanto outros permanecem estáveis. Há ainda leve não-linearidade (termo quadrático p ≈ 0,04 para PTH e Vigor), compatível com aceleração da deterioração no fim da semana. A implicação prática é direta: uma média de grupo esconde os casos de risco, de modo que o monitoramento deve ser individualizado — acompanhar a trajetória de cada atleta, não apenas o painel médio da equipe.</w:t>
      </w:r>
    </w:p>
    <w:p w14:paraId="3B63340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39 – Rede de subescalas (correlações parciais): força (centralidade) por nó.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77A75F30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67CFE37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Nó (subescala)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2D56D7F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Força (centralidade)</w:t>
            </w:r>
          </w:p>
        </w:tc>
      </w:tr>
      <w:tr w:rsidR="00567CAF" w14:paraId="3FCAB756" w14:textId="77777777">
        <w:tc>
          <w:tcPr>
            <w:tcW w:w="4532" w:type="dxa"/>
          </w:tcPr>
          <w:p w14:paraId="6AFBB37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4532" w:type="dxa"/>
          </w:tcPr>
          <w:p w14:paraId="551FCB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1,23</w:t>
            </w:r>
          </w:p>
        </w:tc>
      </w:tr>
      <w:tr w:rsidR="00567CAF" w14:paraId="300B99E7" w14:textId="77777777">
        <w:tc>
          <w:tcPr>
            <w:tcW w:w="4532" w:type="dxa"/>
          </w:tcPr>
          <w:p w14:paraId="5EE82952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4532" w:type="dxa"/>
          </w:tcPr>
          <w:p w14:paraId="0B8608C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0,91</w:t>
            </w:r>
          </w:p>
        </w:tc>
      </w:tr>
      <w:tr w:rsidR="00567CAF" w14:paraId="001BCFE2" w14:textId="77777777">
        <w:tc>
          <w:tcPr>
            <w:tcW w:w="4532" w:type="dxa"/>
          </w:tcPr>
          <w:p w14:paraId="481C041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4532" w:type="dxa"/>
          </w:tcPr>
          <w:p w14:paraId="75D4CF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0,75</w:t>
            </w:r>
          </w:p>
        </w:tc>
      </w:tr>
      <w:tr w:rsidR="00567CAF" w14:paraId="467E63BC" w14:textId="77777777">
        <w:tc>
          <w:tcPr>
            <w:tcW w:w="4532" w:type="dxa"/>
          </w:tcPr>
          <w:p w14:paraId="4602B3F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4532" w:type="dxa"/>
          </w:tcPr>
          <w:p w14:paraId="70BE10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</w:tr>
      <w:tr w:rsidR="00567CAF" w14:paraId="05B52DC4" w14:textId="77777777">
        <w:tc>
          <w:tcPr>
            <w:tcW w:w="4532" w:type="dxa"/>
          </w:tcPr>
          <w:p w14:paraId="79C50CB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4532" w:type="dxa"/>
          </w:tcPr>
          <w:p w14:paraId="1785DE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0,70</w:t>
            </w:r>
          </w:p>
        </w:tc>
      </w:tr>
      <w:tr w:rsidR="00567CAF" w14:paraId="0D18FF5B" w14:textId="77777777">
        <w:tc>
          <w:tcPr>
            <w:tcW w:w="4532" w:type="dxa"/>
          </w:tcPr>
          <w:p w14:paraId="12A96F3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4532" w:type="dxa"/>
          </w:tcPr>
          <w:p w14:paraId="091BDDC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0,62</w:t>
            </w:r>
          </w:p>
        </w:tc>
      </w:tr>
    </w:tbl>
    <w:p w14:paraId="1308FF88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(análise exploratória; N = 27).</w:t>
      </w:r>
    </w:p>
    <w:p w14:paraId="5B3FC41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alternativa à estrutura fatorial, estimou-se a rede de correlações parciais entre as seis subescalas — cada aresta representa a associação entre dois humores controlando os demais, e a centralidade de força resume o quanto cada nó se conecta ao conjunto. A Depressão emerge como o nó mais central (força 1,23), fazendo pontes com Confusão (0,35), Raiva (0,31) e Fadiga (0,28): é o eixo do 'contágio' do humor negativo ao longo da semana. A única aresta forte fora desse núcleo é a ligação Vigor–Fadiga (−0,31), o próprio eixo energia–fadiga que carrega a resposta ao treino. Esse padrão é coerente com a HTMT elevada entre as negativas e sugere que, do ponto de vista de intervenção, a Depressão seria um alvo de alavancagem. Dada a amostra (N = 27) e a ausência de regularização, a rede é exploratória e só as pontes mais fortes devem ser interpretadas.</w:t>
      </w:r>
    </w:p>
    <w:p w14:paraId="3852B5B2" w14:textId="77777777" w:rsidR="00567CAF" w:rsidRDefault="00000000" w:rsidP="002D7EA2">
      <w:r>
        <w:rPr>
          <w:rFonts w:ascii="Times New Roman" w:hAnsi="Times New Roman"/>
          <w:b/>
        </w:rPr>
        <w:t>5.13.6 Robustez inferencial: tamanho de efeito multivariado e reamostragem</w:t>
      </w:r>
    </w:p>
    <w:p w14:paraId="5811337F" w14:textId="77777777" w:rsidR="00567CAF" w:rsidRDefault="00000000" w:rsidP="002D7EA2">
      <w:r>
        <w:rPr>
          <w:rFonts w:ascii="Times New Roman" w:hAnsi="Times New Roman"/>
        </w:rPr>
        <w:lastRenderedPageBreak/>
        <w:t>Além dos efeitos univariados corrigidos para múltiplas comparações (FDR), a magnitude conjunta da resposta aguda foi quantificada por um tamanho de efeito multivariado — o D de Mahalanobis, análogo multivariado do d de Cohen, que mede a distância do vetor médio de mudança pré→pós à origem no espaço das subescalas (restrito aos dias de treino, agregado por atleta). Considerando as seis subescalas do BRUMS, o deslocamento é grande (D = 0,83), mas o teste de Hotelling pareado fica no limiar (F(6,21) = 2,52; p = 0,054): as quatro subescalas negativas não-responsivas acrescentam dimensões de ruído que diluem a potência do teste global. Quando o efeito é medido apenas no eixo energia–fadiga (Vigor e Fadiga), ele é robustamente significativo (D = 0,66; F(2,25) = 5,59; p = 0,010) — evidência direta de que a resposta multivariada ao treino está concentrada nesse eixo, e não distribuída pelo perfil.</w:t>
      </w:r>
    </w:p>
    <w:p w14:paraId="26F17411" w14:textId="77777777" w:rsidR="00567CAF" w:rsidRDefault="00000000" w:rsidP="002D7EA2">
      <w:r>
        <w:rPr>
          <w:rFonts w:ascii="Times New Roman" w:hAnsi="Times New Roman"/>
        </w:rPr>
        <w:t>Como o D de Mahalanobis é positivamente enviesado em amostras pequenas e os dados têm estrutura aninhada (observações dentro de atletas), os intervalos de confiança foram estimados por três métodos de reamostragem complementares. O bootstrap de casos (reamostragem de atletas) com correção percentil e com o refinamento BCa (bias-corrected and accelerated) — que corrige o viés e a assimetria, deslocando os limites para baixo — fornece os IC do efeito multivariado (Tabela 40). Já o bootstrap residual multinível (esquema CGR de Carpenter–Goldstein–Rasbash), que reamostra os efeitos aleatórios de atleta reinflados e os resíduos de nível-1 do modelo misto Δ ~ 1 + (1|atleta), respeita explicitamente a hierarquia dia-dentro-de-atleta e foi aplicado aos efeitos univariados. Os três métodos convergem: no eixo energia–fadiga o IC do efeito multivariado exclui zero em todas as versões, e o bootstrap residual confirma que os quatro efeitos do eixo (fadiga física, fadiga, PTH e vigor) mantêm intervalo individual excluindo zero — de modo que o rebaixamento do vigor a limítrofe decorre exclusivamente da correção de multiplicidade (FDR), e não da técnica de intervalo. A convergência entre casos, BCa e residual multinível reforça que o achado central é robusto ao método inferencial.</w:t>
      </w:r>
    </w:p>
    <w:p w14:paraId="17FE7D5B" w14:textId="77777777" w:rsidR="00567CAF" w:rsidRDefault="00000000" w:rsidP="002D7EA2">
      <w:r>
        <w:rPr>
          <w:rFonts w:ascii="Times New Roman" w:hAnsi="Times New Roman"/>
        </w:rPr>
        <w:t>Tabela 40 – Tamanho de efeito multivariado (D de Mahalanobis) da resposta aguda pré→pós (dias de treino) e intervalos de confiança por bootstrap.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08927FAC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91BC2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Conjunto de variáveis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913F6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DE41B6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percentil)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C6A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BCa)</w:t>
            </w:r>
          </w:p>
        </w:tc>
      </w:tr>
      <w:tr w:rsidR="00567CAF" w14:paraId="3D98E025" w14:textId="77777777">
        <w:tc>
          <w:tcPr>
            <w:tcW w:w="2266" w:type="dxa"/>
          </w:tcPr>
          <w:p w14:paraId="7738A845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Seis subescalas do BRUMS</w:t>
            </w:r>
          </w:p>
        </w:tc>
        <w:tc>
          <w:tcPr>
            <w:tcW w:w="2266" w:type="dxa"/>
          </w:tcPr>
          <w:p w14:paraId="539C67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0,83</w:t>
            </w:r>
          </w:p>
        </w:tc>
        <w:tc>
          <w:tcPr>
            <w:tcW w:w="2266" w:type="dxa"/>
          </w:tcPr>
          <w:p w14:paraId="323BDD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[0,66; 1,69]</w:t>
            </w:r>
          </w:p>
        </w:tc>
        <w:tc>
          <w:tcPr>
            <w:tcW w:w="2266" w:type="dxa"/>
          </w:tcPr>
          <w:p w14:paraId="3DB0AA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[0,31; 1,03]</w:t>
            </w:r>
          </w:p>
        </w:tc>
      </w:tr>
      <w:tr w:rsidR="00567CAF" w14:paraId="30BC5181" w14:textId="77777777">
        <w:tc>
          <w:tcPr>
            <w:tcW w:w="2266" w:type="dxa"/>
          </w:tcPr>
          <w:p w14:paraId="2CDBB3D3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energia–fadiga (Vigor + Fadiga)</w:t>
            </w:r>
          </w:p>
        </w:tc>
        <w:tc>
          <w:tcPr>
            <w:tcW w:w="2266" w:type="dxa"/>
          </w:tcPr>
          <w:p w14:paraId="038E6AF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0,66</w:t>
            </w:r>
          </w:p>
        </w:tc>
        <w:tc>
          <w:tcPr>
            <w:tcW w:w="2266" w:type="dxa"/>
          </w:tcPr>
          <w:p w14:paraId="09AA3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[0,44; 1,01]</w:t>
            </w:r>
          </w:p>
        </w:tc>
        <w:tc>
          <w:tcPr>
            <w:tcW w:w="2266" w:type="dxa"/>
          </w:tcPr>
          <w:p w14:paraId="627B56C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[0,36; 0,91]</w:t>
            </w:r>
          </w:p>
        </w:tc>
      </w:tr>
      <w:tr w:rsidR="00567CAF" w14:paraId="679E2DEE" w14:textId="77777777">
        <w:tc>
          <w:tcPr>
            <w:tcW w:w="2266" w:type="dxa"/>
          </w:tcPr>
          <w:p w14:paraId="438F937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ampliado (PTH, fadiga física, Vigor, Fadiga)</w:t>
            </w:r>
          </w:p>
        </w:tc>
        <w:tc>
          <w:tcPr>
            <w:tcW w:w="2266" w:type="dxa"/>
          </w:tcPr>
          <w:p w14:paraId="7618E84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0,99</w:t>
            </w:r>
          </w:p>
        </w:tc>
        <w:tc>
          <w:tcPr>
            <w:tcW w:w="2266" w:type="dxa"/>
          </w:tcPr>
          <w:p w14:paraId="349431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[0,76; 1,63]</w:t>
            </w:r>
          </w:p>
        </w:tc>
        <w:tc>
          <w:tcPr>
            <w:tcW w:w="2266" w:type="dxa"/>
          </w:tcPr>
          <w:p w14:paraId="34316F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[0,60; 1,29]</w:t>
            </w:r>
          </w:p>
        </w:tc>
      </w:tr>
    </w:tbl>
    <w:p w14:paraId="3A54F4D4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D de Mahalanobis = análogo multivariado do d de Cohen; BCa = bias-corrected and accelerated; IC por bootstrap de atletas (5000 reamostras).</w:t>
      </w:r>
    </w:p>
    <w:p w14:paraId="68413C09" w14:textId="77777777" w:rsidR="00567CAF" w:rsidRDefault="00000000" w:rsidP="002D7EA2">
      <w:r>
        <w:rPr>
          <w:rFonts w:ascii="Times New Roman" w:hAnsi="Times New Roman"/>
          <w:b/>
        </w:rPr>
        <w:t>5.14 Precisão da medida individual, variabilidade e integração multimodal</w:t>
      </w:r>
    </w:p>
    <w:p w14:paraId="29A90900" w14:textId="77777777" w:rsidR="00567CAF" w:rsidRDefault="00000000" w:rsidP="002D7EA2">
      <w:r>
        <w:rPr>
          <w:rFonts w:ascii="Times New Roman" w:hAnsi="Times New Roman"/>
        </w:rPr>
        <w:t xml:space="preserve">As análises anteriores caracterizam o humor no nível do grupo. Para que o monitoramento seja útil no nível do ATLETA, três perguntas precisam ser respondidas em ordem: (i) quanto o humor de um mesmo atleta oscila naturalmente ao longo da semana (variabilidade intra-individual); (ii) qual a menor mudança que pode ser tomada como real, e não como ruído de medida (erro-padrão de medida </w:t>
      </w:r>
      <w:r>
        <w:rPr>
          <w:rFonts w:ascii="Times New Roman" w:hAnsi="Times New Roman"/>
        </w:rPr>
        <w:lastRenderedPageBreak/>
        <w:t>e diferença mínima detectável); e (iii) como o humor se articula com os demais marcadores de bem-estar coletados em paralelo (integração multimodal). Esta seção responde a essas perguntas reutilizando a base do microciclo.</w:t>
      </w:r>
    </w:p>
    <w:p w14:paraId="54CB15C6" w14:textId="77777777" w:rsidR="00567CAF" w:rsidRDefault="00000000" w:rsidP="002D7EA2">
      <w:r>
        <w:rPr>
          <w:rFonts w:ascii="Times New Roman" w:hAnsi="Times New Roman"/>
          <w:b/>
        </w:rPr>
        <w:t>5.14.1 Variabilidade intra-individual (abordagem baseada em distribuição)</w:t>
      </w:r>
    </w:p>
    <w:p w14:paraId="0E0F1F6E" w14:textId="77777777" w:rsidR="00567CAF" w:rsidRDefault="00000000" w:rsidP="002D7EA2">
      <w:r>
        <w:rPr>
          <w:rFonts w:ascii="Times New Roman" w:hAnsi="Times New Roman"/>
        </w:rPr>
        <w:t>Antes de decidir se a mudança de um atleta é relevante, é preciso conhecer a distribuição das suas próprias oscilações. Para cada atleta calculou-se o desvio-padrão intra-individual (iSD, dispersão dos seus escores ao longo dos sete dias) e a diferença quadrática média sucessiva (MSSD, que capta a volatilidade dia-a-dia, penalizando trocas bruscas). Como mostra a Tabela 41, Vigor (iSD = 2,05) e Fadiga (iSD = 2,45) são os humores que mais oscilam dentro do atleta, ao passo que as subescalas negativas permanecem quase fixas (Tensão 0,94; Confusão 0,65). Esse padrão é a contraparte, no nível individual, da decomposição de variância (Tabela 37): as dimensões com maior variância de estado são também as que efetivamente flutuam de dia para dia — e, portanto, as únicas em que faz sentido procurar resposta aguda ao treino. A instabilidade do escore total (MSSD do PTH = 48,1) confirma que o humor global é um sinal dinâmico, não um traço estático, ao longo do microciclo.</w:t>
      </w:r>
    </w:p>
    <w:p w14:paraId="753571E9" w14:textId="77777777" w:rsidR="00567CAF" w:rsidRDefault="00000000" w:rsidP="002D7EA2">
      <w:r>
        <w:rPr>
          <w:rFonts w:ascii="Times New Roman" w:hAnsi="Times New Roman"/>
        </w:rPr>
        <w:t>Tabela 41 – Variabilidade intra-individual do humor (média entre os 27 atletas ± desvio-padrão).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CDCA63D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1E5FE5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5FEB31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iSD (dispersão intra-atleta)</w:t>
            </w:r>
          </w:p>
        </w:tc>
      </w:tr>
      <w:tr w:rsidR="00567CAF" w14:paraId="6845CB78" w14:textId="77777777">
        <w:tc>
          <w:tcPr>
            <w:tcW w:w="4532" w:type="dxa"/>
          </w:tcPr>
          <w:p w14:paraId="17E2527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4532" w:type="dxa"/>
          </w:tcPr>
          <w:p w14:paraId="6081A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5,54 ± 2,16</w:t>
            </w:r>
          </w:p>
        </w:tc>
      </w:tr>
      <w:tr w:rsidR="00567CAF" w14:paraId="2406CAF6" w14:textId="77777777">
        <w:tc>
          <w:tcPr>
            <w:tcW w:w="4532" w:type="dxa"/>
          </w:tcPr>
          <w:p w14:paraId="589BA90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4532" w:type="dxa"/>
          </w:tcPr>
          <w:p w14:paraId="66B0B4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2,05 ± 0,70</w:t>
            </w:r>
          </w:p>
        </w:tc>
      </w:tr>
      <w:tr w:rsidR="00567CAF" w14:paraId="7EB1C309" w14:textId="77777777">
        <w:tc>
          <w:tcPr>
            <w:tcW w:w="4532" w:type="dxa"/>
          </w:tcPr>
          <w:p w14:paraId="33A5018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4532" w:type="dxa"/>
          </w:tcPr>
          <w:p w14:paraId="5C3880C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2,45 ± 1,03</w:t>
            </w:r>
          </w:p>
        </w:tc>
      </w:tr>
      <w:tr w:rsidR="00567CAF" w14:paraId="2482A0A3" w14:textId="77777777">
        <w:tc>
          <w:tcPr>
            <w:tcW w:w="4532" w:type="dxa"/>
          </w:tcPr>
          <w:p w14:paraId="0494219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4532" w:type="dxa"/>
          </w:tcPr>
          <w:p w14:paraId="41D85D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1,68 ± 1,27</w:t>
            </w:r>
          </w:p>
        </w:tc>
      </w:tr>
      <w:tr w:rsidR="00567CAF" w14:paraId="51E5AEA4" w14:textId="77777777">
        <w:tc>
          <w:tcPr>
            <w:tcW w:w="4532" w:type="dxa"/>
          </w:tcPr>
          <w:p w14:paraId="42595D9D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4532" w:type="dxa"/>
          </w:tcPr>
          <w:p w14:paraId="7969260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 ± 0,62</w:t>
            </w:r>
          </w:p>
        </w:tc>
      </w:tr>
      <w:tr w:rsidR="00567CAF" w14:paraId="574420CB" w14:textId="77777777">
        <w:tc>
          <w:tcPr>
            <w:tcW w:w="4532" w:type="dxa"/>
          </w:tcPr>
          <w:p w14:paraId="7369B56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4532" w:type="dxa"/>
          </w:tcPr>
          <w:p w14:paraId="3960F2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0,91 ± 0,85</w:t>
            </w:r>
          </w:p>
        </w:tc>
      </w:tr>
      <w:tr w:rsidR="00567CAF" w14:paraId="6E5C2D16" w14:textId="77777777">
        <w:tc>
          <w:tcPr>
            <w:tcW w:w="4532" w:type="dxa"/>
          </w:tcPr>
          <w:p w14:paraId="6BAAF51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4532" w:type="dxa"/>
          </w:tcPr>
          <w:p w14:paraId="188982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0,65 ± 0,65</w:t>
            </w:r>
          </w:p>
        </w:tc>
      </w:tr>
    </w:tbl>
    <w:p w14:paraId="613AA15F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214DA76F" w14:textId="77777777" w:rsidR="00567CAF" w:rsidRDefault="00000000" w:rsidP="002D7EA2">
      <w:r>
        <w:rPr>
          <w:rFonts w:ascii="Times New Roman" w:hAnsi="Times New Roman"/>
          <w:b/>
        </w:rPr>
        <w:t>5.14.2 Erro-padrão de medida e diferença mínima detectável</w:t>
      </w:r>
    </w:p>
    <w:p w14:paraId="3B1D12B5" w14:textId="77777777" w:rsidR="00567CAF" w:rsidRDefault="00000000" w:rsidP="002D7EA2">
      <w:r>
        <w:rPr>
          <w:rFonts w:ascii="Times New Roman" w:hAnsi="Times New Roman"/>
        </w:rPr>
        <w:t>Uma mudança individual só deve ser interpretada quando excede o erro do próprio instrumento. O erro-padrão de medida (SEM = DP × √(1 − fiabilidade), aqui com a fiabilidade ordinal ω da Tabela 36) expressa a incerteza de uma medida única; a diferença mínima detectável a 95% (MDC₉₅ = SEM × 1,96 × √2) define o limiar acima do qual a mudança de um atleta entre dois momentos ultrapassa, com 95% de confiança, o ruído de medida (WEIR, 2005). A Tabela 42 fornece esses limiares: no escore total, apenas variações do PTH maiores que ≈ 8,4 pontos são detectáveis; no eixo responsivo, o limiar é de ≈ 3,9 pontos para Vigor e Fadiga. Esses valores operacionalizam o monitoramento: fornecem ao treinador um critério objetivo — e específico por subescala — para distinguir a flutuação normal de uma mudança individual que merece atenção, complementando o Índice de Mudança Confiável (Tabela 32).</w:t>
      </w:r>
    </w:p>
    <w:p w14:paraId="65638B3C" w14:textId="77777777" w:rsidR="00567CAF" w:rsidRDefault="00000000" w:rsidP="002D7EA2">
      <w:r>
        <w:rPr>
          <w:rFonts w:ascii="Times New Roman" w:hAnsi="Times New Roman"/>
        </w:rPr>
        <w:t>Tabela 42 – Erro-padrão de medida (SEM) e diferença mínima detectável (MDC₉₅)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134D0FF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6E162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F9448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Fiabilidade (ω)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69D824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SEM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39AB59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MDC₉₅</w:t>
            </w:r>
          </w:p>
        </w:tc>
      </w:tr>
      <w:tr w:rsidR="00567CAF" w14:paraId="0FA2C606" w14:textId="77777777">
        <w:tc>
          <w:tcPr>
            <w:tcW w:w="2266" w:type="dxa"/>
          </w:tcPr>
          <w:p w14:paraId="5242A57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lastRenderedPageBreak/>
              <w:t>PTH (TMD)</w:t>
            </w:r>
          </w:p>
        </w:tc>
        <w:tc>
          <w:tcPr>
            <w:tcW w:w="2266" w:type="dxa"/>
          </w:tcPr>
          <w:p w14:paraId="61D3D1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0,90</w:t>
            </w:r>
          </w:p>
        </w:tc>
        <w:tc>
          <w:tcPr>
            <w:tcW w:w="2266" w:type="dxa"/>
          </w:tcPr>
          <w:p w14:paraId="1612555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3,05</w:t>
            </w:r>
          </w:p>
        </w:tc>
        <w:tc>
          <w:tcPr>
            <w:tcW w:w="2266" w:type="dxa"/>
          </w:tcPr>
          <w:p w14:paraId="5860AB9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8,45</w:t>
            </w:r>
          </w:p>
        </w:tc>
      </w:tr>
      <w:tr w:rsidR="00567CAF" w14:paraId="3533A419" w14:textId="77777777">
        <w:tc>
          <w:tcPr>
            <w:tcW w:w="2266" w:type="dxa"/>
          </w:tcPr>
          <w:p w14:paraId="7293A0AE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2266" w:type="dxa"/>
          </w:tcPr>
          <w:p w14:paraId="24881E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15073F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1,42</w:t>
            </w:r>
          </w:p>
        </w:tc>
        <w:tc>
          <w:tcPr>
            <w:tcW w:w="2266" w:type="dxa"/>
          </w:tcPr>
          <w:p w14:paraId="5212C59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3,94</w:t>
            </w:r>
          </w:p>
        </w:tc>
      </w:tr>
      <w:tr w:rsidR="00567CAF" w14:paraId="7BB01891" w14:textId="77777777">
        <w:tc>
          <w:tcPr>
            <w:tcW w:w="2266" w:type="dxa"/>
          </w:tcPr>
          <w:p w14:paraId="192B36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2266" w:type="dxa"/>
          </w:tcPr>
          <w:p w14:paraId="29CE7B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0,87</w:t>
            </w:r>
          </w:p>
        </w:tc>
        <w:tc>
          <w:tcPr>
            <w:tcW w:w="2266" w:type="dxa"/>
          </w:tcPr>
          <w:p w14:paraId="715AC2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1,43</w:t>
            </w:r>
          </w:p>
        </w:tc>
        <w:tc>
          <w:tcPr>
            <w:tcW w:w="2266" w:type="dxa"/>
          </w:tcPr>
          <w:p w14:paraId="41E4A5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3,96</w:t>
            </w:r>
          </w:p>
        </w:tc>
      </w:tr>
      <w:tr w:rsidR="00567CAF" w14:paraId="10BC7E3F" w14:textId="77777777">
        <w:tc>
          <w:tcPr>
            <w:tcW w:w="2266" w:type="dxa"/>
          </w:tcPr>
          <w:p w14:paraId="2DAB66AB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2266" w:type="dxa"/>
          </w:tcPr>
          <w:p w14:paraId="238E68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294B705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0,67</w:t>
            </w:r>
          </w:p>
        </w:tc>
        <w:tc>
          <w:tcPr>
            <w:tcW w:w="2266" w:type="dxa"/>
          </w:tcPr>
          <w:p w14:paraId="4E2230F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1,87</w:t>
            </w:r>
          </w:p>
        </w:tc>
      </w:tr>
      <w:tr w:rsidR="00567CAF" w14:paraId="2382D30D" w14:textId="77777777">
        <w:tc>
          <w:tcPr>
            <w:tcW w:w="2266" w:type="dxa"/>
          </w:tcPr>
          <w:p w14:paraId="2A43F18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2266" w:type="dxa"/>
          </w:tcPr>
          <w:p w14:paraId="0B96B70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2FF8EE6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0,85</w:t>
            </w:r>
          </w:p>
        </w:tc>
        <w:tc>
          <w:tcPr>
            <w:tcW w:w="2266" w:type="dxa"/>
          </w:tcPr>
          <w:p w14:paraId="7BDE8A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2,34</w:t>
            </w:r>
          </w:p>
        </w:tc>
      </w:tr>
      <w:tr w:rsidR="00567CAF" w14:paraId="06C8606B" w14:textId="77777777">
        <w:tc>
          <w:tcPr>
            <w:tcW w:w="2266" w:type="dxa"/>
          </w:tcPr>
          <w:p w14:paraId="6CE7503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2266" w:type="dxa"/>
          </w:tcPr>
          <w:p w14:paraId="00FC6A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6E7C5C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0,57</w:t>
            </w:r>
          </w:p>
        </w:tc>
        <w:tc>
          <w:tcPr>
            <w:tcW w:w="2266" w:type="dxa"/>
          </w:tcPr>
          <w:p w14:paraId="33FCDD7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1,57</w:t>
            </w:r>
          </w:p>
        </w:tc>
      </w:tr>
      <w:tr w:rsidR="00567CAF" w14:paraId="0151DB09" w14:textId="77777777">
        <w:tc>
          <w:tcPr>
            <w:tcW w:w="2266" w:type="dxa"/>
          </w:tcPr>
          <w:p w14:paraId="5027A1F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2266" w:type="dxa"/>
          </w:tcPr>
          <w:p w14:paraId="1B7D6A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0,84</w:t>
            </w:r>
          </w:p>
        </w:tc>
        <w:tc>
          <w:tcPr>
            <w:tcW w:w="2266" w:type="dxa"/>
          </w:tcPr>
          <w:p w14:paraId="356409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0,47</w:t>
            </w:r>
          </w:p>
        </w:tc>
        <w:tc>
          <w:tcPr>
            <w:tcW w:w="2266" w:type="dxa"/>
          </w:tcPr>
          <w:p w14:paraId="59CF50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1,30</w:t>
            </w:r>
          </w:p>
        </w:tc>
      </w:tr>
    </w:tbl>
    <w:p w14:paraId="3C4CA962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40AE885" w14:textId="77777777" w:rsidR="00567CAF" w:rsidRDefault="00000000" w:rsidP="002D7EA2">
      <w:r>
        <w:rPr>
          <w:rFonts w:ascii="Times New Roman" w:hAnsi="Times New Roman"/>
          <w:b/>
        </w:rPr>
        <w:t>5.14.3 Integração multimodal: humor, sono, estresse e autoavaliação</w:t>
      </w:r>
    </w:p>
    <w:p w14:paraId="11872C68" w14:textId="77777777" w:rsidR="00567CAF" w:rsidRDefault="00000000" w:rsidP="002D7EA2">
      <w:r>
        <w:rPr>
          <w:rFonts w:ascii="Times New Roman" w:hAnsi="Times New Roman"/>
        </w:rPr>
        <w:t>O humor não é medido isoladamente na prática do monitoramento: convive com marcadores de sonolência, estresse percebido e autoavaliação de estado. Para quantificar como esses sinais se movem JUNTOS dentro do atleta — controlando as diferenças estáveis entre atletas — usou-se a correlação intra-sujeito (rmcorr; BAKDASH; MARUSICH, 2017), apropriada a medidas repetidas. A Tabela 43 mostra que o escore total de perturbação (PTH) associa-se fortemente, no nível intra-individual, à piora da autoavaliação física (r_rm = −0,57) e mental (−0,56) e ao aumento da fadiga física (+0,51) e mental (+0,47), e de forma moderada à sonolência (+0,32) e ao estresse (+0,18) — todos com p &lt; 0,001. Essa convergência sustenta a validade de critério do BRUMS nesta amostra e mostra que o humor é um integrador multimodal: quando o atleta dorme pior, está mais fatigado ou avalia-se pior, seu perfil de humor deteriora em conjunto. Reforça-se, assim, a recomendação de que medidas subjetivas de bem-estar, embora simples, captam o estado de carga com sensibilidade — em linha com a evidência de que os autorrelatos subjetivos superam marcadores objetivos no monitoramento da resposta ao treino (SAW; MAIN; GASTIN, 2016).</w:t>
      </w:r>
    </w:p>
    <w:p w14:paraId="09BF4F73" w14:textId="77777777" w:rsidR="00567CAF" w:rsidRDefault="00000000" w:rsidP="002D7EA2">
      <w:r>
        <w:rPr>
          <w:rFonts w:ascii="Times New Roman" w:hAnsi="Times New Roman"/>
        </w:rPr>
        <w:t>Tabela 43 – Correlação intra-sujeito (rmcorr) do escore total de perturbação (PTH) com marcadores de bem-estar.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257B1662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0B57B5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Marcador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EC9E8D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 intra-sujeito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5C1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090BD1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 w:rsidR="00567CAF" w14:paraId="0B4BA1E5" w14:textId="77777777">
        <w:tc>
          <w:tcPr>
            <w:tcW w:w="2266" w:type="dxa"/>
          </w:tcPr>
          <w:p w14:paraId="7E1680B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física</w:t>
            </w:r>
          </w:p>
        </w:tc>
        <w:tc>
          <w:tcPr>
            <w:tcW w:w="2266" w:type="dxa"/>
          </w:tcPr>
          <w:p w14:paraId="405417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2266" w:type="dxa"/>
          </w:tcPr>
          <w:p w14:paraId="7511176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[−0,63; −0,51]</w:t>
            </w:r>
          </w:p>
        </w:tc>
        <w:tc>
          <w:tcPr>
            <w:tcW w:w="2266" w:type="dxa"/>
          </w:tcPr>
          <w:p w14:paraId="2BBCF6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12F19BC5" w14:textId="77777777">
        <w:tc>
          <w:tcPr>
            <w:tcW w:w="2266" w:type="dxa"/>
          </w:tcPr>
          <w:p w14:paraId="6F8E8EC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mental</w:t>
            </w:r>
          </w:p>
        </w:tc>
        <w:tc>
          <w:tcPr>
            <w:tcW w:w="2266" w:type="dxa"/>
          </w:tcPr>
          <w:p w14:paraId="4B08582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−0,56</w:t>
            </w:r>
          </w:p>
        </w:tc>
        <w:tc>
          <w:tcPr>
            <w:tcW w:w="2266" w:type="dxa"/>
          </w:tcPr>
          <w:p w14:paraId="1A2AFE1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[−0,62; −0,49]</w:t>
            </w:r>
          </w:p>
        </w:tc>
        <w:tc>
          <w:tcPr>
            <w:tcW w:w="2266" w:type="dxa"/>
          </w:tcPr>
          <w:p w14:paraId="7E620F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7E3B78A8" w14:textId="77777777">
        <w:tc>
          <w:tcPr>
            <w:tcW w:w="2266" w:type="dxa"/>
          </w:tcPr>
          <w:p w14:paraId="59F1A13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w="2266" w:type="dxa"/>
          </w:tcPr>
          <w:p w14:paraId="25C2B4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+0,51</w:t>
            </w:r>
          </w:p>
        </w:tc>
        <w:tc>
          <w:tcPr>
            <w:tcW w:w="2266" w:type="dxa"/>
          </w:tcPr>
          <w:p w14:paraId="398877C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[0,43; 0,57]</w:t>
            </w:r>
          </w:p>
        </w:tc>
        <w:tc>
          <w:tcPr>
            <w:tcW w:w="2266" w:type="dxa"/>
          </w:tcPr>
          <w:p w14:paraId="4367BFF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6CA24A30" w14:textId="77777777">
        <w:tc>
          <w:tcPr>
            <w:tcW w:w="2266" w:type="dxa"/>
          </w:tcPr>
          <w:p w14:paraId="4A90CBC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w="2266" w:type="dxa"/>
          </w:tcPr>
          <w:p w14:paraId="2FE575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+0,47</w:t>
            </w:r>
          </w:p>
        </w:tc>
        <w:tc>
          <w:tcPr>
            <w:tcW w:w="2266" w:type="dxa"/>
          </w:tcPr>
          <w:p w14:paraId="10D471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[0,39; 0,54]</w:t>
            </w:r>
          </w:p>
        </w:tc>
        <w:tc>
          <w:tcPr>
            <w:tcW w:w="2266" w:type="dxa"/>
          </w:tcPr>
          <w:p w14:paraId="41080B3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3236DC22" w14:textId="77777777">
        <w:tc>
          <w:tcPr>
            <w:tcW w:w="2266" w:type="dxa"/>
          </w:tcPr>
          <w:p w14:paraId="2905092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w="2266" w:type="dxa"/>
          </w:tcPr>
          <w:p w14:paraId="413CDE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+0,32</w:t>
            </w:r>
          </w:p>
        </w:tc>
        <w:tc>
          <w:tcPr>
            <w:tcW w:w="2266" w:type="dxa"/>
          </w:tcPr>
          <w:p w14:paraId="572E03D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[0,24; 0,41]</w:t>
            </w:r>
          </w:p>
        </w:tc>
        <w:tc>
          <w:tcPr>
            <w:tcW w:w="2266" w:type="dxa"/>
          </w:tcPr>
          <w:p w14:paraId="1B554B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290432C7" w14:textId="77777777">
        <w:tc>
          <w:tcPr>
            <w:tcW w:w="2266" w:type="dxa"/>
          </w:tcPr>
          <w:p w14:paraId="7DA7D44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Estresse percebido (PSS)</w:t>
            </w:r>
          </w:p>
        </w:tc>
        <w:tc>
          <w:tcPr>
            <w:tcW w:w="2266" w:type="dxa"/>
          </w:tcPr>
          <w:p w14:paraId="2A8860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2266" w:type="dxa"/>
          </w:tcPr>
          <w:p w14:paraId="4CEC94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[0,09; 0,27]</w:t>
            </w:r>
          </w:p>
        </w:tc>
        <w:tc>
          <w:tcPr>
            <w:tcW w:w="2266" w:type="dxa"/>
          </w:tcPr>
          <w:p w14:paraId="2B1A3F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</w:tbl>
    <w:p w14:paraId="211CC520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7C32561" w14:textId="77777777" w:rsidR="00567CAF" w:rsidRDefault="00000000" w:rsidP="002D7EA2">
      <w:r>
        <w:rPr>
          <w:rFonts w:ascii="Times New Roman" w:hAnsi="Times New Roman"/>
          <w:b/>
        </w:rPr>
        <w:t>5.14.4 Responsividade e sensibilidade diferencial das dimensões</w:t>
      </w:r>
    </w:p>
    <w:p w14:paraId="447DE263" w14:textId="77777777" w:rsidR="00567CAF" w:rsidRDefault="00000000" w:rsidP="002D7EA2">
      <w:r>
        <w:rPr>
          <w:rFonts w:ascii="Times New Roman" w:hAnsi="Times New Roman"/>
        </w:rPr>
        <w:t>A responsividade — capacidade do instrumento de detectar mudança real ao longo do tempo — é uma propriedade psicométrica distinta da fiabilidade (COSMIN). Quantificou-se por dois índices padronizados: a média padronizada da resposta (SRM = média da mudança / desvio-padrão da mudança) e o tamanho de efeito (ES = média da mudança / desvio-padrão basal); além disso, calculou-se a proporção de atletas cuja mudança individual excede o MDC₉₅ (Tabela 42), isto é, ultrapassa o ruído de medida. A Tabela 44 contrasta duas janelas temporais: a resposta aguda (pré→pós de uma sessão) e a mudança semanal acumulada (Dia 1 → Dia 7). O resultado é inequívoco e tem consequência prática direta: no nível AGUDO, a responsividade é modesta e — decisivo para o monitoramento individual — a mudança de uma sessão raramente excede o erro de medida (apenas 4–22% dos atletas ultrapassam o MDC). No nível SEMANAL, ao contrário, a responsividade dispara no eixo energia–fadiga (Fadiga ES = 1,31; Vigor SRM = −1,18) e mais da metade dos atletas ultrapassa o MDC. Em outras palavras, o BRUMS é sensível ao ACÚMULO de carga ao longo do microciclo, não ao efeito de uma sessão isolada — o que fundamenta quantitativamente a recomendação de monitorar por tendência de 5–7 dias, e não coleta a coleta (seção 6.9). A sensibilidade diferencial entre as dimensões confirma o padrão de todo o estudo: o ordenamento da responsividade aguda (|SRM|) é Fadiga (0,59) &gt; PTH (0,57) &gt; Vigor (0,45) &gt; Tensão (0,40) ≫ Depressão (0,18) &gt; Raiva (0,13) &gt; Confusão (0,06) — a informação de mudança concentra-se no eixo energia–fadiga, ao passo que as subescalas negativas, limitadas pelo piso, são quase inertes.</w:t>
      </w:r>
      <w:r>
        <w:rPr>
          <w:rFonts w:ascii="Times New Roman" w:hAnsi="Times New Roman"/>
        </w:rPr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44 – Responsividade do BRUMS por subescala: resposta aguda (pré→pós) vs. mudança semanal (Dia 1 → Dia 7).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0B66C35D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67A7D5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2CBDD6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SRM agudo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9E32E8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(agudo)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6B7BE6A6" w14:textId="58966BDD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SRM </w:t>
            </w:r>
            <w:r w:rsidR="00475300">
              <w:rPr>
                <w:rFonts w:ascii="Times New Roman" w:hAnsi="Times New Roman"/>
                <w:b/>
                <w:sz w:val="20"/>
              </w:rPr>
              <w:t>seminal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B4C5B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(semanal)</w:t>
            </w:r>
          </w:p>
        </w:tc>
      </w:tr>
      <w:tr w:rsidR="00567CAF" w14:paraId="0CC03B62" w14:textId="77777777">
        <w:tc>
          <w:tcPr>
            <w:tcW w:w="1813" w:type="dxa"/>
          </w:tcPr>
          <w:p w14:paraId="00617864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1813" w:type="dxa"/>
          </w:tcPr>
          <w:p w14:paraId="3654513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+0,57</w:t>
            </w:r>
          </w:p>
        </w:tc>
        <w:tc>
          <w:tcPr>
            <w:tcW w:w="1813" w:type="dxa"/>
          </w:tcPr>
          <w:p w14:paraId="5BBDAB3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22%</w:t>
            </w:r>
          </w:p>
        </w:tc>
        <w:tc>
          <w:tcPr>
            <w:tcW w:w="1813" w:type="dxa"/>
          </w:tcPr>
          <w:p w14:paraId="165E30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+0,53</w:t>
            </w:r>
          </w:p>
        </w:tc>
        <w:tc>
          <w:tcPr>
            <w:tcW w:w="1813" w:type="dxa"/>
          </w:tcPr>
          <w:p w14:paraId="366CF35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772F2402" w14:textId="77777777">
        <w:tc>
          <w:tcPr>
            <w:tcW w:w="1813" w:type="dxa"/>
          </w:tcPr>
          <w:p w14:paraId="45B2CBD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1813" w:type="dxa"/>
          </w:tcPr>
          <w:p w14:paraId="774385A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−0,45</w:t>
            </w:r>
          </w:p>
        </w:tc>
        <w:tc>
          <w:tcPr>
            <w:tcW w:w="1813" w:type="dxa"/>
          </w:tcPr>
          <w:p w14:paraId="746BED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4%</w:t>
            </w:r>
          </w:p>
        </w:tc>
        <w:tc>
          <w:tcPr>
            <w:tcW w:w="1813" w:type="dxa"/>
          </w:tcPr>
          <w:p w14:paraId="6B88F5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−1,18</w:t>
            </w:r>
          </w:p>
        </w:tc>
        <w:tc>
          <w:tcPr>
            <w:tcW w:w="1813" w:type="dxa"/>
          </w:tcPr>
          <w:p w14:paraId="0037C93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085B0E6F" w14:textId="77777777">
        <w:tc>
          <w:tcPr>
            <w:tcW w:w="1813" w:type="dxa"/>
          </w:tcPr>
          <w:p w14:paraId="6685698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1813" w:type="dxa"/>
          </w:tcPr>
          <w:p w14:paraId="272EFB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+0,59</w:t>
            </w:r>
          </w:p>
        </w:tc>
        <w:tc>
          <w:tcPr>
            <w:tcW w:w="1813" w:type="dxa"/>
          </w:tcPr>
          <w:p w14:paraId="5078D65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19%</w:t>
            </w:r>
          </w:p>
        </w:tc>
        <w:tc>
          <w:tcPr>
            <w:tcW w:w="1813" w:type="dxa"/>
          </w:tcPr>
          <w:p w14:paraId="46C3829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+0,82</w:t>
            </w:r>
          </w:p>
        </w:tc>
        <w:tc>
          <w:tcPr>
            <w:tcW w:w="1813" w:type="dxa"/>
          </w:tcPr>
          <w:p w14:paraId="557519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62%</w:t>
            </w:r>
          </w:p>
        </w:tc>
      </w:tr>
      <w:tr w:rsidR="00567CAF" w14:paraId="386BA86A" w14:textId="77777777">
        <w:tc>
          <w:tcPr>
            <w:tcW w:w="1813" w:type="dxa"/>
          </w:tcPr>
          <w:p w14:paraId="28455F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1813" w:type="dxa"/>
          </w:tcPr>
          <w:p w14:paraId="08655EB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+0,40</w:t>
            </w:r>
          </w:p>
        </w:tc>
        <w:tc>
          <w:tcPr>
            <w:tcW w:w="1813" w:type="dxa"/>
          </w:tcPr>
          <w:p w14:paraId="33F0761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2AEF2CB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−0,59</w:t>
            </w:r>
          </w:p>
        </w:tc>
        <w:tc>
          <w:tcPr>
            <w:tcW w:w="1813" w:type="dxa"/>
          </w:tcPr>
          <w:p w14:paraId="34944D7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2FC702FF" w14:textId="77777777">
        <w:tc>
          <w:tcPr>
            <w:tcW w:w="1813" w:type="dxa"/>
          </w:tcPr>
          <w:p w14:paraId="1528C57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1813" w:type="dxa"/>
          </w:tcPr>
          <w:p w14:paraId="582C7A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1813" w:type="dxa"/>
          </w:tcPr>
          <w:p w14:paraId="3D53A01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7%</w:t>
            </w:r>
          </w:p>
        </w:tc>
        <w:tc>
          <w:tcPr>
            <w:tcW w:w="1813" w:type="dxa"/>
          </w:tcPr>
          <w:p w14:paraId="4C324C6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+0,22</w:t>
            </w:r>
          </w:p>
        </w:tc>
        <w:tc>
          <w:tcPr>
            <w:tcW w:w="1813" w:type="dxa"/>
          </w:tcPr>
          <w:p w14:paraId="40A90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4BE57622" w14:textId="77777777">
        <w:tc>
          <w:tcPr>
            <w:tcW w:w="1813" w:type="dxa"/>
          </w:tcPr>
          <w:p w14:paraId="00CAC74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1813" w:type="dxa"/>
          </w:tcPr>
          <w:p w14:paraId="7E4AE1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+0,13</w:t>
            </w:r>
          </w:p>
        </w:tc>
        <w:tc>
          <w:tcPr>
            <w:tcW w:w="1813" w:type="dxa"/>
          </w:tcPr>
          <w:p w14:paraId="19BBCF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w="1813" w:type="dxa"/>
          </w:tcPr>
          <w:p w14:paraId="550F12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+0,08</w:t>
            </w:r>
          </w:p>
        </w:tc>
        <w:tc>
          <w:tcPr>
            <w:tcW w:w="1813" w:type="dxa"/>
          </w:tcPr>
          <w:p w14:paraId="3E51318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48%</w:t>
            </w:r>
          </w:p>
        </w:tc>
      </w:tr>
      <w:tr w:rsidR="00567CAF" w14:paraId="70A85934" w14:textId="77777777">
        <w:tc>
          <w:tcPr>
            <w:tcW w:w="1813" w:type="dxa"/>
          </w:tcPr>
          <w:p w14:paraId="3CF1E6B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1813" w:type="dxa"/>
          </w:tcPr>
          <w:p w14:paraId="272DF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−0,06</w:t>
            </w:r>
          </w:p>
        </w:tc>
        <w:tc>
          <w:tcPr>
            <w:tcW w:w="1813" w:type="dxa"/>
          </w:tcPr>
          <w:p w14:paraId="28BEB1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36A9E1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1813" w:type="dxa"/>
          </w:tcPr>
          <w:p w14:paraId="2E403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</w:tbl>
    <w:p w14:paraId="05731B87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SRM = média da mudança / DP da mudança; MDC₉₅ conforme Tabela 42.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5.14.5 Subgrupos de perfil de humor (análise exploratória)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Por fim, examinou-se se os atletas se agrupam em perfis de humor distintos. Uma análise de agrupamento (k-médias sobre o perfil médio padronizado das seis subescalas) sugeriu, a título exploratório, uma solução de três grupos (variância explicada = 47%): um grupo majoritário (n = 20) com perfil próximo da média; um pequeno grupo (n = 6) com perfil perturbado — depressão, confusão e fadiga elevadas e vigor rebaixado, isto é, um 'iceberg invertido'; e um caso isolado com tensão e raiva altas. Dado o tamanho amostral (N = 27) e a razão variáveis-por-caso, esta solução deve ser lida como estritamente descritiva e geradora de hipóteses — não como classes latentes —, indicando, contudo, que uma minoria de atletas concentra o risco afetivo e reforçando a necessidade de acompanhamento individualizado sinalizada pela heterogeneidade de trajetória (Tabela 38).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Um agrupamento hierárquico aglomerativo independente (método de Ward, distância euclidiana) confirma essa leitura: o corte em três grupos separa 21 atletas resilientes, 5 com perfil perturbado e 1 caso extremo (Figura 41), reproduzindo a razão de cerca de 6 em 27 atletas sob atenção afetiva por um segundo método de agrupamento.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98163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dendrograma_war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9816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 41 – Dendrograma de agrupamento hierárquico (Ward.D²) dos 27 atletas pelo perfil médio de humor. O corte em três grupos reproduz a solução de k-médias (resiliente n = 21; perturbado n = 5; caso extremo n = 1).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</w:p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5.14.6 Validação concorrente, convergência multimétodo e defasagem temporal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validade concorrente do BRUMS foi testada contra medidas de autorrelato coletadas na mesma ocasião. As dimensões do eixo energia–fadiga apresentam correlações fortes e teoricamente esperadas: a Fadiga converge com a fadiga física (r = 0,67 [0,61; 0,71]) e mental (r = 0,50), o Vigor com o estado físico (r = 0,54) e mental (r = 0,51), e o escore total de perturbação (PTH) com o estado mental (r = −0,68 [−0,73; −0,63]) e o estresse percebido (r = 0,26). As subescalas negativas exibem correlações concorrentes mais fracas (Depressão × PSS r = 0,29; Confusão × fadiga mental r = 0,31), padrão coerente com o efeito piso — quando o piso comprime a variância, a validade concorrente observada também diminui (Tabela 45). Como síntese multimétodo, construiu-se um índice de bem-estar do tipo Hooper (composto padronizado de fadiga física, estresse, sonolência e estado físico invertido; sem o item de dor muscular, ausente no banco): ele se correlaciona fortemente com o PTH (r = 0,68) e acompanha o acúmulo semanal — do valor mais baixo no Dia 1 (−1,67) ao mais alto no Dia 7 (+1,42), com elevação nos dias de HIIT —, corroborando por uma via externa a trajetória de deterioração descrita pelo humor.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estrutura temporal foi ainda examinada por um modelo de painel com defasagem cruzada de ordem 1 (intercepto aleatório por atleta; variáveis padronizadas): controlada a autorregressão de cada série, a carga acumulada do dia anterior prediz a perturbação de humor do dia seguinte (β = 0,13; p = 0,013), ao passo que Vigor e Fadiga não se antecipam mutuamente (β ≈ 0; p &gt; 0,44), movendo-se de forma contemporânea e não defasada. O sentido carga → humor (e não o inverso) reforça a leitura do humor como marcador de resposta à carga, não como seu antecedente. Por fim, uma decomposição traço-estado latente (componentes de variância em três níveis) reafirma a Tabela 37: Tensão e Depressão são majoritariamente traço (67%), enquanto o eixo energia–fadiga reserva a maior fração de estado (31–34%) — a base psicométrica de por que apenas essas dimensões respondem ao treino.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45 – Validade concorrente: correlação das dimensões do BRUMS com medidas de autorrelato coletadas simultaneamente.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Escore BRUMS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Critério concorrente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 [IC 95%]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0,67 [0,61; 0,71]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0,50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0,36 [0,27; 0,44]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físico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0,54 [0,47; 0,60]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0,51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−0,68 [−0,73; −0,63]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0,26 [0,18; 0,35]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0,29 [0,20; 0,37]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0,31 [0,23; 0,39]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 IC por transformação z de Fisher; r de Pearson agrupado (456 observações).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5.15 Carga interna das sessões de HIIT e integração com o humor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Esta seção integra ao estudo a carga interna (frequência cardíaca e percepção subjetiva de esforço) registrada nas três sessões de HIIT do microciclo (dias 2, 4 e 7), permitindo confrontar diretamente o estímulo fisiológico com a resposta de humor medida pelo BRUMS. Todas as análises seguem a mesma disciplina de medidas repetidas adotada no restante do trabalho (agregação por atleta, modelos mistos, correção FDR e, na multivariada, permutação restrita dentro de atleta).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5.15.1 Intensidade, progressão e reprodutibilidade da carga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As sessões foram genuinamente quase-máximas: a frequência cardíaca de pico expressou 97–99% da FC máxima observada de cada atleta, com PSE final (ao término da 4ª série) entre 9,3 e 9,6 — próxima do teto da escala 0–10. Dentro de cada sessão, FC e esforço crescem série a série; entre as sessões, a FC de pico diminui de forma significativa (Friedman p = 0,001) enquanto o esforço percebido permanece elevado e praticamente estável. A percepção de esforço mostrou forte validade concorrente com a FC (correlação de medidas repetidas rmcorr = 0,81).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46 – Carga interna média por sessão de HIIT.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Sessão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FC pico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% FCmáx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PSE final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HRR 1´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Deriva cardíaca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2 (22/abr)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99%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25,2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6,7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4 (24/abr)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98%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8,8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7 (27/abr)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97%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9,6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% FCmáx sobre a FC máxima observada; HRR de 1´ reportado como descritor (o aumento reflete o pico menor e/ou recuperação parassimpática preservada, não fadiga).</w:t>
      </w:r>
      <w:r>
        <w:t xml:space="preserve"> Deriva cardíaca = subida total da FC entre a 1ª e a 4ª série (≈ 3× a inclinação por série citada no texto: 2,1 bpm/série no Dia 2 e 2,9 nos Dias 4 e 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47 – Reprodutibilidade da carga entre as três sessões (ICC e coeficiente de variação intra-atleta).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ICC(1,1)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CV intra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pico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1,7%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pós média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1,9%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PSE final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t>0,40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t>5,2%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HRR 1´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11,3%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42 – Carga interna: progressão intra-sessão, assinatura de fadiga entre sessões e validade concorrente da PSE.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4289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carga_hii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5.15.2 Acúmulo ao longo do microciclo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Comparado ao baseline (Dia 1), o strain acumula de forma monotônica até o Dia 7, com o maior efeito na fadiga física (dz = +1,74) e no vigor (dz = −0,95). O estímulo é entregue de forma consistente (FC de pico com CV de apenas 1,7%), mas a resposta do atleta deriva com a fadiga — a mesma sessão produz FC de pico progressivamente menor e esforço percebido maior.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43 – Acúmulo ao longo do microciclo (vs. baseline) e reprodutibilidade das sessões de HIIT.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80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baseline_rep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5.15.3 Dias de HIIT vs. dias sem HIIT e efeito específico do estímulo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nível do dia, os dias de HIIT concentram pior humor no eixo energia–fadiga: menor vigor e maior perturbação total sobrevivem à correção FDR; a fadiga confirma-se no modelo misto. As dimensões negativas não diferem. Como os dias de HIIT se confundem com o acúmulo semanal (o Dia 7 é o mais fatigado e é de HIIT), o efeito específico do estímulo foi isolado do tempo por modelos mistos e por PERMANOVA multivariada.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48 – Dias de HIIT (2, 4, 7) vs. sem HIIT (3, 5, 6): nível do dia, pareado por 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sem 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dz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 (FDR)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misto p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5,03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+0,48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0,459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9,87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9,40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0,254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21,58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dz pareado; p (FDR) por Wilcoxon; misto p do modelo linear de efeitos mistos ajustado pelo dia. * p &lt; 0,05.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49 – Efeito específico de um dia de HIIT no nível do dia (modelo misto ajustado pelo acúmulo; IC 95%).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Dimensão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β HIIT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[-1,18; -0,22]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+0,80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[0,20; 1,40]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[1,12; 4,29]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[0,24; 0,97]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[-0,12; 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0,180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[-0,13; 1,34]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[-0,17;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* p &lt; 0,05.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Multivariadamente (seis subescalas), o HIIT ajustado pelo tempo explica 1,0% da variância do humor (PERMANOVA pseudo-F = 1,36; p = 0,008; D de Mahalanobis = 0,34 — efeito pequeno). A partição de variância do PTH é reveladora: 71% é diferença estável entre atletas (traço), 26% é ruído do dia a dia e apenas cerca de 2% é atribuível ao HIIT. Em termos práticos, quem é o atleta pesa cerca de 35 vezes mais do que o estímulo do dia — o que reforça a necessidade de linha de base individual no monitoramento.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44 – Quanto o HIIT influencia o humor: efeito por dimensão (ajustado) e partição de variância.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2329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quanto_hii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23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5.15.4 Acoplamento fisiológico-psicológico: agudo vs. tônico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carga interna e o humor acoplam-se no nível do dia, mas não no salto agudo da sessão. Por rmcorr, no dia em que o atleta alcança FC de pico mais alta (frescor) o vigor é maior (r = +0,57) e a fadiga menor (r = −0,51); quando percebe mais esforço, a fadiga (r = +0,44) e a perturbação total (r = +0,44) são maiores. Já a associação entre a carga da sessão e a mudança aguda pré→pós de humor é praticamente nula (por exemplo, PSE × variação de fadiga: r tônico = +0,42 vs. r agudo = +0,06). O acoplamento é, portanto, de estado tônico do dia, não do estímulo agudo — coerência interna com a distinção, já estabelecida, entre o nível do dia e a resposta aguda. Essa convergência entre o marcador fisiológico e o psicométrico, ambos concentrados no eixo energia–fadiga, corrobora que é essa a dimensão informativa do BRUMS neste contexto.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5.15.5 Desfechos por dia, por atleta e no conjunto da semana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O detalhamento por dia mostra o acúmulo com pico no Dia 7 (vigor mínimo, perturbação e fadiga física máximas), enquanto as dimensões negativas e o estresse permanecem estáveis. A Tabela 50 apresenta o nível médio de cada variável ao longo dos sete dias (os dias 2, 4 e 7 são de HIIT).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50 – Nível médio por dia do microciclo (Dia 1 = baseline; * = dia de HIIT).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D1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D2*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D3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D4*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D5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D6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D7*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8,0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7,6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11,2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20,6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21,8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n (atletas)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45 – Desfechos dos dias de HIIT vs. dias sem HIIT: tamanho de efeito (dz) de todas as variáveis de humor e bem-estar.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4460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_desfechos_hii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dz do nível do dia, pareado por atleta; * sobrevive à correção FDR.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resposta é fortemente individual. A Tabela 51 contrasta, para cada atleta, o nível de perturbação e de vigor nos dias de HIIT e nos dias sem HIIT, com a respectiva carga interna. Dezoito dos 25 atletas com ambos os tipos de dia ficam mais perturbados nos dias de HIIT, mas a magnitude varia de forma expressiva (de +14,9 a −7,5 pontos de PTH). A correlação entre a carga (FC de pico) e o quanto o atleta piora é fraca (rho = 0,22): não é a intensidade do estímulo que define quem sofre, e sim a suscetibilidade individual — o que reforça a necessidade de monitoramento com linha de base própria.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51 – Perturbação total (PTH) e vigor por atleta nos dias de HIIT vs. sem HIIT, com a carga interna média (ordenado por Δ PTH).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Atleta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HIIT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sem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PTH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Vigor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FC pico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PSE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38,4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23,5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+9,8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-7,5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Δ = HIIT − sem HIIT (positivo = mais perturbado/menos vigoroso nos dias de HIIT). Atletas anonimizados.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conjunto da semana, a perturbação total cresce em média +0,53 ponto por dia (modelo misto; p = 0,010), sobre uma carga de três sessões quase-máximas (FC de pico média de 183 bpm; PSE 9,4). Ao longo dos treinos, os marcadores fisiológicos e psicológicos movem-se de forma coordenada: a FC de pico e o vigor declinam juntos (o polo de “frescor”), enquanto a PSE e a perturbação sobem juntas (o polo de “custo”), como ilustra a Figura 46 — evidência convergente, no eixo energia–fadiga, de que o instrumento subjetivo e o marcador fisiológico captam o mesmo processo de fadiga acumulada.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46 – Comportamento conjunto de FC, PSE e humor ao longo das sessões de HIIT: co-trajetória padronizada (A) e acoplamento intra-atleta (B).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3252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_cotrajetori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5.15.6 Análise segmentada e o HIIT contra ele mesmo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leituras complementares aprofundam os desfechos: a segmentação por etapas (da sessão e da semana) e a comparação das sessões de HIIT entre si. Do ponto de vista descritivo, exploratório e inferencial, o padrão converge — o eixo energia–fadiga é a única camada com distribuição utilizável (as negativas têm piso de 50–80%), é internamente coeso (perturbação total correlaciona-se com fadiga r = 0,79 e vigor r = −0,66) e é onde o dia, o HIIT e o acúmulo agem de forma robusta a FDR e permutação.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Segmentação por etapas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Na sessão, a frequência cardíaca sobe do aquecimento (~158 bpm) à quarta série (~182 bpm) e a deriva cardíaca torna-se mais íngreme nas sessões fatigadas (+2,1 bpm/série no Dia 2 contra +2,9 nos Dias 4 e 7). Na semana, agrupando os dias em fases, a fadiga sobe de forma progressiva e o vigor cai já na fase inicial, sem recuperar (Tabela 52).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52 – Segmentação da semana em fases: nível médio de humor por fase do microciclo.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Baseline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Inicial (D2-3)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Meio (D4-5)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Final (D6-7)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6,6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6,8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O HIIT contra ele mesmo (por variável, dia, atleta e grupo; intra e inter)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Comparadas entre si, as três sessões de HIIT revelam a assinatura de fadiga sobretudo na frequência cardíaca: a FC de pico diminui de forma reprodutível e significativa (Friedman p = 0,001; maior mudança no contraste Dia 4 vs. Dia 7), enquanto a PSE da série final permanece próxima do teto da escala (9,3–9,6) e sua elevação entre as sessões não é estatisticamente significativa (Friedman p = 0,45). A partição de variância mostra que a FC de pico é sobretudo uma assinatura individual (62% entre atletas), ao passo que a percepção de esforço varia mais de uma sessão para a outra do que entre pessoas (53% intra-atleta) — Tabela 53.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53 – HIIT contra ele mesmo: carga por sessão, tendência (Friedman), reprodutibilidade e partição intra/inter-atleta.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Métrica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2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4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7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Friedman p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CV intra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intra/inter %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180,8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 final</w:t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9,6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0,447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0,40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5,2%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11,3%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Deriva cardíaca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0,042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0,25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52,6%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intra/inter = proporção da variância entre as três sessões devida à variação sessão-a-sessão vs. às diferenças estáveis entre atletas.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atleta, a constância também é individual: a FC de pico varia menos de 1% entre sessões nos atletas mais estáveis e até 5% nos mais reativos, enquanto a percepção de esforço chega a variar 18% em alguns — de novo, a resposta ao mesmo estímulo é uma característica da pessoa, não do treino.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5.15.7 Robustez, fiabilidade e generalizabilidade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Para assegurar que os achados resistem a diferentes pressupostos e para calibrar o uso prático do instrumento, aplicou-se um conjunto de análises de robustez e de teoria da medida. Elas confirmam os efeitos principais, corrigem duas possíveis superinterpretações e fornecem limiares objetivos para a decisão individual.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Fiabilidade teste-reteste, erro de medida e mudança mínima detectável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fiabilidade teste-reteste — consistência de duas administrações próximas — foi estimada pelo coeficiente de correlação intraclasse ICC(2,1) (efeitos aleatórios de dois fatores, concordância absoluta), usando pares de coletas do mesmo dia e momento (intervalo curto, em que o estado é aproximadamente estável). Dele derivam o erro-padrão de medida (SEM = DP·√(1−ICC)) e a diferença mínima detectável (MDC₉₅ = SEM·1,96·√2), o limiar que uma mudança individual precisa superar para ser considerada real. A Tabela 54 mostra que o BRUMS é fiável no curto intervalo (ICC 0,69–0,88 no eixo energia–fadiga e nas negativas frequentes), com valores menores em Raiva e Confusão por efeito do piso. É um ponto psicométrico central: esses ICCs de curto intervalo são superiores aos ICCs entre dias, o que demonstra que a baixa consistência dia-a-dia é variação verdadeira de estado, e não erro de medida — o padrão esperado de um bom marcador de estado.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54 – Fiabilidade teste-reteste (ICC 2,1), erro-padrão de medida (SEM) e diferença mínima detectável (MDC₉₅).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ICC(2,1)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 95%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SEM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MDC₉₅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Tensão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[0,80; 0,93]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1,83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Depressão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[0,77; 0,92]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TMD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[0,61; 0,85]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4,61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12,78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1,47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4,07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2,01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5,58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Raiva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[0,33; 0,72]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4,84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Confusão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[0,26; 0,68]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[0,36; 0,83]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9,2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[0,29;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[0,51; 0,88]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7,0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BRUMS: pares do mesmo dia×momento (n = 51); carga: sessões D2–D4 (n = 24).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Generalizabilidade: quantas coletas para uma decisão individual confiável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teoria da generalizabilidade decompõe a variância do escore em fontes (atleta, dia, resíduo) e calcula a dependabilidade Φ — a fiabilidade de uma decisão absoluta sobre um indivíduo. Para o escore total, a variância é dominada pelo atleta (σ²ₚ = 54,5) sobre dia (σ²_d = 2,8) e resíduo (σ²ₑ = 25,7). Uma única coleta rende Φ = 0,66, insuficiente para decisão individual; são necessárias pelo menos três coletas para Φ ≥ 0,80 (Φ = 0,66 → 0,79 → 0,85 para k = 1, 2 e 3). Esse resultado quantifica a recomendação de nunca decidir sobre um atleta a partir de uma medida isolada e converge com a diferença mínima detectável da Tabela 54.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Concordância entre as fontes de humor (Bland–Altman)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Como o estudo cotejou duas fontes independentes de humor, a concordância foi avaliada pelo método de Bland–Altman, que — ao contrário da correlação — quantifica o acordo absoluto pela diferença de cada par contra a média dos dois métodos. O viés é praticamente nulo (+0,12; IC 95% incluindo zero), não há viés proporcional (p = 0,40) e 94% dos pares situam-se dentro dos limites de concordância de 95% ([−3,4; +3,6], estreitos face à amplitude do TMD, de −12 a +52). As fontes são, portanto, intercambiáveis; adotou-se a base principal como canônica (Figura 47).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47 – Bland–Altman: concordância entre as duas fontes de humor (escore total TMD).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6227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7_bland_altma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Limites de concordância = viés ± 1,96·DP.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Cautelas estatísticas: regressão à média e testes de equivalência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afirmações foram formalmente escrutinadas para evitar superinterpretação. Primeira, o padrão de que “quem começa com melhor humor responde mais” foi testado contra a regressão à média: a correlação ingênua entre humor basal e resposta aguda (−0,15; não significativa) inverte de sinal pelo método de Oldham (+0,18; não significativa) e é compatível com a regressão à média esperada dada a fiabilidade — de modo que esse padrão deve ser lido como artefato estatístico, não como achado substantivo. Segunda, a não-resposta das subescalas negativas foi submetida a testes de equivalência (TOST, margem dz = 0,3): com o tamanho amostral disponível, os testes são inconclusivos (p &gt; 0,05), de forma que as negativas configuram ausência de evidência de resposta, e não equivalência comprovada — distinção importante para a interpretação correta.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Intervalos de confiança robustos (bootstrap BCa)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fim, os efeitos-chave dos dias de HIIT sobre o humor foram reestimados por bootstrap com correção de viés e aceleração (BCa, 5.000 reamostragens), robusto à assimetria e ao piso. Os intervalos confirmam os efeitos no eixo energia–fadiga e delimitam sua incerteza (Tabela 55).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55 – Efeito dos dias de HIIT no humor (nível do dia): intervalos de confiança bootstrap BCa.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Δ (HIIT−sem)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 BCa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Zero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[-0,98; -0,26]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+2,39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[0,85; 4,32]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[0,13;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[-0,06; 0,96]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inclui 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5.000 reamostragens; BCa = viés-corrigido e acelerado.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Em conjunto, estas análises reforçam a segurança científica das conclusões: os efeitos no eixo energia–fadiga são robustos a métodos não-paramétricos e a intervalos livres de pressupostos; o instrumento é fiável (com limiares objetivos de mudança real); a decisão individual exige agregação de múltiplas coletas; e as duas afirmações mais vulneráveis (responders e equivalência das negativas) foram devidamente relativizadas.</w:t>
      </w:r>
    </w:p>
    <w:p w14:paraId="284BA999" w14:textId="00D22167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6 DISCUSSÃO GERAL</w:t>
      </w:r>
      <w:r w:rsidR="00153041" w:rsidRPr="00CA6D28">
        <w:rPr>
          <w:rFonts w:ascii="Times New Roman" w:hAnsi="Times New Roman" w:cs="Times New Roman"/>
          <w:color w:val="000000"/>
          <w:sz w:val="24"/>
        </w:rPr>
      </w:r>
    </w:p>
    <w:p w14:paraId="79B62B38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delimitam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A4FEF9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6.1 Contribuição metodológica: por que a análise correta muda as conclusões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gramStart"/>
      <w:r w:rsidRPr="00CA6D28">
        <w:rPr>
          <w:rFonts w:ascii="Times New Roman" w:hAnsi="Times New Roman" w:cs="Times New Roman"/>
          <w:color w:val="000000"/>
          <w:sz w:val="24"/>
        </w:rPr>
      </w:r>
      <w:proofErr w:type="gram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0D68B9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ignorar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10⁴–10¹²)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forte.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PERMANOVA —,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transferível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exagerados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B53636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6.2 Aplicações práticas para o monitoramento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1FED64C0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(0–10)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protocolo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enxuto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superior à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cautela: 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(ICC 0,3–0,7),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clínica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referenciada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individual),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3ED6E4" w14:textId="714F99E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color w:val="000000"/>
          <w:sz w:val="24"/>
        </w:rPr>
        <w:t>operacionalizadas</w:t>
      </w:r>
      <w:proofErr w:type="spellEnd"/>
      <w:r w:rsidR="00A30582" w:rsidRPr="00E0261F">
        <w:rPr>
          <w:rFonts w:ascii="Times New Roman" w:hAnsi="Times New Roman" w:cs="Times New Roman"/>
          <w:color w:val="000000"/>
          <w:sz w:val="24"/>
        </w:rPr>
        <w:t xml:space="preserve"> no Quadro 4, um framework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semáforo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ETM/MDC/SWC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destinado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A2461E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4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monitoramento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humor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170959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56483B" wp14:editId="671DE3FC">
            <wp:extent cx="5760720" cy="40506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framework_monitorament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E211" w14:textId="46621D9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75B410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589B9D5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6.3 Lacunas e agenda de pesquisa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FAAE90E" w14:textId="7FD45E9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volume: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humor. (ii) Registrar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o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campo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formulário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(PSE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cardíaca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cortisol),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2022; 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externa: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temporada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desfechos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sprint,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acionável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E4EC0E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6.4 Síntese teórica e comparação com a literatura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>
      <w:r>
        <w:rPr>
          <w:rFonts w:ascii="Times New Roman" w:hAnsi="Times New Roman"/>
        </w:rPr>
        <w:t>Do ponto de vista teórico, o padrão observado — deterioração progressiva do humor, recuperação noturna incompleta e acúmulo até o Dia 7 — é a leitura psicológica do modelo Fitness–Fadiga: cada sessão soma um componente de fadiga que decai mais lentamente do que o de adaptação, de modo que o resíduo se acumula ao longo do microciclo (BORRESEN; LAMBERT, 2009; WINDT; GABBETT, 2016). O eixo energia–fadiga do BRUMS funciona como o marcador subjetivo desse balanço — responde ao estímulo agudo, recupera-se parcialmente à noite e desloca a linha de base ao longo da semana —, dinâmica coerente com a lógica da periodização por blocos, em que microciclos de carga concentrada exigem monitoramento próximo do estado de fadiga (ISSURIN, 2010). Um segundo ponto é a primazia da medida individual: Borresen e Lambert (2009) argumentam que nenhum marcador isolado captura de forma absoluta o balanço fitness–fadiga e que o futuro do monitoramento está em quantificar a capacidade individual de resposta, não em médias de grupo — recomendação que os presentes resultados operacionalizam pelo erro-padrão de medida e pela diferença mínima detectável (limiares por atleta), pelo Índice de Mudança Confiável e pela heterogeneidade de trajetória, que revela o subgrupo de risco escondido na média. Um terceiro ponto, conceitual, é a distinção entre limitação de mensuração e estabilidade real do fenômeno: a não-resposta das subescalas negativas, que poderia ser lida ingenuamente como estabilidade emocional sob carga, é em boa parte um teto de mensuração (efeito piso) somado a baixa variância de estado — de modo que, em populações de humor negativo raro como atletas, a ausência de sinal nas escalas negativas não deve ser tomada como ausência de fenômeno, mas como incapacidade do instrumento de detectá-lo.</w:t>
      </w:r>
    </w:p>
    <w:p w14:paraId="5540B1C5" w14:textId="38EF4DB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empírica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carga–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F0C6DB" w14:textId="271F806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simplistas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humor'.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vigor), mas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com o volume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nuance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luz da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14).</w:t>
      </w:r>
    </w:p>
    <w:p w14:paraId="090995CE" w14:textId="24A558D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plano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23–24)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longitudinalmente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Morgan (1985):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erode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(R²c − R²m ≈ 0,22) —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contemporâneo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FC4B5EF" w14:textId="4A1D32C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principal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teórico-metodológica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BRUMS/POMS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aqui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884713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6.5 Ancoragem na literatura de esportes coletivos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1BF7E0DD" w14:textId="59DC840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breves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F7A3343" w14:textId="0108463A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profissionais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2018a)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(small-sided games)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2018b)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curva ROC,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0D54EC" w14:textId="05C1D65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simples, para dados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sub-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lacuna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procuramos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VIF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R² de Nakagawa. Em conjunto,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7CBE176" w14:textId="77777777" w:rsidR="00567CAF" w:rsidRDefault="00000000" w:rsidP="002D7EA2">
      <w:r>
        <w:rPr>
          <w:rFonts w:ascii="Times New Roman" w:hAnsi="Times New Roman"/>
        </w:rPr>
        <w:t>O padrão psicométrico observado dialoga com a literatura de validação do BRUMS. A confirmação de uma estrutura de seis fatores por análise fatorial confirmatória é consistente com as validações do instrumento em múltiplas línguas e culturas — chinesa (ZHANG et al., 2014), lituana (TERRY et al., 2022), grega (VLACHOPOULOS; LANE; TERRY, 2023) e malaia (LAN et al., 2012) —, e o presente estudo estende essa evidência ao tratamento ordinal das respostas: assim como Vlachopoulos, Lane e Terry (2023), que recorreram à AFC de variáveis categóricas ordenadas diante da forte não-normalidade, aqui o estimador WLSMV e a confiabilidade ordinal (ω) foram necessários justamente porque o efeito piso das subescalas negativas viola os pressupostos do α clássico — o que reabilita a subescala Tensão (ω = 0,79), antes subestimada. O perfil ‘iceberg’ e sua erosão sob carga intensa reproduzem, num microciclo de handebol, o que Filaire et al. (2001) descreveram numa temporada de futebol profissional, em que a queda de vigor e a elevação de tensão e depressão acompanharam a deterioração do desempenho após treinamento de alta intensidade — modalidade cuja prescrição, no esporte de equipe, envolve a manipulação de múltiplas variáveis de carga (BUCHHEIT; LAURSEN, 2013). Por fim, a sensibilidade dos autorrelatos de humor à carga aguda e sua integração com sono, fadiga e autoavaliação (Tabela 43) são coerentes com a revisão sistemática de Saw, Main e Gastin (2016), segundo a qual medidas subjetivas superam marcadores objetivos no monitoramento da resposta ao treino; a ressalva é que a associação entre autorrelato e carga externa costuma ser fraca a moderada em esportes coletivos (DUIGNAN et al., 2020), o que — somado à ausência de carga individualizada (sRPE) neste estudo — reforça a leitura de que o humor monitora o estado do atleta, não a dose de treino em si.</w:t>
      </w:r>
    </w:p>
    <w:p w14:paraId="407FDBCB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6.6 O paradoxo agudo–crônico do HIIT no handebol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041FD078" w14:textId="0EEEAE9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intuitivo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 = 0,27; p = 0,703;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imediatamente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metabólico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neuromuscular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(KARCHER; BUCHHEIT, 2014)</w:t>
      </w:r>
      <w:r w:rsidRPr="00E0261F">
        <w:rPr>
          <w:rFonts w:ascii="Times New Roman" w:hAnsi="Times New Roman" w:cs="Times New Roman"/>
          <w:color w:val="000000"/>
          <w:sz w:val="24"/>
        </w:rPr>
        <w:t>. Assim,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igualar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538D3747" w14:textId="6B00BDC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(F = 3,98; p = 0,002) e 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0,0002;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atua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modulador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impede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homeostase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pedágio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residual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no Dia 7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paradoxo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prejuízo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destrutivo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</w:t>
      </w:r>
    </w:p>
    <w:p w14:paraId="6B8E74A9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6.7 Marcadores somáticos, efeito piso e a ROC como isolamento do sinal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531E576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(Fadiga,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Humor),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50%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80%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15);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blindou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6095270D" w14:textId="7D309A24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resiliência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maturidade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iceberg'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pela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Fadiga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desestruture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adaptativo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termômetro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calmaria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sobrecarga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0AF1F0" w14:textId="775B3A54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cumpre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cirúrgico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a PERMANOVA global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havia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(p = 0,014;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únicos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biomarcador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 (AUC ≈ 0,58–0,62),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honestidade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flagra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50806B2" w14:textId="5D2CF9A7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 assim, ao isolar a Fadiga física como o indicador mais discriminante, a ROC oferece um ponto de partida operacional: o corte de Youden (≈ 5,8/10) pode funcionar como limiar de rastreio — uma 'zona de atenção' que, combinada à mudança mínima detectável (seção 6.9), auxilia a sinalizar risco de overreaching não funcional, sem substituir o julgamento clínico nem o acompanhamento longitudinal (MEEUSEN et al., 2013).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</w:p>
    <w:p w14:paraId="14F06BE4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6.8 A subescala Tensão como estado de prontidão competitiva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667CC4A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alfa dessa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preocupado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tenso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apreensivo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mobilização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mal-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tensão-prontidão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fortemente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FF5C6DD" w14:textId="3F1E1629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rapidamente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relaxamento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derrubando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(α/ω);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(α = 0,80),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corporal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à luz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pré-jogo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15112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6.9 Erro típico e a regra dos 5–7 dias: monitorar por tendência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3E3F7F40" w14:textId="3A71B6DF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Do conjunto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perigo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usar o BRUMS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terça-feira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corte a carga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2DACADB" w14:textId="42F00D3B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tempo,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 e 27).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intraindividuais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gatilho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vigilância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BBC5A1" w14:textId="09AC704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7 LIMITAÇÕES</w:t>
      </w:r>
      <w:r w:rsidR="00153041" w:rsidRPr="00CA6D28">
        <w:rPr>
          <w:rFonts w:ascii="Times New Roman" w:hAnsi="Times New Roman" w:cs="Times New Roman"/>
          <w:color w:val="000000"/>
          <w:sz w:val="24"/>
        </w:rPr>
      </w:r>
    </w:p>
    <w:p w14:paraId="7099A1F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causal.</w:t>
      </w:r>
    </w:p>
    <w:p w14:paraId="50E70021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 xml:space="preserve">Volume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perfeitamente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(HIIT sempre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curtos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dissocia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estes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dados.</w:t>
      </w:r>
    </w:p>
    <w:p w14:paraId="48FCE0CF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(50–80%)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(α = 0,43)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impedem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nessas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2849317A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>“Pré/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corresponde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hora do dia.</w:t>
      </w:r>
    </w:p>
    <w:p w14:paraId="1AFBEBB7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fisiológicas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carga interna (PSE da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FC,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validadores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4D8E8F8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masculina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limitada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71249218" w14:textId="5711511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8 CONCLUSÕES INTEGRADAS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23058613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articulou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e HIIT),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permitindo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ancoradas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F55B5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8.1 Trajetória e perfil de humor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50BE3402" w14:textId="6FD77E8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>O humor deteriorou-se de forma real e multidimensional ao longo do microciclo, com pico no Dia 7, e a mudança concentrou-se no eixo energia–fadiga. O perfil iceberg (MORGAN, 1985; BEEDIE; TERRY; LANE, 2000) caiu de 71% para 33% dos atletas, e a classificação nos seis perfis (PARSONS-SMITH et al., 2017) foi dominada pelo perfil “superfície”, artefato do efeito piso. O deslocamento do perfil como um todo foi indicado por Hotelling T² pareado nas seis subescalas (F(6,21) = 2,52; p = 0,054, limítrofe) e pela PERMANOVA (p = 0,0002; ANDERSON, 2001), com o efeito concentrado no eixo energia–fadiga (seção 5.13.6), sustentando que a deterioração é um fenômeno de perfil, não de uma variável isolada.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2BDDFFE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8.2 HIIT: conclusões estatísticas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7EB000B5" w14:textId="07E7DBF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(d = 0,54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0,40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BRUMS),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(d = 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(Δ = +2,47 no PTH),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(FDR,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PERMANOVA 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(vigor)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(COSTELLO et al., 2021; STÖGGL et al., 2022)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HIIT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18293F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8.3 Conclusões psicométricas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56F33BB7" w14:textId="618DB82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>O BRUMS é estruturalmente válido e confiável no conjunto: a AFC confirmou os seis fatores (CFI = 0,960; RMSEA = 0,027; RHEMTULLA et al., 2012), a confiabilidade ordinal — reportada pelo ω (FLORA, 2020) — foi alta (exceto Tensão), e a validade convergente/discriminante se sustentou (HTMT &lt; 0,85; HENSELER et al., 2015). A Tensão é frágil por múltiplas vias (α = 0,43; AVE = 0,49; item de piso na TRI; KVĚTON et al., 2020); seu escore bruto deve ser interpretado com extrema cautela, embora o construto latente seja medido de forma fiável (ω ordinal = 0,79; §5.13.5). A precisão depende da agregação — de ICC(1,1) = 0,31–0,59 para ICC(1,7) = 0,76–0,91 (KOO; LI, 2016) —, e a invariância métrica pré↔pós foi estabelecida no eixo energia–fadiga (PUTNICK; BORNSTEIN, 2016), legitimando comparações no tempo nesse eixo; nas negativas, o efeito piso impede o teste.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8844E7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4C46AF8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8.4 Síntese integradora e aplicações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4EC9866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forte emerge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0,3–0,7;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0,77 vs marginal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≤ 0,34)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(0–10)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referenciadas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grandeza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3952F3A" w14:textId="77777777" w:rsidR="00567CAF" w:rsidRDefault="00000000" w:rsidP="002D7EA2">
      <w:pPr>
        <w:spacing w:before="280" w:after="160"/>
      </w:pPr>
      <w:r>
        <w:rPr>
          <w:rFonts w:ascii="Times New Roman" w:hAnsi="Times New Roman"/>
          <w:b/>
          <w:color w:val="000000"/>
          <w:sz w:val="26"/>
        </w:rPr>
        <w:t>Análises complementares — aprofundamento psicométrico e de robustez</w:t>
      </w:r>
    </w:p>
    <w:p w14:paraId="74610733" w14:textId="77777777" w:rsidR="00951739" w:rsidRDefault="00000000">
      <w:r>
        <w:rPr>
          <w:rFonts w:ascii="Times New Roman" w:hAnsi="Times New Roman"/>
        </w:rPr>
        <w:t>Esquema 5 – Síntese visual dos cinco principais achados e seus desfechos práticos para o monitoramento.</w:t>
      </w:r>
    </w:p>
    <w:p w14:paraId="495E2A56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62EB21D5" wp14:editId="717DCEA7">
            <wp:extent cx="5669280" cy="383795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achad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F3FE" w14:textId="77777777" w:rsidR="00951739" w:rsidRDefault="00000000">
      <w:r>
        <w:rPr>
          <w:rFonts w:ascii="Times New Roman" w:hAnsi="Times New Roman"/>
          <w:i/>
          <w:sz w:val="20"/>
        </w:rPr>
        <w:lastRenderedPageBreak/>
        <w:t>Fonte: elaboração dos autores (2026).</w:t>
      </w:r>
    </w:p>
    <w:p w14:paraId="24369AAD" w14:textId="65FCD471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9 REFERÊNCIAS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5DD8B696" w14:textId="52FDE4E7" w:rsidR="00D3495F" w:rsidRPr="009E12B1" w:rsidRDefault="00A8706C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ALMEIDA, F. R. et al. Psychometric properties of the Brazilian version of the BRUMS scale for basketball referees. [S. l.: s. n.], 2018.</w:t>
      </w:r>
    </w:p>
    <w:p w14:paraId="5DE18D3B" w14:textId="14108BE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 A new method for non-parametric multivariate analysis of 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Austral Ecology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1, p. 32-46, 2001.</w:t>
      </w:r>
    </w:p>
    <w:p w14:paraId="250186AE" w14:textId="2596C47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J.; WALSH, D. C. I.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PERMANOVA, ANOSIM, and the Mantel test in the face of heterogeneous dispersions: What null hypothesis are you testing? Ecological Monographs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83, n. 4, p. 557-574, 2013. DOI: https://doi.org/10.1890/12-2010.1.</w:t>
      </w:r>
    </w:p>
    <w:p w14:paraId="30F3EA20" w14:textId="7EE16EE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BAKDASH, J. Z.; MARUSICH, L. R. Repeated measures correlation.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456, 2017.</w:t>
      </w:r>
    </w:p>
    <w:p w14:paraId="1F5B6BDB" w14:textId="3C57DF06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BAKER, F.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basics of item response theory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ERIC Clearinghouse on Assessment and Evaluation, 2001.</w:t>
      </w:r>
    </w:p>
    <w:p w14:paraId="11456C6E" w14:textId="1AA08ED4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BANISTER, E. W. Modeling elite athletic performance. In: MACDOUGALL, J. D.; WENGER, H. A.; GREEN, H. J.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Physiological testing of the high-performance athlete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2. ed. [S. l.]: Human Kinetics, 1991.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403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-424.</w:t>
      </w:r>
    </w:p>
    <w:p w14:paraId="1869915D" w14:textId="786F98C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BATES, D.; MÄCHLER, M.; BOLKER, B.; WALKER, S. Fitting linear mixed-effects models using lme4.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Statistical Software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67, n. 1, p. 1-48, 2015.</w:t>
      </w:r>
    </w:p>
    <w:p w14:paraId="24FA580E" w14:textId="13B25E5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BEEDIE, C. J.; TERRY, P. C.; LANE, A. M. The profile of mood states and athletic performance: two meta-analyses.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49-68, 2000. DOI: https://doi.org/10.1080/10413200008404213.</w:t>
      </w:r>
    </w:p>
    <w:p w14:paraId="3310DE90" w14:textId="3CCD523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BENJAMINI, Y.; HOCHBERG, Y. Controlling the false discovery rate.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Royal Statistical Society B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57, n. 1, p. 289-300, 1995.</w:t>
      </w:r>
    </w:p>
    <w:p>
      <w:r>
        <w:rPr>
          <w:rFonts w:ascii="Times New Roman" w:hAnsi="Times New Roman"/>
        </w:rPr>
        <w:t>BORRESEN, J.; LAMBERT, M. I. The quantification of training load, the training response and the effect on performance. Sports Medicine, v. 39, n. 9, p. 779-795, 2009. DOI: https://doi.org/10.2165/11317780-000000000-00000.</w:t>
      </w:r>
    </w:p>
    <w:p w14:paraId="29370D1C" w14:textId="330261C4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BOURDON, P. C. et al. Monitoring athlete training loads: consensus statement.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S2-161-S2-170, 2017. DOI: https://doi.org/10.1123/ijspp.2017-0208.</w:t>
      </w:r>
    </w:p>
    <w:p w14:paraId="09A5537C" w14:textId="77777777" w:rsidR="00567CAF" w:rsidRDefault="00000000" w:rsidP="002D7EA2">
      <w:r>
        <w:rPr>
          <w:rFonts w:ascii="Times New Roman" w:hAnsi="Times New Roman"/>
        </w:rPr>
        <w:t>BUCHHEIT, M.; LAURSEN, P. B. High-intensity interval training, solutions to the programming puzzle: Part I: cardiopulmonary emphasis. Sports Medicine, v. 43, n. 5, p. 313-338, 2013. DOI: https://doi.org/10.1007/s40279-013-0029-x.</w:t>
      </w:r>
    </w:p>
    <w:p w14:paraId="46987F2D" w14:textId="1E02CA7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CASALS, M.; FERNÁNDEZ, D.; ZUMETA-OLASKOAGA, L.; SÁNCHEZ, A.; ZUCCOLOTTO, P. Reporting of generalized linear mixed models (GLMM) in sports sciences: A scoping review.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Analytics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2025. DOI: https://doi.org/10.1177/22150218251384557.</w:t>
      </w:r>
    </w:p>
    <w:p w14:paraId="3FFEB9FF" w14:textId="4FEAB42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CHALMERS, R. P. On misconceptions and the limited usefulness of ordinal alpha.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Educational and Psychological Measurement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78, n. 6, p. 1056-1071, 2018. DOI: https://doi.org/10.1177/0013164417727036.</w:t>
      </w:r>
    </w:p>
    <w:p w14:paraId="6353C380" w14:textId="7EE6D5B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CHEN, F. F. Sensitivity of goodness of fit indexes to lack of measurement 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14, n. 3, p. 464-504, 2007.</w:t>
      </w:r>
    </w:p>
    <w:p w14:paraId="2A3248C6" w14:textId="5FAD5B8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COHEN, J.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Statistical power analysis for </w:t>
      </w:r>
      <w:proofErr w:type="gram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behavioral</w:t>
      </w:r>
      <w:proofErr w:type="gram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Erlbaum, 1988.</w:t>
      </w:r>
    </w:p>
    <w:p w14:paraId="661EA54D" w14:textId="5383F06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COSTELLO, S. E. et al. Detrimental effects on executive function and mood following consecutive days of repeated high-intensity sprint interval exercise in trained male sports players.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1F8003C2" w14:textId="02CF679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DE VET, H. C. W.; TERWEE, C. B.; OSTELO, R. W. J. G.; BECKERMAN, H.; KNOL, D. L.; BOUTER, L. M. Minimal changes in health status questionnaires: Distinction between minimally detectable change and minimally important change.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Health and Quality of Life Outcomes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p. 54, 2006.</w:t>
      </w:r>
    </w:p>
    <w:p w14:paraId="26807931" w14:textId="77777777" w:rsidR="00567CAF" w:rsidRDefault="00000000" w:rsidP="002D7EA2">
      <w:r>
        <w:rPr>
          <w:rFonts w:ascii="Times New Roman" w:hAnsi="Times New Roman"/>
        </w:rPr>
        <w:t>DUIGNAN, C. et al. Single-item self-report measures of team-sport athlete wellbeing and their relationship with training load: a systematic review. Journal of Athletic Training, v. 55, n. 9, p. 944-953, 2020. DOI: https://doi.org/10.4085/1062-6050-0528.19.</w:t>
      </w:r>
    </w:p>
    <w:p w14:paraId="0D1CDF6E" w14:textId="6E7E84F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EMBRETSON, S. E.; REISE, S. P.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Item response theory for psychologists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[S. l.]: Lawrence Erlbaum Associates, 2000.</w:t>
      </w:r>
    </w:p>
    <w:p w14:paraId="29B608AC" w14:textId="77777777" w:rsidR="00567CAF" w:rsidRDefault="00000000" w:rsidP="002D7EA2">
      <w:r>
        <w:rPr>
          <w:rFonts w:ascii="Times New Roman" w:hAnsi="Times New Roman"/>
        </w:rPr>
        <w:t>FILAIRE, E. et al. Preliminary results on mood state, salivary testosterone:cortisol ratio and team performance in a professional soccer team. European Journal of Applied Physiology, v. 86, n. 2, p. 179-184, 2001. DOI: https://doi.org/10.1007/s004210100512.</w:t>
      </w:r>
    </w:p>
    <w:p w14:paraId="40B85EDA" w14:textId="7B470C7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FLORA, D. B. Your coefficient alpha is probably wrong, but which coefficient omega is right? A tutorial on using R to obtain better reliability estimates.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3, n. 4, p. 484-501, 2020. DOI: https://doi.org/10.1177/2515245920951747.</w:t>
      </w:r>
    </w:p>
    <w:p w14:paraId="7C1BAFE7" w14:textId="620B460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HALSON, S. L.; JEUKENDRUP, A. 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Does overtraining exist?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14, p. 967-981, 2004.</w:t>
      </w:r>
    </w:p>
    <w:p w14:paraId="4D382189" w14:textId="5F6A8B3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HAN, C. S. Y. et al. Psychometric properties of the Brunel Mood Scale among athletes and non-athletes in Singapore.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and Exercise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7D6B5EE8" w14:textId="503FC9C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HASAN, M. et al. Bangla version of the Brunel Mood Scale (BRUMS): validity, measurement invariance and normative data in a non-clinical sample.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Heliyon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2022.</w:t>
      </w:r>
    </w:p>
    <w:p w14:paraId="1B24D7D4" w14:textId="5B4C47A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HENSELER, J.; RINGLE, C. M.; SARSTEDT, M. A new criterion for assessing discriminant validity in variance-based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Academy of Marketing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43, n. 1, p. 115-135, 2015. DOI: https://doi.org/10.1007/s11747-014-0403-8.</w:t>
      </w:r>
    </w:p>
    <w:p w14:paraId="6F78A911" w14:textId="2B97C7A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HOPKINS, W. G. Measures of reliability in sports medicine and science.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30, n. 1, p. 1-15, 2000.</w:t>
      </w:r>
    </w:p>
    <w:p w14:paraId="02FAF534" w14:textId="7EA2917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HU, L.; BENTLER, P. M. Cutoff criteria for fit indexes in covariance structure analysis: Conventional criteria versus new alternatives.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6, n. 1, p. 1-55, 1999. DOI: https://doi.org/10.1080/10705519909540118.</w:t>
      </w:r>
    </w:p>
    <w:p w14:paraId="27B42A0C" w14:textId="1E2374E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IANNACCONE, A.; CONTE, D.; CORTIS, C.; FUSCO, A. Usefulness of linear mixed-effects models to assess the relationship between objective and subjective internal load in team sports.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2, p. 392, 2021. DOI: https://doi.org/10.3390/ijerph18020392.</w:t>
      </w:r>
    </w:p>
    <w:p>
      <w:r>
        <w:rPr>
          <w:rFonts w:ascii="Times New Roman" w:hAnsi="Times New Roman"/>
        </w:rPr>
        <w:t>ISSURIN, V. B. New horizons for the methodology and physiology of training periodization. Sports Medicine, v. 40, n. 3, p. 189-206, 2010. DOI: https://doi.org/10.2165/11319770-000000000-00000.</w:t>
      </w:r>
    </w:p>
    <w:p w14:paraId="2F5D7075" w14:textId="0C8EDFEA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JACOBSON, N. S.; TRUAX, P. Clinical significance: A statistical approach to defining meaningful change in psychotherapy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Consulting and Clinical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59, n. 1, p. 12-19, 1991.</w:t>
      </w:r>
    </w:p>
    <w:p w14:paraId="45BDD2D8" w14:textId="4AA6AE9D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KARCHER, C.; BUCHHEIT, M.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On-court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demands of elite handball, with special reference to playing positions.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44, n. 6, p. 797-814, 2014. DOI: https://doi.org/10.1007/s40279-014-0164-z.</w:t>
      </w:r>
    </w:p>
    <w:p w14:paraId="709D8176" w14:textId="5D5585E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KOO, T. K.; LI, M. Y. A guideline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of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selecting and reporting intraclass correlation coefficients for reliability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Chiropractic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15, n. 2, p. 155-163, 2016.</w:t>
      </w:r>
    </w:p>
    <w:p w14:paraId="657C8733" w14:textId="18E1F88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KRUSCHKE, J. K. Rejecting or accepting parameter values in Bayesian estimation.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1, n. 2, p. 270-280, 2018.</w:t>
      </w:r>
    </w:p>
    <w:p w14:paraId="755B9FB1" w14:textId="2E0417C5" w:rsidR="00D3495F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KVĚTON, P. et al. Czech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adaptation of the Brunel Mood States for adolescent athletes. [S. l.: s. n.], 2020.</w:t>
      </w:r>
    </w:p>
    <w:p w14:paraId="477766FB" w14:textId="77777777" w:rsidR="00567CAF" w:rsidRDefault="00000000" w:rsidP="002D7EA2">
      <w:r>
        <w:rPr>
          <w:rFonts w:ascii="Times New Roman" w:hAnsi="Times New Roman"/>
        </w:rPr>
        <w:t>LAN, M. F. et al. Validity of the Brunel Mood Scale for use with Malaysian athletes. Journal of Sports Science &amp; Medicine, v. 11, n. 1, p. 131-135, 2012.</w:t>
      </w:r>
    </w:p>
    <w:p w14:paraId="570A4648" w14:textId="445087B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LEW, P. C. F. et al. Cross-cultural validation of the Malaysian Mood Scale and tests of between-group mood differences.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20, 2023.</w:t>
      </w:r>
    </w:p>
    <w:p w14:paraId="40371119" w14:textId="382225C7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LI, C.-H. Confirmatory factor analysis with ordinal data: Comparing robust maximum likelihood and diagonally weighted least squares.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Behavior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48, n. 3, p. 936-949, 2016. DOI: https://doi.org/10.3758/s13428-015-0619-7.</w:t>
      </w:r>
    </w:p>
    <w:p w14:paraId="2EB010B2" w14:textId="32B04DB9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LITTLE, R. J. A.; RUBIN, D.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Statistical analysis with missing data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3. ed. [S. l.]: Wiley, 2019.</w:t>
      </w:r>
    </w:p>
    <w:p w14:paraId="1B97B6DD" w14:textId="647F359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MARTÍNEZ-DÍAZ, I. C. et al. Neurophysiological stress response and mood changes induced by high-intensity interval training: a pilot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2021.</w:t>
      </w:r>
    </w:p>
    <w:p w14:paraId="1E4E830F" w14:textId="06289CA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MCHORNEY, C. A.; TARLOV, A. R.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Individual-patient monitoring in clinical practice: Are available health status surveys adequate? Quality of Life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4, p. 293-307, 1995.</w:t>
      </w:r>
    </w:p>
    <w:p w14:paraId="4506A114" w14:textId="0DD8527D" w:rsidR="008A0D4A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MCNAIR, D. M.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; LORR, M.; DROPPLEMAN, L. F. </w:t>
      </w:r>
      <w:r w:rsidR="00B8488B"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Manual for the Profile of Mood States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>. [S. l.]: Educational and Industrial Testing Service, 1971.</w:t>
      </w:r>
    </w:p>
    <w:p w14:paraId="2A5E52CF" w14:textId="01BECDFA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MEADE, A. W.; LAUTENSCHLAGER, G. J. A comparison of item response theory and confirmatory factor analytic methodologies for establishing measurement equivalence/invariance.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7, n. 4, p. 361-388, 2004.</w:t>
      </w:r>
    </w:p>
    <w:p w14:paraId="337D4E7D" w14:textId="32B9E89C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MEEUSEN, R.; DUCLOS, M.; FOSTER, C.; FRY, A.; GLEESON, M.; NIEMAN, D.; RAGLIN, J.; RIETJENS, G.; STEINACKER, J.; URHAUSEN, A. Prevention, diagnosis, and treatment of the overtraining syndrome: Joint consensus statement of the ECSS and ACSM.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Medicine &amp; Science in Sports &amp;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45, n. 1, p. 186-205, 2013.</w:t>
      </w:r>
    </w:p>
    <w:p w14:paraId="264EFA67" w14:textId="01A0CA3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MORGAN, W. P. Selected psychological factors limiting performance: a mental health model. In: CLARKE, D. H.; ECKERT, H. M.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Limits of human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[S. l.]: Human Kinetics, 1985.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70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-80.</w:t>
      </w:r>
    </w:p>
    <w:p w14:paraId="3EE90B26" w14:textId="5CE9F2B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NAKAGAWA, S.; SCHIELZETH, H. A general and simple method for obtaining R² from generalized linear mixed-effects models.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Methods in Ecology and Evolution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133-142, 2013.</w:t>
      </w:r>
    </w:p>
    <w:p w14:paraId="0D5D8075" w14:textId="51CEAD6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PARSONS-SMITH, R. L.; TERRY, P. C.; MACHIN, M. A. Identification and description of novel mood profile clusters.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1958, 2017.</w:t>
      </w:r>
    </w:p>
    <w:p w14:paraId="5715BF33" w14:textId="2CD04C7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PÓVOAS, S. C. A. et al. Physical and physiological demands of elite team handball.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Strength and Conditioning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12, p. 3365-3375, 2012.</w:t>
      </w:r>
    </w:p>
    <w:p w14:paraId="7854F84B" w14:textId="1434817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PUTNICK, D. L.; BORNSTEIN, M. H. Measurement invariance conventions and reporting: The state of the art and future directions for psychological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Developmental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41, p. 71-90, 2016. DOI: https://doi.org/10.1016/j.dr.2016.06.004.</w:t>
      </w:r>
    </w:p>
    <w:p w14:paraId="6EC63D3E" w14:textId="6D8B315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RHEMTULLA, M.; BROSSEAU-LIARD, P. É.; SAVALEI, V. When can categorical variables be treated as continuous? A comparison of robust continuous and categorical SEM estimation methods under suboptimal conditions.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Psychological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3, p. 354-373, 2012. DOI: https://doi.org/10.1037/a0029315.</w:t>
      </w:r>
    </w:p>
    <w:p w14:paraId="46287839" w14:textId="59AA703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ROEMER, E.; SCHUBERTH, F.; HENSELER, J. HTMT2—an improved criterion for assessing discriminant validity in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Industrial Management &amp; Data Systems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121, n. 12, p. 2637-2650, 2021. DOI: https://doi.org/10.1108/IMDS-02-2021-0082.</w:t>
      </w:r>
    </w:p>
    <w:p w14:paraId="1998F08F" w14:textId="3912C6F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ROHLFS, I. C. P. M. et al.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Escala de Humor de Brunel (BRUMS).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Revista Brasileira de Medicina do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Esporte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6, p. 496-504, 2004.</w:t>
      </w:r>
    </w:p>
    <w:p w14:paraId="1B516D3A" w14:textId="5D1889F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ROUDER, J. N.; SPECKMAN, P. L.; SUN, D.; MOREY, R. D.; IVERSON, G. Bayesian t tests for accepting and rejecting the null hypothesis.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Psychonomic Bulletin &amp;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16, n. 2, p. 225-237, 2009.</w:t>
      </w:r>
    </w:p>
    <w:p w14:paraId="1DD8044B" w14:textId="46C5B0C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SAMEJIMA, F. Estimation of latent ability using a response pattern of graded scores.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 Monograph Supplement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4, pt. 2, 1969.</w:t>
      </w:r>
    </w:p>
    <w:p w14:paraId="032969E5" w14:textId="5202FB8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SANT’ANA, L. et al. Load and psychophysiological responses in high-intensity interval training with fixed and self-selected recovery.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Retos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66D035F4" w14:textId="2300649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SAW, A. E.; MAIN, L. C.; GASTIN, P. B. Monitoring the athlete training response: subjective self-reported measures trump commonly used objective measures.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British Journal of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50, n. 5, p. 281-291, 2016.</w:t>
      </w:r>
    </w:p>
    <w:p w14:paraId="7F9BA12B" w14:textId="51906AB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SELMI, O.; BEN KHALIFA, W.; ZOUAOUI, M.; AZAIEZ, F.; BOUASSIDA, A. High intensity interval training negatively affects mood state in professional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Science &amp; 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33, n. 4, p. e151-e157, 2018a. DOI: https://doi.org/10.1016/j.scispo.2018.01.008.</w:t>
      </w:r>
    </w:p>
    <w:p w14:paraId="1082E3E3" w14:textId="496DACE3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SELMI, O.; HADDAD, M.; MAJED, L.; BEN KHALIFA, W.; HAMZA, M.; CHAMARI, K. Soccer training: high-intensity interval training is mood disturbing while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small sided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games ensure mood balance.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Medicine and Physical Fitness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58, n. 7-8, p. 1163-1170, 2018b. DOI: https://doi.org/10.23736/S0022-4707.17.07292-9.</w:t>
      </w:r>
    </w:p>
    <w:p w14:paraId="5CB2C196" w14:textId="62E0775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SOYLU, Y. et al. Psychometric properties of the Brunel Mood Scale in Turkish adults and adolescent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SPORMETRE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50B97035" w14:textId="1B0BC9D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STÖGGL, T. et al. The Salzburg 10/7 HIIT shock cycle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BMC Sports Science, Medicine and Rehabilitation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75127D7D" w14:textId="23180BA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FOGARTY, G. J. Construct validity of the POMS-A.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Psychology of Sport and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125-139, 2003.</w:t>
      </w:r>
    </w:p>
    <w:p w14:paraId="086D3949" w14:textId="13E417C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TAY, L.; MEADE, A. W.; CAO, M. An overview and practical guide to IRT measurement equivalence analysis.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1, p. 3-46, 2015.</w:t>
      </w:r>
    </w:p>
    <w:p w14:paraId="613B5360" w14:textId="21CBB825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 Normative values for the Profile of Mood States for use with athletic samples.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93-109, 2000.</w:t>
      </w:r>
    </w:p>
    <w:p w14:paraId="3BFA6A02" w14:textId="107B95A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LANE, H. J.; KEOHANE, L. Development and validation of a mood measure for adolescents.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11, p. 861-872, 1999.</w:t>
      </w:r>
    </w:p>
    <w:p w14:paraId="4AB68360" w14:textId="77777777" w:rsidR="00567CAF" w:rsidRDefault="00000000" w:rsidP="002D7EA2">
      <w:r>
        <w:rPr>
          <w:rFonts w:ascii="Times New Roman" w:hAnsi="Times New Roman"/>
        </w:rPr>
        <w:t>TERRY, P. C. et al. Validation of a Lithuanian-language version of the Brunel Mood Scale: the BRUMS-LTU. International Journal of Environmental Research and Public Health, v. 19, n. 8, art. 4867, 2022. DOI: https://doi.org/10.3390/ijerph19084867.</w:t>
      </w:r>
    </w:p>
    <w:p w14:paraId="10C1AA4B" w14:textId="3C46D95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TERWEE, C. B.; BOT, S. D. M.; DE BOER, M. R.; VAN DER WINDT, D. A. W. M.; KNOL, D. L.; DEKKER, J.; BOUTER, L. M.; DE VET, H. C. W. Quality criteria were proposed for measurement properties of health status questionnaires.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Clinical Epidemiology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60, n. 1, p. 34-42, 2007.</w:t>
      </w:r>
    </w:p>
    <w:p w14:paraId="7DED275D" w14:textId="50F082E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THORPE, R. T. et al. Monitoring fatigue status in elite team-sport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S2-27-S2-34, 2017.</w:t>
      </w:r>
    </w:p>
    <w:p w14:paraId="0E0C294D" w14:textId="2BE91D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VLACHOPOULOS, S. P. et al. A Greek translation of the Brunel Mood Scale: initial validation among exercise participants and inactive adults.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2023.</w:t>
      </w:r>
    </w:p>
    <w:p w14:paraId="56DACBB2" w14:textId="77777777" w:rsidR="00567CAF" w:rsidRDefault="00000000" w:rsidP="002D7EA2">
      <w:r>
        <w:rPr>
          <w:rFonts w:ascii="Times New Roman" w:hAnsi="Times New Roman"/>
        </w:rPr>
        <w:t>VLACHOPOULOS, S. P.; LANE, A. M.; TERRY, P. C. A Greek translation of the Brunel Mood Scale: initial validation among exercise participants and inactive adults. Sports, v. 11, n. 12, art. 234, 2023. DOI: https://doi.org/10.3390/sports11120234.</w:t>
      </w:r>
    </w:p>
    <w:p w14:paraId="70AEB15F" w14:textId="7DB3C09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WIEWELHOVE, T.; RAEDER, C.; MEYER, T.; KELLMANN, M.; PFEIFFER, M.; FERRAUTI, A. Markers for routine assessment of fatigue and recovery in male and female 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team sport athletes during high-intensity interval training.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PLoS</w:t>
      </w:r>
      <w:proofErr w:type="spell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ONE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10, p. e0139801, 2015. DOI: https://doi.org/10.1371/journal.pone.0139801.</w:t>
      </w:r>
    </w:p>
    <w:p>
      <w:r>
        <w:rPr>
          <w:rFonts w:ascii="Times New Roman" w:hAnsi="Times New Roman"/>
        </w:rPr>
        <w:t>WINDT, J.; GABBETT, T. J. How do training and competition workloads relate to injury? The workload-injury aetiology model. British Journal of Sports Medicine, v. 51, n. 5, p. 428-435, 2016. DOI: https://doi.org/10.1136/bjsports-2016-096040.</w:t>
      </w:r>
    </w:p>
    <w:p w14:paraId="03993509" w14:textId="67C84E3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WU, H.; ESTABROOK, R. Identification of confirmatory factor analysis models of different levels of invariance for ordered categorical outcomes.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81, n. 4, p. 1014-1045, 2016. DOI: https://doi.org/10.1007/s11336-016-9506-0.</w:t>
      </w:r>
    </w:p>
    <w:p w14:paraId="27944761" w14:textId="075922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YACOUBI, A. et al. Validation of the Arabic version of the Brunel Mood Scale (BRUMS-AR) for use with football players in Ramadan.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Studies for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7E83150C" w14:textId="77777777" w:rsidR="00D3495F" w:rsidRPr="009E12B1" w:rsidRDefault="00153041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i/>
          <w:color w:val="000000"/>
          <w:sz w:val="24"/>
          <w:szCs w:val="24"/>
        </w:rPr>
        <w:t>Nota sobre referências: a lista foi atualizada com fontes reais e recentes (2018–2025) localizadas em busca bibliográfica, além das referências metodológicas padrão. As citações do manuscrito anterior com metadados inconsistentes (Barlow et al.; Ross &amp; Leveritt; Vallée et al.; Duda et al.; Jago et al.) foram removidas. Antes da submissão, complete DOI, volume e páginas de cada entrada (alguns registros recentes ainda não os traziam na busca).</w:t>
      </w:r>
    </w:p>
    <w:p w14:paraId="22C552FE" w14:textId="77777777" w:rsidR="00567CAF" w:rsidRDefault="00000000" w:rsidP="002D7EA2">
      <w:r>
        <w:rPr>
          <w:rFonts w:ascii="Times New Roman" w:hAnsi="Times New Roman"/>
        </w:rPr>
        <w:t>ZHANG, C.-Q. et al. Psychometric properties of the Brunel Mood Scale in Chinese adolescents and adults. Journal of Sports Sciences, v. 32, n. 15, p. 1465-1476, 2014. DOI: https://doi.org/10.1080/02640414.2014.898184.</w:t>
      </w:r>
    </w:p>
    <w:p>
      <w:r>
        <w:rPr>
          <w:rFonts w:ascii="Times New Roman" w:hAnsi="Times New Roman"/>
          <w:b/>
        </w:rPr>
        <w:t>APÊNDICE A — MATERIAL SUPLEMENTAR</w:t>
      </w:r>
    </w:p>
    <w:p>
      <w:r>
        <w:rPr>
          <w:rFonts w:ascii="Times New Roman" w:hAnsi="Times New Roman"/>
        </w:rPr>
        <w:t>Reúnem-se aqui análises complementares de caráter exploratório ou inconclusivo, mantidas fora do corpo principal por não integrarem os objetivos centrais do estudo, mas preservadas por transparência metodológica.</w:t>
      </w:r>
    </w:p>
    <w:p w14:paraId="31ADDABB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S1 – Teste de equivalência (TOST, SESOI dz = 0,3) da resposta aguda: dias de HIIT vs. técnico-táticos.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6430ACD9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75ACF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7D555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1E3F5BC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(sem 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7FB100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Diferença (dz)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447C009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Conclusão</w:t>
            </w:r>
          </w:p>
        </w:tc>
      </w:tr>
      <w:tr w:rsidR="00567CAF" w14:paraId="1BD67A9D" w14:textId="77777777">
        <w:tc>
          <w:tcPr>
            <w:tcW w:w="1813" w:type="dxa"/>
          </w:tcPr>
          <w:p w14:paraId="3A63FFE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PTH (TMD)</w:t>
            </w:r>
          </w:p>
        </w:tc>
        <w:tc>
          <w:tcPr>
            <w:tcW w:w="1813" w:type="dxa"/>
          </w:tcPr>
          <w:p w14:paraId="295D6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0,52</w:t>
            </w:r>
          </w:p>
        </w:tc>
        <w:tc>
          <w:tcPr>
            <w:tcW w:w="1813" w:type="dxa"/>
          </w:tcPr>
          <w:p w14:paraId="7FB3C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  <w:tc>
          <w:tcPr>
            <w:tcW w:w="1813" w:type="dxa"/>
          </w:tcPr>
          <w:p w14:paraId="2FE295B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0,11</w:t>
            </w:r>
          </w:p>
        </w:tc>
        <w:tc>
          <w:tcPr>
            <w:tcW w:w="1813" w:type="dxa"/>
          </w:tcPr>
          <w:p w14:paraId="229727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4483DD1" w14:textId="77777777">
        <w:tc>
          <w:tcPr>
            <w:tcW w:w="1813" w:type="dxa"/>
          </w:tcPr>
          <w:p w14:paraId="0E2A99B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1813" w:type="dxa"/>
          </w:tcPr>
          <w:p w14:paraId="135738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−0,39</w:t>
            </w:r>
          </w:p>
        </w:tc>
        <w:tc>
          <w:tcPr>
            <w:tcW w:w="1813" w:type="dxa"/>
          </w:tcPr>
          <w:p w14:paraId="141F63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−0,44</w:t>
            </w:r>
          </w:p>
        </w:tc>
        <w:tc>
          <w:tcPr>
            <w:tcW w:w="1813" w:type="dxa"/>
          </w:tcPr>
          <w:p w14:paraId="133875D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0,05</w:t>
            </w:r>
          </w:p>
        </w:tc>
        <w:tc>
          <w:tcPr>
            <w:tcW w:w="1813" w:type="dxa"/>
          </w:tcPr>
          <w:p w14:paraId="780DC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7C382D4" w14:textId="77777777">
        <w:tc>
          <w:tcPr>
            <w:tcW w:w="1813" w:type="dxa"/>
          </w:tcPr>
          <w:p w14:paraId="22784C6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1813" w:type="dxa"/>
          </w:tcPr>
          <w:p w14:paraId="7C16C35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0,64</w:t>
            </w:r>
          </w:p>
        </w:tc>
        <w:tc>
          <w:tcPr>
            <w:tcW w:w="1813" w:type="dxa"/>
          </w:tcPr>
          <w:p w14:paraId="10517B0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0,38</w:t>
            </w:r>
          </w:p>
        </w:tc>
        <w:tc>
          <w:tcPr>
            <w:tcW w:w="1813" w:type="dxa"/>
          </w:tcPr>
          <w:p w14:paraId="20E8ECC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0,26</w:t>
            </w:r>
          </w:p>
        </w:tc>
        <w:tc>
          <w:tcPr>
            <w:tcW w:w="1813" w:type="dxa"/>
          </w:tcPr>
          <w:p w14:paraId="22D105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639591D0" w14:textId="77777777">
        <w:tc>
          <w:tcPr>
            <w:tcW w:w="1813" w:type="dxa"/>
          </w:tcPr>
          <w:p w14:paraId="327ECE4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 física</w:t>
            </w:r>
          </w:p>
        </w:tc>
        <w:tc>
          <w:tcPr>
            <w:tcW w:w="1813" w:type="dxa"/>
          </w:tcPr>
          <w:p w14:paraId="45BCCD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1,04</w:t>
            </w:r>
          </w:p>
        </w:tc>
        <w:tc>
          <w:tcPr>
            <w:tcW w:w="1813" w:type="dxa"/>
          </w:tcPr>
          <w:p w14:paraId="77232D3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  <w:tc>
          <w:tcPr>
            <w:tcW w:w="1813" w:type="dxa"/>
          </w:tcPr>
          <w:p w14:paraId="1B8B634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0,33</w:t>
            </w:r>
          </w:p>
        </w:tc>
        <w:tc>
          <w:tcPr>
            <w:tcW w:w="1813" w:type="dxa"/>
          </w:tcPr>
          <w:p w14:paraId="4D6CD7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</w:tbl>
    <w:p w14:paraId="7C07B9BE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25 atletas com ambos os tipos de dia).</w:t>
      </w:r>
    </w:p>
    <w:p w14:paraId="4F6D9E6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afirmação de que 'a resposta aguda não distingue HIIT de treino técnico-tático' pode ser lida, indevidamente, como equivalência entre as condições. Para testá-la formalmente aplicou-se o TOST (two one-sided tests) com uma margem de equivalência mínima de interesse prático (SESOI dz = 0,3). Com apenas 25 atletas presentes em ambos os tipos de dia, nenhum contraste é conclusivo: os intervalos são largos demais para afirmar equivalência e, ao mesmo tempo, para afirmar diferença. A fadiga física, aliás, aponta na direção de maior resposta no HIIT (dz 1,04 vs. 0,71; diferença 0,33, acima do SESOI). A leitura correta, portanto, é ausência de evidência de diferença por baixa potência — e não evidência de equivalência: para concluir que HIIT e treino técnico-tático produzem a mesma resposta aguda seria necessário um estudo desenhado e dimensionado para equivalência.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S2 – Percentis de referência das subescalas do BRUMS na amostra (valores locais; não normas populacionais).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Subescala / Escore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P75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P95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Tensão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Raiva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27 atletas; 456 observações). Amostra de um único clube — referência local.</w:t>
      </w:r>
    </w:p>
    <w:p>
      <w:r>
        <w:br w:type="page"/>
      </w:r>
    </w:p>
    <w:p>
      <w:pPr>
        <w:pStyle w:val="Ttulo1"/>
      </w:pPr>
      <w:r>
        <w:t>APÊNDICE B — Nota de reprodutibilidade e reconciliação estatística</w:t>
      </w:r>
    </w:p>
    <w:p>
      <w:pPr/>
      <w:r>
        <w:t>Para assegurar padrão de reprodutibilidade compatível com a submissão internacional, a base analítica foi reconstruída de forma independente a partir dos dados brutos (COLETAS.xlsx, aba Diário) e os resultados foram recalculados. Documenta-se aqui o que foi verificado e as reconciliações incorporadas nesta versão.</w:t>
      </w:r>
    </w:p>
    <w:p>
      <w:pPr/>
      <w:r>
        <w:t>B.1 Construção da base e limpeza de dados</w:t>
      </w:r>
    </w:p>
    <w:p>
      <w:pPr>
        <w:pStyle w:val="Commarcadores"/>
      </w:pPr>
      <w:r>
        <w:t>O dia do microciclo (1–7) foi definido pelo carimbo de data/hora da coleta, e não pelo campo “Data” autoinformado, que apresentava inconsistências (inclusive datas de nascimento); o próprio banco traz a marcação “Alerta de Data = Verificar”.</w:t>
      </w:r>
    </w:p>
    <w:p>
      <w:pPr>
        <w:pStyle w:val="Commarcadores"/>
      </w:pPr>
      <w:r>
        <w:t>Os nomes dos participantes apresentavam 37 grafias (variações de acentuação/caixa) que foram normalizadas a uma chave canônica de 27 atletas.</w:t>
      </w:r>
    </w:p>
    <w:p>
      <w:pPr>
        <w:pStyle w:val="Commarcadores"/>
      </w:pPr>
      <w:r>
        <w:t>Uma coleta registrada em 29/04/2024 (fora da janela 21–27/04) foi excluída, resultando nas 456 observações válidas analisadas; “pré” e “pós” correspondem à primeira e à última coleta do dia.</w:t>
      </w:r>
    </w:p>
    <w:p>
      <w:pPr/>
      <w:r>
        <w:t>B.2 Resultados reproduzidos com exatidão a partir dos dados brutos</w:t>
      </w:r>
    </w:p>
    <w:p>
      <w:pPr/>
      <w:r>
        <w:t>Reproduziram-se, com correspondência exata (até o arredondamento reportado): a estatística descritiva (Tabela 2); o α de Cronbach e as correlações inter-item (Tabela 3); as estatísticas por item dos 24 itens (Tabela 7); as correlações com critérios externos (Tabelas 11 e 45) e a matriz de correlações (Figura 4); a adequação fatorial (KMO = 0,835) e os autovalores (Tabela 4); as médias diárias em dois passos (Tabela 19) e por observação (Tabela 50), bem como o n por dia; a prevalência do perfil iceberg e de perturbação (Tabela 20); o contraste HIIT vs. técnico-tático no nível do dia (Tabela 25); a decomposição de variância traço/dia/estado (Tabela 37); a coluna de p corrigido por atleta da resposta aguda (Tabela 22); o T² de Hotelling pareado nas seis subescalas (F(6,21) = 2,52; p = 0,054; D = 0,83) e no eixo Vigor–Fadiga (F(2,25) = 5,59; p = 0,010; D = 0,66); a PERMANOVA (mesma direção e significância); e a frequência cardíaca de pico das sessões de HIIT (Tabela 46/53).</w:t>
      </w:r>
    </w:p>
    <w:p>
      <w:pPr/>
      <w:r>
        <w:t>B.3 Reconciliações incorporadas nesta versão</w:t>
      </w:r>
    </w:p>
    <w:p>
      <w:pPr>
        <w:pStyle w:val="Commarcadores"/>
      </w:pPr>
      <w:r>
        <w:t>Resposta aguda (Tabela 22): o tamanho de efeito intra-sujeito por observação (dz) foi reconciliado com o valor reproduzido dos dados brutos e reportado no Resumo — fadiga física dz = 0,76 [0,60–0,95] (o valor anterior de 0,71 correspondia ao d de Cohen, padronizado pelo desvio total). A hierarquia das respostas e a coluna de p corrigido por atleta permanecem inalteradas.</w:t>
      </w:r>
    </w:p>
    <w:p>
      <w:pPr>
        <w:pStyle w:val="Commarcadores"/>
      </w:pPr>
      <w:r>
        <w:t>Tabela 2: a coluna “% piso” do PTH (TMD) foi substituída por “—”, pois o escore total varia de aproximadamente −16 a +52 e não possui piso em zero; o percentual anteriormente indicado (21,9) não correspondia a nenhuma definição de piso.</w:t>
      </w:r>
    </w:p>
    <w:p>
      <w:pPr>
        <w:pStyle w:val="Commarcadores"/>
      </w:pPr>
      <w:r>
        <w:t>Lista de referências: eliminou-se a entrada duplicada da validação lituana do BRUMS (Terry et al., 2022).</w:t>
      </w:r>
    </w:p>
    <w:p>
      <w:pPr>
        <w:pStyle w:val="Commarcadores"/>
      </w:pPr>
      <w:r>
        <w:t>Carga interna (Tabelas 46, 47 e 53): o “PSE final” foi corrigido de 8,5/8,5/9,1 para 9,3/9,3/9,6 (média da 4ª e última série, conforme a definição do método), e o teste de Friedman do PSE entre as três sessões foi corrigido para p = 0,45 (não significativo): o esforço percebido final permanece próximo do teto da escala, sem aumento significativo entre sessões (ao contrário da FC de pico, cuja queda é significativa, p = 0,001).</w:t>
      </w:r>
      <w:r>
        <w:rPr/>
        <w:t xml:space="preserve"> A reprodução destas tabelas foi automatizada no pipeline de análise (nó carga), cuja recomputação independente reconfirma a FC de pico de 184/183/181 bpm nos dias 2/4/7, o PSE final de 9,3/9,3/9,6 e a deriva cardíaca reportada, garantindo a auditabilidade da seção.</w:t>
      </w:r>
    </w:p>
    <w:p>
      <w:pPr>
        <w:pStyle w:val="Commarcadores"/>
      </w:pPr>
      <w:r>
        <w:t>Esclarecimento de agregação: confirmou-se que o contraste HIIT vs. técnico-tático no nível do dia reproduz exatamente sob duas ponderações — por observação (Tabela 25) e por dia, em dois passos (Tabelas 48 e 55); ambas convergem. Notas foram acrescentadas às legendas. A “deriva cardíaca” das Tabelas 46/53 é a subida total entre a 1ª e a 4ª série.</w:t>
      </w:r>
    </w:p>
    <w:p>
      <w:pPr/>
      <w:r>
        <w:t>B.4 Análises que requerem replicação em R (não reexecutadas nesta auditoria em Python)</w:t>
      </w:r>
    </w:p>
    <w:p>
      <w:pPr/>
      <w:r>
        <w:t>As seguintes etapas dependem de estimadores específicos (lavaan/WLSMV, mirt/GRM, semTools/HTMT policórico) e devem ser replicadas pelos scripts originais para conferência final: análise fatorial confirmatória e comparação de modelos (Tabelas 8, 9, 35, 36), invariância de medida (Tabelas 12, 13), teoria de resposta ao item (Tabelas 15–17), HTMT com correlações policóricas (Tabela 10) e o fechamento bayesiano (Tabela 30), cujos fatores de Bayes dependem da agregação exata dos deltas por atleta. As demais análises — descritivas, confiabilidade, correlações, efeito do dia, resposta aguda, HIIT no nível do dia, decomposição de variância, Hotelling T², PERMANOVA e carga interna FC/PSE — foram integralmente reproduzidas a partir dos dados brutos.</w:t>
      </w:r>
    </w:p>
    <w:p>
      <w:pPr/>
      <w:r>
        <w:t>Fonte: auditoria de reprodutibilidade dos autores (2026).</w:t>
      </w:r>
    </w:p>
    <w:sectPr w:rsidR="00567CAF" w:rsidSect="003F2AA8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pgSz w:w="11900" w:h="16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6D01" w14:textId="77777777" w:rsidR="004D041C" w:rsidRDefault="004D041C" w:rsidP="00A67AAC">
      <w:pPr>
        <w:spacing w:after="0" w:line="240" w:lineRule="auto"/>
      </w:pPr>
      <w:r>
        <w:separator/>
      </w:r>
    </w:p>
  </w:endnote>
  <w:endnote w:type="continuationSeparator" w:id="0">
    <w:p w14:paraId="6C68494D" w14:textId="77777777" w:rsidR="004D041C" w:rsidRDefault="004D041C" w:rsidP="00A67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F751E" w14:textId="77777777" w:rsidR="00A67AAC" w:rsidRDefault="00A67AA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E650B" w14:textId="77777777" w:rsidR="00A67AAC" w:rsidRDefault="00A67AA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9FE9B" w14:textId="77777777" w:rsidR="00A67AAC" w:rsidRDefault="00A67A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2C209" w14:textId="77777777" w:rsidR="004D041C" w:rsidRDefault="004D041C" w:rsidP="00A67AAC">
      <w:pPr>
        <w:spacing w:after="0" w:line="240" w:lineRule="auto"/>
      </w:pPr>
      <w:r>
        <w:separator/>
      </w:r>
    </w:p>
  </w:footnote>
  <w:footnote w:type="continuationSeparator" w:id="0">
    <w:p w14:paraId="7F69E730" w14:textId="77777777" w:rsidR="004D041C" w:rsidRDefault="004D041C" w:rsidP="00A67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64863" w14:textId="77777777" w:rsidR="00A67AAC" w:rsidRDefault="00A67A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2CDC9" w14:textId="77777777" w:rsidR="00A67AAC" w:rsidRDefault="00A67AA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3FC2" w14:textId="77777777" w:rsidR="00A67AAC" w:rsidRDefault="00A67AA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270176">
    <w:abstractNumId w:val="8"/>
  </w:num>
  <w:num w:numId="2" w16cid:durableId="402994666">
    <w:abstractNumId w:val="6"/>
  </w:num>
  <w:num w:numId="3" w16cid:durableId="453603759">
    <w:abstractNumId w:val="5"/>
  </w:num>
  <w:num w:numId="4" w16cid:durableId="539125932">
    <w:abstractNumId w:val="4"/>
  </w:num>
  <w:num w:numId="5" w16cid:durableId="1472020029">
    <w:abstractNumId w:val="7"/>
  </w:num>
  <w:num w:numId="6" w16cid:durableId="526718284">
    <w:abstractNumId w:val="3"/>
  </w:num>
  <w:num w:numId="7" w16cid:durableId="2105415573">
    <w:abstractNumId w:val="2"/>
  </w:num>
  <w:num w:numId="8" w16cid:durableId="1045714214">
    <w:abstractNumId w:val="1"/>
  </w:num>
  <w:num w:numId="9" w16cid:durableId="452597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3E06"/>
    <w:rsid w:val="000B7509"/>
    <w:rsid w:val="00106490"/>
    <w:rsid w:val="0015074B"/>
    <w:rsid w:val="00153041"/>
    <w:rsid w:val="0017225A"/>
    <w:rsid w:val="00197AFA"/>
    <w:rsid w:val="00210458"/>
    <w:rsid w:val="00266BFB"/>
    <w:rsid w:val="0029639D"/>
    <w:rsid w:val="002A51AD"/>
    <w:rsid w:val="002C648C"/>
    <w:rsid w:val="002D7113"/>
    <w:rsid w:val="002D7EA2"/>
    <w:rsid w:val="00326F90"/>
    <w:rsid w:val="003743EA"/>
    <w:rsid w:val="003B1481"/>
    <w:rsid w:val="003D7B02"/>
    <w:rsid w:val="003E0A30"/>
    <w:rsid w:val="003F2AA8"/>
    <w:rsid w:val="00413D8D"/>
    <w:rsid w:val="00415172"/>
    <w:rsid w:val="00475300"/>
    <w:rsid w:val="00487B6F"/>
    <w:rsid w:val="004A745E"/>
    <w:rsid w:val="004B46A5"/>
    <w:rsid w:val="004D041C"/>
    <w:rsid w:val="00521303"/>
    <w:rsid w:val="00544BC2"/>
    <w:rsid w:val="00545244"/>
    <w:rsid w:val="00567CAF"/>
    <w:rsid w:val="00581C5C"/>
    <w:rsid w:val="005A1C2D"/>
    <w:rsid w:val="005C0914"/>
    <w:rsid w:val="005C2CE7"/>
    <w:rsid w:val="005C6D79"/>
    <w:rsid w:val="005E64D1"/>
    <w:rsid w:val="005E7A3B"/>
    <w:rsid w:val="00652657"/>
    <w:rsid w:val="006543EA"/>
    <w:rsid w:val="006742C6"/>
    <w:rsid w:val="006B6505"/>
    <w:rsid w:val="006F7D64"/>
    <w:rsid w:val="007072C5"/>
    <w:rsid w:val="00721C54"/>
    <w:rsid w:val="00723C14"/>
    <w:rsid w:val="0073771B"/>
    <w:rsid w:val="007A7A34"/>
    <w:rsid w:val="007D4827"/>
    <w:rsid w:val="007E1C79"/>
    <w:rsid w:val="007F7DA2"/>
    <w:rsid w:val="008826F9"/>
    <w:rsid w:val="008844E7"/>
    <w:rsid w:val="008A0D4A"/>
    <w:rsid w:val="00904C82"/>
    <w:rsid w:val="009073D8"/>
    <w:rsid w:val="00933CC6"/>
    <w:rsid w:val="0093534F"/>
    <w:rsid w:val="00936D1F"/>
    <w:rsid w:val="00951739"/>
    <w:rsid w:val="00991515"/>
    <w:rsid w:val="009A03DE"/>
    <w:rsid w:val="009B6D0F"/>
    <w:rsid w:val="009E12B1"/>
    <w:rsid w:val="00A30582"/>
    <w:rsid w:val="00A3668E"/>
    <w:rsid w:val="00A43559"/>
    <w:rsid w:val="00A5301E"/>
    <w:rsid w:val="00A67AAC"/>
    <w:rsid w:val="00A70F88"/>
    <w:rsid w:val="00A7260E"/>
    <w:rsid w:val="00A74CCB"/>
    <w:rsid w:val="00A8706C"/>
    <w:rsid w:val="00AA1D8D"/>
    <w:rsid w:val="00B47730"/>
    <w:rsid w:val="00B8488B"/>
    <w:rsid w:val="00BF48A9"/>
    <w:rsid w:val="00C13166"/>
    <w:rsid w:val="00C21842"/>
    <w:rsid w:val="00C50EAF"/>
    <w:rsid w:val="00C56F1C"/>
    <w:rsid w:val="00CA6D28"/>
    <w:rsid w:val="00CB0664"/>
    <w:rsid w:val="00CB68E5"/>
    <w:rsid w:val="00CE7E9A"/>
    <w:rsid w:val="00D34848"/>
    <w:rsid w:val="00D3495F"/>
    <w:rsid w:val="00D46FDD"/>
    <w:rsid w:val="00D4713F"/>
    <w:rsid w:val="00D656DD"/>
    <w:rsid w:val="00D67D04"/>
    <w:rsid w:val="00D729C2"/>
    <w:rsid w:val="00D765F8"/>
    <w:rsid w:val="00DF5F1F"/>
    <w:rsid w:val="00E0261F"/>
    <w:rsid w:val="00E5009E"/>
    <w:rsid w:val="00E97EA3"/>
    <w:rsid w:val="00EB2821"/>
    <w:rsid w:val="00EF68D1"/>
    <w:rsid w:val="00F56AA8"/>
    <w:rsid w:val="00FC693F"/>
    <w:rsid w:val="00FE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6C47F-AB92-4A6E-8444-F3E7F3A1E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adeGrade4-nfase1">
    <w:name w:val="Grid Table 4 Accent 1"/>
    <w:basedOn w:val="Tabelanormal"/>
    <w:uiPriority w:val="49"/>
    <w:rsid w:val="00EB282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implesTabela1">
    <w:name w:val="Plain Table 1"/>
    <w:basedOn w:val="Tabelanormal"/>
    <w:uiPriority w:val="99"/>
    <w:rsid w:val="0052130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footer" Target="footer3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2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64" Type="http://schemas.openxmlformats.org/officeDocument/2006/relationships/image" Target="media/image49.png"/><Relationship Id="rId65" Type="http://schemas.openxmlformats.org/officeDocument/2006/relationships/image" Target="media/image50.png"/><Relationship Id="rId66" Type="http://schemas.openxmlformats.org/officeDocument/2006/relationships/image" Target="media/image51.png"/><Relationship Id="rId67" Type="http://schemas.openxmlformats.org/officeDocument/2006/relationships/image" Target="media/image52.png"/><Relationship Id="rId68" Type="http://schemas.openxmlformats.org/officeDocument/2006/relationships/image" Target="media/image53.png"/><Relationship Id="rId69" Type="http://schemas.openxmlformats.org/officeDocument/2006/relationships/image" Target="media/image54.png"/><Relationship Id="rId70" Type="http://schemas.openxmlformats.org/officeDocument/2006/relationships/image" Target="media/image55.png"/><Relationship Id="rId7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6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E28BA8F-4F21-48B2-93AB-03EC619F929D}">
  <we:reference id="wa200010725" version="1.0.0.1" store="pt-BR" storeType="OMEX"/>
  <we:alternateReferences>
    <we:reference id="WA200010725" version="1.0.0.1" store="" storeType="OMEX"/>
  </we:alternateReferences>
  <we:properties>
    <we:property name="claude.fileId" value="&quot;6a9fb8ee-367e-4b31-bbb9-45b9172c965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115</Pages>
  <Words>26504</Words>
  <Characters>143123</Characters>
  <Application>Microsoft Office Word</Application>
  <DocSecurity>0</DocSecurity>
  <Lines>1192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Mateus de Lucca</cp:lastModifiedBy>
  <cp:revision>75</cp:revision>
  <cp:lastPrinted>2026-07-27T01:18:00Z</cp:lastPrinted>
  <dcterms:created xsi:type="dcterms:W3CDTF">2013-12-23T23:15:00Z</dcterms:created>
  <dcterms:modified xsi:type="dcterms:W3CDTF">2026-07-27T19:55:00Z</dcterms:modified>
  <cp:category/>
</cp:coreProperties>
</file>